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A07D" w14:textId="77777777" w:rsidR="00134C4F" w:rsidRPr="00185282" w:rsidRDefault="00134C4F" w:rsidP="00185282">
      <w:pPr>
        <w:shd w:val="clear" w:color="auto" w:fill="FFFFFF" w:themeFill="background1"/>
        <w:spacing w:line="360" w:lineRule="auto"/>
        <w:ind w:right="-155"/>
        <w:jc w:val="right"/>
        <w:rPr>
          <w:rFonts w:ascii="Arial" w:hAnsi="Arial" w:cs="Arial"/>
          <w:bCs/>
          <w:sz w:val="20"/>
          <w:szCs w:val="20"/>
        </w:rPr>
      </w:pPr>
      <w:r w:rsidRPr="00185282">
        <w:rPr>
          <w:rFonts w:ascii="Arial" w:hAnsi="Arial" w:cs="Arial"/>
          <w:bCs/>
          <w:sz w:val="20"/>
          <w:szCs w:val="20"/>
        </w:rPr>
        <w:t>Załącznik nr 5 do SIWZ</w:t>
      </w:r>
    </w:p>
    <w:p w14:paraId="53ADCE59" w14:textId="7F64A865" w:rsidR="00134C4F" w:rsidRDefault="00134C4F" w:rsidP="00185282">
      <w:pPr>
        <w:pStyle w:val="Akapitzlist"/>
        <w:shd w:val="clear" w:color="auto" w:fill="FFFFFF" w:themeFill="background1"/>
        <w:spacing w:line="360" w:lineRule="auto"/>
        <w:ind w:left="360" w:right="-155"/>
        <w:jc w:val="center"/>
        <w:rPr>
          <w:rFonts w:ascii="Arial" w:hAnsi="Arial" w:cs="Arial"/>
          <w:b/>
          <w:color w:val="auto"/>
          <w:sz w:val="20"/>
          <w:szCs w:val="20"/>
        </w:rPr>
      </w:pPr>
      <w:r w:rsidRPr="00185282">
        <w:rPr>
          <w:rFonts w:ascii="Arial" w:hAnsi="Arial" w:cs="Arial"/>
          <w:b/>
          <w:color w:val="auto"/>
          <w:sz w:val="20"/>
          <w:szCs w:val="20"/>
        </w:rPr>
        <w:t>ISTOTNE POSTANOWIENIA UMOWNE</w:t>
      </w:r>
    </w:p>
    <w:p w14:paraId="539D2652" w14:textId="77777777" w:rsidR="00185282" w:rsidRPr="00185282" w:rsidRDefault="00185282" w:rsidP="00185282">
      <w:pPr>
        <w:pStyle w:val="Akapitzlist"/>
        <w:shd w:val="clear" w:color="auto" w:fill="FFFFFF" w:themeFill="background1"/>
        <w:spacing w:line="360" w:lineRule="auto"/>
        <w:ind w:left="360" w:right="-155"/>
        <w:jc w:val="center"/>
        <w:rPr>
          <w:rFonts w:ascii="Arial" w:hAnsi="Arial" w:cs="Arial"/>
          <w:b/>
          <w:color w:val="auto"/>
          <w:sz w:val="20"/>
          <w:szCs w:val="20"/>
        </w:rPr>
      </w:pPr>
    </w:p>
    <w:p w14:paraId="4DD21EB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Przedmiot umowy</w:t>
      </w:r>
      <w:r w:rsidRPr="00185282">
        <w:rPr>
          <w:rFonts w:ascii="Arial" w:hAnsi="Arial" w:cs="Arial"/>
          <w:color w:val="auto"/>
          <w:sz w:val="20"/>
          <w:szCs w:val="20"/>
        </w:rPr>
        <w:t xml:space="preserve">: dostawa gazu do Portu Lotniczego Poznań – Ławica </w:t>
      </w:r>
      <w:r w:rsidR="0066539F" w:rsidRPr="00185282">
        <w:rPr>
          <w:rFonts w:ascii="Arial" w:hAnsi="Arial" w:cs="Arial"/>
          <w:color w:val="auto"/>
          <w:sz w:val="20"/>
          <w:szCs w:val="20"/>
        </w:rPr>
        <w:t>s</w:t>
      </w:r>
      <w:r w:rsidRPr="00185282">
        <w:rPr>
          <w:rFonts w:ascii="Arial" w:hAnsi="Arial" w:cs="Arial"/>
          <w:color w:val="auto"/>
          <w:sz w:val="20"/>
          <w:szCs w:val="20"/>
        </w:rPr>
        <w:t xml:space="preserve">p. z o.o. </w:t>
      </w:r>
    </w:p>
    <w:p w14:paraId="10F26D3E"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Termin obowiązywania umowy</w:t>
      </w:r>
      <w:r w:rsidRPr="00185282">
        <w:rPr>
          <w:rFonts w:ascii="Arial" w:hAnsi="Arial" w:cs="Arial"/>
          <w:color w:val="auto"/>
          <w:sz w:val="20"/>
          <w:szCs w:val="20"/>
        </w:rPr>
        <w:t xml:space="preserve">: umowa zostanie zawarta na czas określony tj. od dnia </w:t>
      </w:r>
      <w:r w:rsidR="00426B0E" w:rsidRPr="00185282">
        <w:rPr>
          <w:rFonts w:ascii="Arial" w:hAnsi="Arial" w:cs="Arial"/>
          <w:color w:val="auto"/>
          <w:sz w:val="20"/>
          <w:szCs w:val="20"/>
        </w:rPr>
        <w:t>zawarcia umowy</w:t>
      </w:r>
      <w:r w:rsidRPr="00185282">
        <w:rPr>
          <w:rFonts w:ascii="Arial" w:hAnsi="Arial" w:cs="Arial"/>
          <w:color w:val="auto"/>
          <w:sz w:val="20"/>
          <w:szCs w:val="20"/>
        </w:rPr>
        <w:t xml:space="preserve"> na okres 12 miesięcy. </w:t>
      </w:r>
    </w:p>
    <w:p w14:paraId="3F558D8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Miejsce świadczenia dostawy</w:t>
      </w:r>
      <w:r w:rsidRPr="00185282">
        <w:rPr>
          <w:rFonts w:ascii="Arial" w:hAnsi="Arial" w:cs="Arial"/>
          <w:color w:val="auto"/>
          <w:sz w:val="20"/>
          <w:szCs w:val="20"/>
        </w:rPr>
        <w:t xml:space="preserve">: Port Lotniczy Poznań – Ławica </w:t>
      </w:r>
      <w:r w:rsidR="0066539F" w:rsidRPr="00185282">
        <w:rPr>
          <w:rFonts w:ascii="Arial" w:hAnsi="Arial" w:cs="Arial"/>
          <w:color w:val="auto"/>
          <w:sz w:val="20"/>
          <w:szCs w:val="20"/>
        </w:rPr>
        <w:t>s</w:t>
      </w:r>
      <w:r w:rsidRPr="00185282">
        <w:rPr>
          <w:rFonts w:ascii="Arial" w:hAnsi="Arial" w:cs="Arial"/>
          <w:color w:val="auto"/>
          <w:sz w:val="20"/>
          <w:szCs w:val="20"/>
        </w:rPr>
        <w:t>p. z o.o.</w:t>
      </w:r>
      <w:r w:rsidR="0066539F" w:rsidRPr="00185282">
        <w:rPr>
          <w:rFonts w:ascii="Arial" w:hAnsi="Arial" w:cs="Arial"/>
          <w:color w:val="auto"/>
          <w:sz w:val="20"/>
          <w:szCs w:val="20"/>
        </w:rPr>
        <w:t xml:space="preserve"> </w:t>
      </w:r>
    </w:p>
    <w:p w14:paraId="50247CF7"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Cena z oferty Wykonawcy obowiązuje przez okres 12 miesięcy od daty rozpoczęcia realizacji umowy.</w:t>
      </w:r>
    </w:p>
    <w:p w14:paraId="22DAFDA7"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zobowiązuje się dostarczać paliwo gazowe E - GZ50 – przy ciśnieniu nie niższym niż 150-400kPa d</w:t>
      </w:r>
      <w:r w:rsidR="00971F31" w:rsidRPr="00185282">
        <w:rPr>
          <w:rFonts w:ascii="Arial" w:hAnsi="Arial" w:cs="Arial"/>
          <w:color w:val="auto"/>
          <w:sz w:val="20"/>
          <w:szCs w:val="20"/>
        </w:rPr>
        <w:t>o</w:t>
      </w:r>
      <w:r w:rsidRPr="00185282">
        <w:rPr>
          <w:rFonts w:ascii="Arial" w:hAnsi="Arial" w:cs="Arial"/>
          <w:color w:val="auto"/>
          <w:sz w:val="20"/>
          <w:szCs w:val="20"/>
        </w:rPr>
        <w:t xml:space="preserve"> instalacji znajdującej się w obiekcie Zamawiającego.</w:t>
      </w:r>
    </w:p>
    <w:p w14:paraId="4641B50D"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Minimalna ilość paliwa gazowego dla zapewnienia bezpieczeństwa ludzi i wykluczająca uszkodzenie lub zniszczenie obiektów technologicznych znajdujących się w obiekcie wynosi:</w:t>
      </w:r>
    </w:p>
    <w:p w14:paraId="61CB9534" w14:textId="77777777" w:rsidR="00134C4F" w:rsidRPr="00185282" w:rsidRDefault="00134C4F" w:rsidP="00185282">
      <w:pPr>
        <w:pStyle w:val="Akapitzlist"/>
        <w:numPr>
          <w:ilvl w:val="0"/>
          <w:numId w:val="10"/>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dla przyłącza 1,2 i 3 – 20m3/h,</w:t>
      </w:r>
    </w:p>
    <w:p w14:paraId="5A27D1CB" w14:textId="77777777" w:rsidR="00134C4F" w:rsidRPr="00185282" w:rsidRDefault="00134C4F" w:rsidP="00185282">
      <w:pPr>
        <w:pStyle w:val="Akapitzlist"/>
        <w:numPr>
          <w:ilvl w:val="0"/>
          <w:numId w:val="10"/>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dla przyłącza 4 – 30m3/h</w:t>
      </w:r>
      <w:r w:rsidR="002D4748" w:rsidRPr="00185282">
        <w:rPr>
          <w:rFonts w:ascii="Arial" w:hAnsi="Arial" w:cs="Arial"/>
          <w:color w:val="auto"/>
          <w:sz w:val="20"/>
          <w:szCs w:val="20"/>
        </w:rPr>
        <w:t>,</w:t>
      </w:r>
    </w:p>
    <w:p w14:paraId="44A833C9" w14:textId="77777777" w:rsidR="00134C4F" w:rsidRPr="00185282" w:rsidRDefault="00134C4F" w:rsidP="00185282">
      <w:pPr>
        <w:pStyle w:val="Akapitzlist"/>
        <w:shd w:val="clear" w:color="auto" w:fill="FFFFFF" w:themeFill="background1"/>
        <w:spacing w:line="360" w:lineRule="auto"/>
        <w:ind w:left="360" w:right="-155"/>
        <w:jc w:val="both"/>
        <w:rPr>
          <w:rFonts w:ascii="Arial" w:hAnsi="Arial" w:cs="Arial"/>
          <w:color w:val="auto"/>
          <w:sz w:val="20"/>
          <w:szCs w:val="20"/>
        </w:rPr>
      </w:pPr>
      <w:r w:rsidRPr="00185282">
        <w:rPr>
          <w:rFonts w:ascii="Arial" w:hAnsi="Arial" w:cs="Arial"/>
          <w:color w:val="auto"/>
          <w:sz w:val="20"/>
          <w:szCs w:val="20"/>
        </w:rPr>
        <w:t>wyszczególnionych w założeniach do dostawy gazu</w:t>
      </w:r>
      <w:r w:rsidR="002D4748" w:rsidRPr="00185282">
        <w:rPr>
          <w:rFonts w:ascii="Arial" w:hAnsi="Arial" w:cs="Arial"/>
          <w:color w:val="auto"/>
          <w:sz w:val="20"/>
          <w:szCs w:val="20"/>
        </w:rPr>
        <w:t>.</w:t>
      </w:r>
    </w:p>
    <w:p w14:paraId="03D77419"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Zamawiający dopuszcza możliwość podpisania umowy wg wzoru zaproponowanego przez Wykonawcę, jednakże musi ona uwzględniać nadrzędność niniejszych Istotnych postanowień umownych.</w:t>
      </w:r>
    </w:p>
    <w:p w14:paraId="7B8DA0E5"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posiadania przez cały okres trwania umowy, aktualnej koncesji na sprzedaż paliwa gazowego oraz aktualnej umowy na dystrybucję gazu z Operatorem Sieci Dystrybucyjnej lub aktualnej koncesji na dystrybucję gazu.</w:t>
      </w:r>
    </w:p>
    <w:p w14:paraId="03626BC7" w14:textId="26D1E660" w:rsidR="00134C4F" w:rsidRPr="00185282" w:rsidRDefault="00DE4E67"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Pr>
          <w:rFonts w:ascii="Arial" w:hAnsi="Arial" w:cs="Arial"/>
          <w:color w:val="auto"/>
          <w:sz w:val="20"/>
          <w:szCs w:val="20"/>
        </w:rPr>
        <w:t xml:space="preserve">Zamawiający ma prawo do rozwiązania </w:t>
      </w:r>
      <w:r w:rsidR="00134C4F" w:rsidRPr="00185282">
        <w:rPr>
          <w:rFonts w:ascii="Arial" w:hAnsi="Arial" w:cs="Arial"/>
          <w:color w:val="auto"/>
          <w:sz w:val="20"/>
          <w:szCs w:val="20"/>
        </w:rPr>
        <w:t xml:space="preserve"> umowy za </w:t>
      </w:r>
      <w:r>
        <w:rPr>
          <w:rFonts w:ascii="Arial" w:hAnsi="Arial" w:cs="Arial"/>
          <w:color w:val="auto"/>
          <w:sz w:val="20"/>
          <w:szCs w:val="20"/>
        </w:rPr>
        <w:t xml:space="preserve">pisemnym </w:t>
      </w:r>
      <w:r w:rsidR="00134C4F" w:rsidRPr="00185282">
        <w:rPr>
          <w:rFonts w:ascii="Arial" w:hAnsi="Arial" w:cs="Arial"/>
          <w:color w:val="auto"/>
          <w:sz w:val="20"/>
          <w:szCs w:val="20"/>
        </w:rPr>
        <w:t>wypowiedzeniem  po upływie 3 miesiąca następującego po miesiącu, w którym nastąpiło doręczenie wypowiedzenia Umowy.</w:t>
      </w:r>
    </w:p>
    <w:p w14:paraId="71CD6B0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Wszelkie zmiany i uzupełnienia umowy mogą być dokonywane tylko w formie pisemnej pod rygorem nieważności.</w:t>
      </w:r>
    </w:p>
    <w:p w14:paraId="7091205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 xml:space="preserve">Niedopuszczalna jest pod rygorem nieważności taka zmiana umowy oraz wprowadzenie do niej takich postanowień, które byłyby niekorzystne dla Zamawiającego, jeżeli przy ich uwzględnieniu należałoby zmienić treść oferty, na podstawie, której dokonano wyboru Wykonawcy. </w:t>
      </w:r>
    </w:p>
    <w:p w14:paraId="39F4574A"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dokonywania korekty rozliczeń w przypadku stwierdzenia nieprawidłowości w działaniu układu pomiarowego albo w przypadku przyjęcia do rozliczeń błędnych odczytów układu pomiarowego.</w:t>
      </w:r>
    </w:p>
    <w:p w14:paraId="6DC586A0"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 przypadku niedotrzymania parametrów jakościowych paliwa gazowego lub standardów jakościowych obsługi Wykonawca zobowiązany jest do zastosowania bonifikat przewidzianych w obowiązującej taryfie.</w:t>
      </w:r>
    </w:p>
    <w:p w14:paraId="4DCA92AC"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zobowiązuje się do:</w:t>
      </w:r>
    </w:p>
    <w:p w14:paraId="6F69B5B6"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dostarczania paliwa gazowego o cieple spalania oraz parametrach jakościowych określonych w Taryfie z zachowaniem obowiązujących standardów jakościowych,</w:t>
      </w:r>
    </w:p>
    <w:p w14:paraId="456CF02B"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udostępnienia Zamawiającemu otrzymanych od właściwego OSD danych pomiarowo- rozliczeniowych w zakresie dostarczania paliwa gazowego do instalacji znajdujących się w obiektach objętych Umową,</w:t>
      </w:r>
    </w:p>
    <w:p w14:paraId="7F466E92"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lastRenderedPageBreak/>
        <w:t>konserwacji, napraw oraz legalizacji układów pomiarowo - rozliczeniowych stanowiących własność Wykonawcy, aby spełniały wszystkie parametry określone przepisami prawa,</w:t>
      </w:r>
    </w:p>
    <w:p w14:paraId="4C0CC5C8"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sprawdzenia, na żądanie Zamawiającego, prawidłowości działania układu pomiarowego oraz parametrów jakości paliwa,</w:t>
      </w:r>
    </w:p>
    <w:p w14:paraId="210C757B"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informowania Zamawiającego z 7</w:t>
      </w:r>
      <w:r w:rsidR="00FA0F8D" w:rsidRPr="00185282">
        <w:rPr>
          <w:rFonts w:ascii="Arial" w:hAnsi="Arial" w:cs="Arial"/>
          <w:color w:val="auto"/>
          <w:sz w:val="20"/>
          <w:szCs w:val="20"/>
        </w:rPr>
        <w:t xml:space="preserve"> -</w:t>
      </w:r>
      <w:r w:rsidRPr="00185282">
        <w:rPr>
          <w:rFonts w:ascii="Arial" w:hAnsi="Arial" w:cs="Arial"/>
          <w:color w:val="auto"/>
          <w:sz w:val="20"/>
          <w:szCs w:val="20"/>
        </w:rPr>
        <w:t>dniowym wyprzedzeniem o planowanych pracach konserwacyjno-remontowych oraz o terminie wznowienia dostaw paliwa gazowego przerwanego z powodu awarii,</w:t>
      </w:r>
    </w:p>
    <w:p w14:paraId="7603B1C4"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posiadania rezerw magazynowych paliwa gazowego.</w:t>
      </w:r>
    </w:p>
    <w:p w14:paraId="06C7B45A"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Zamawiający zobowiązuje się do:</w:t>
      </w:r>
    </w:p>
    <w:p w14:paraId="365E95D2"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pobierania paliwa zgodnie z obowiązującymi przepisami i warunkami Umowy,</w:t>
      </w:r>
    </w:p>
    <w:p w14:paraId="65A66ACF"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zabezpieczenia przed uszkodzeniem lub zniszczeniem urządzeń pomiarowych i plomb oraz do użytkowania instalacji gazowej w taki sposób, aby wykluczyć możliwość występowania zakłóceń w funkcjonowaniu sieci lub mogących wpłynąć na zmianę stanu technicznego urządzeń należących do Wykonawcy,</w:t>
      </w:r>
    </w:p>
    <w:p w14:paraId="3C5C7904"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umożliwienia przedstawicielom Wykonawcy dostępu do gazomierza, instalacji gazowej i odbiorników gazu w celu kontroli przestrzegania postanowień umowy oraz wykonywania niezbędnych prac eksploatacyjnych po spełnieniu wymogów informacji niejawnych,</w:t>
      </w:r>
    </w:p>
    <w:p w14:paraId="429B64EC"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terminowego regulowania należności za dostarczone paliwo gazowe oraz innych należności związanych ze sprzedażą tego paliwa,</w:t>
      </w:r>
    </w:p>
    <w:p w14:paraId="5E7B7CBC"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nabywania i odbioru paliwa gazowego w celu wykorzystania na potrzeby własne w związku z prowadzoną działalnością,</w:t>
      </w:r>
    </w:p>
    <w:p w14:paraId="426D31AE"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powiadamiania Wykonawcy o zmianie planowanej wielkości zużycia gazu ziemnego.</w:t>
      </w:r>
    </w:p>
    <w:p w14:paraId="7217C3F0"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Strony zobowiązują się do:</w:t>
      </w:r>
    </w:p>
    <w:p w14:paraId="14C4C554"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niezwłocznego wzajemnego informowania się o zauważonych wadach lub usterkach w układzie pomiarowym oraz innych okolicznościach mających wpływ na rozliczenia za dostarczone paliwo gazowe,</w:t>
      </w:r>
    </w:p>
    <w:p w14:paraId="5BD2D3CC"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zapewnienia wzajemnego dostępu do danych oraz wglądu do materiałów stanowiących podstawę do rozliczeń za dostarczone paliwo gazowe,</w:t>
      </w:r>
    </w:p>
    <w:p w14:paraId="4214205C"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utrzymania swojej części instalacji gazowej w stanie technicznym zgodnym z dokumentacją oraz wymaganiami określonymi w odrębnych przepisach.</w:t>
      </w:r>
    </w:p>
    <w:p w14:paraId="071DDF19"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zachowania w tajemnicy i nie udostępnianie osobom trzecim:</w:t>
      </w:r>
    </w:p>
    <w:p w14:paraId="200486A5" w14:textId="77777777" w:rsidR="00134C4F" w:rsidRPr="00185282" w:rsidRDefault="00134C4F" w:rsidP="00185282">
      <w:pPr>
        <w:pStyle w:val="Akapitzlist"/>
        <w:numPr>
          <w:ilvl w:val="0"/>
          <w:numId w:val="14"/>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wszelkich informacji uzyskanych w związku z wykonaniem przedmiotu zamówienia;</w:t>
      </w:r>
    </w:p>
    <w:p w14:paraId="68AE2322" w14:textId="77777777" w:rsidR="00134C4F" w:rsidRPr="00185282" w:rsidRDefault="00134C4F" w:rsidP="00185282">
      <w:pPr>
        <w:pStyle w:val="Akapitzlist"/>
        <w:numPr>
          <w:ilvl w:val="0"/>
          <w:numId w:val="14"/>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wszelkich informacji jakie uzyska w związku z wykonaniem niniejszej umow</w:t>
      </w:r>
      <w:r w:rsidR="00D85D87" w:rsidRPr="00185282">
        <w:rPr>
          <w:rFonts w:ascii="Arial" w:hAnsi="Arial" w:cs="Arial"/>
          <w:color w:val="auto"/>
          <w:sz w:val="20"/>
          <w:szCs w:val="20"/>
        </w:rPr>
        <w:t>y. Obowiązek trwa także po ustaniu niniejszej umowy, a Wykonawca zobowiązuje się do jego niewypowiadania.</w:t>
      </w:r>
    </w:p>
    <w:p w14:paraId="7B86BC38"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 xml:space="preserve">W sprawach nieuregulowanych zastosowanie będą miały </w:t>
      </w:r>
      <w:r w:rsidR="0066539F" w:rsidRPr="00185282">
        <w:rPr>
          <w:rFonts w:ascii="Arial" w:hAnsi="Arial" w:cs="Arial"/>
          <w:color w:val="auto"/>
          <w:sz w:val="20"/>
          <w:szCs w:val="20"/>
        </w:rPr>
        <w:t xml:space="preserve">przepisy prawa polskiego, </w:t>
      </w:r>
      <w:r w:rsidRPr="00185282">
        <w:rPr>
          <w:rFonts w:ascii="Arial" w:hAnsi="Arial" w:cs="Arial"/>
          <w:color w:val="auto"/>
          <w:sz w:val="20"/>
          <w:szCs w:val="20"/>
        </w:rPr>
        <w:t>w szczególności</w:t>
      </w:r>
      <w:r w:rsidR="0066539F" w:rsidRPr="00185282">
        <w:rPr>
          <w:rFonts w:ascii="Arial" w:hAnsi="Arial" w:cs="Arial"/>
          <w:color w:val="auto"/>
          <w:sz w:val="20"/>
          <w:szCs w:val="20"/>
        </w:rPr>
        <w:t>:</w:t>
      </w:r>
      <w:r w:rsidRPr="00185282">
        <w:rPr>
          <w:rFonts w:ascii="Arial" w:hAnsi="Arial" w:cs="Arial"/>
          <w:color w:val="auto"/>
          <w:sz w:val="20"/>
          <w:szCs w:val="20"/>
        </w:rPr>
        <w:t>:</w:t>
      </w:r>
    </w:p>
    <w:p w14:paraId="7AEFAD9F" w14:textId="77777777" w:rsidR="00B31145" w:rsidRPr="00185282" w:rsidRDefault="00B31145" w:rsidP="00185282">
      <w:pPr>
        <w:pStyle w:val="Akapitzlist"/>
        <w:numPr>
          <w:ilvl w:val="0"/>
          <w:numId w:val="23"/>
        </w:numPr>
        <w:shd w:val="clear" w:color="auto" w:fill="FFFFFF" w:themeFill="background1"/>
        <w:spacing w:line="360" w:lineRule="auto"/>
        <w:ind w:left="709" w:right="-155" w:hanging="283"/>
        <w:jc w:val="both"/>
        <w:rPr>
          <w:rFonts w:ascii="Arial" w:hAnsi="Arial" w:cs="Arial"/>
          <w:color w:val="auto"/>
          <w:sz w:val="20"/>
          <w:szCs w:val="20"/>
        </w:rPr>
      </w:pPr>
      <w:r w:rsidRPr="00185282">
        <w:rPr>
          <w:rFonts w:ascii="Arial" w:hAnsi="Arial" w:cs="Arial"/>
          <w:color w:val="auto"/>
          <w:sz w:val="20"/>
          <w:szCs w:val="20"/>
        </w:rPr>
        <w:t>Ustawa z dnia 10 kwietnia 1997 r. Prawo energetyczne (</w:t>
      </w:r>
      <w:proofErr w:type="spellStart"/>
      <w:r w:rsidRPr="00185282">
        <w:rPr>
          <w:rFonts w:ascii="Arial" w:hAnsi="Arial" w:cs="Arial"/>
          <w:color w:val="auto"/>
          <w:sz w:val="20"/>
          <w:szCs w:val="20"/>
        </w:rPr>
        <w:t>t.j</w:t>
      </w:r>
      <w:proofErr w:type="spellEnd"/>
      <w:r w:rsidRPr="00185282">
        <w:rPr>
          <w:rFonts w:ascii="Arial" w:hAnsi="Arial" w:cs="Arial"/>
          <w:color w:val="auto"/>
          <w:sz w:val="20"/>
          <w:szCs w:val="20"/>
        </w:rPr>
        <w:t xml:space="preserve">. z dnia 4 kwietnia 2019 r. </w:t>
      </w:r>
      <w:hyperlink r:id="rId7" w:history="1">
        <w:r w:rsidRPr="00185282">
          <w:rPr>
            <w:rStyle w:val="Hipercze"/>
            <w:rFonts w:ascii="Arial" w:hAnsi="Arial" w:cs="Arial"/>
            <w:color w:val="auto"/>
            <w:sz w:val="20"/>
            <w:szCs w:val="20"/>
          </w:rPr>
          <w:t>(Dz.U. z 2019 r. poz. 755)</w:t>
        </w:r>
      </w:hyperlink>
      <w:r w:rsidRPr="00185282" w:rsidDel="00B44989">
        <w:rPr>
          <w:rFonts w:ascii="Arial" w:hAnsi="Arial" w:cs="Arial"/>
          <w:color w:val="auto"/>
          <w:sz w:val="20"/>
          <w:szCs w:val="20"/>
        </w:rPr>
        <w:t xml:space="preserve"> </w:t>
      </w:r>
      <w:r w:rsidRPr="00185282">
        <w:rPr>
          <w:rFonts w:ascii="Arial" w:hAnsi="Arial" w:cs="Arial"/>
          <w:color w:val="auto"/>
          <w:sz w:val="20"/>
          <w:szCs w:val="20"/>
        </w:rPr>
        <w:t>wraz z przepisami wykonawczymi,</w:t>
      </w:r>
    </w:p>
    <w:p w14:paraId="57E4A193" w14:textId="77777777" w:rsidR="00B31145" w:rsidRPr="00185282" w:rsidRDefault="00B31145" w:rsidP="00185282">
      <w:pPr>
        <w:pStyle w:val="Akapitzlist"/>
        <w:numPr>
          <w:ilvl w:val="0"/>
          <w:numId w:val="23"/>
        </w:numPr>
        <w:shd w:val="clear" w:color="auto" w:fill="FFFFFF" w:themeFill="background1"/>
        <w:spacing w:line="360" w:lineRule="auto"/>
        <w:ind w:left="709" w:right="-155" w:hanging="283"/>
        <w:jc w:val="both"/>
        <w:rPr>
          <w:rFonts w:ascii="Arial" w:hAnsi="Arial" w:cs="Arial"/>
          <w:color w:val="auto"/>
          <w:sz w:val="20"/>
          <w:szCs w:val="20"/>
        </w:rPr>
      </w:pPr>
      <w:r w:rsidRPr="00185282">
        <w:rPr>
          <w:rFonts w:ascii="Arial" w:hAnsi="Arial" w:cs="Arial"/>
          <w:color w:val="auto"/>
          <w:sz w:val="20"/>
          <w:szCs w:val="20"/>
        </w:rPr>
        <w:t xml:space="preserve">Ustawa z dnia 23 kwietnia 1964 r. Kodeks cywilny (tj. z dnia 10 maja 2018 r. </w:t>
      </w:r>
      <w:hyperlink r:id="rId8" w:history="1">
        <w:r w:rsidRPr="00185282">
          <w:rPr>
            <w:rStyle w:val="Hipercze"/>
            <w:rFonts w:ascii="Arial" w:hAnsi="Arial" w:cs="Arial"/>
            <w:color w:val="auto"/>
            <w:sz w:val="20"/>
            <w:szCs w:val="20"/>
          </w:rPr>
          <w:t>(Dz.U. z 2018 r. poz. 1025)</w:t>
        </w:r>
      </w:hyperlink>
      <w:r w:rsidRPr="00185282">
        <w:rPr>
          <w:rFonts w:ascii="Arial" w:hAnsi="Arial" w:cs="Arial"/>
          <w:color w:val="auto"/>
          <w:sz w:val="20"/>
          <w:szCs w:val="20"/>
        </w:rPr>
        <w:t>.</w:t>
      </w:r>
    </w:p>
    <w:p w14:paraId="79176522" w14:textId="409BC87B" w:rsidR="00426B0E" w:rsidRPr="00185282" w:rsidRDefault="00426B0E" w:rsidP="00185282">
      <w:pPr>
        <w:pStyle w:val="Akapitzlist"/>
        <w:shd w:val="clear" w:color="auto" w:fill="FFFFFF" w:themeFill="background1"/>
        <w:spacing w:line="360" w:lineRule="auto"/>
        <w:ind w:left="0"/>
        <w:jc w:val="center"/>
        <w:rPr>
          <w:rFonts w:ascii="Arial" w:hAnsi="Arial" w:cs="Arial"/>
          <w:b/>
          <w:color w:val="auto"/>
          <w:sz w:val="20"/>
          <w:szCs w:val="20"/>
        </w:rPr>
      </w:pPr>
    </w:p>
    <w:p w14:paraId="52BFB1C6" w14:textId="07B6B877" w:rsidR="00185282" w:rsidRPr="00185282" w:rsidRDefault="00185282" w:rsidP="00185282">
      <w:pPr>
        <w:pStyle w:val="FR1"/>
        <w:numPr>
          <w:ilvl w:val="0"/>
          <w:numId w:val="9"/>
        </w:numPr>
        <w:tabs>
          <w:tab w:val="left" w:pos="284"/>
        </w:tabs>
        <w:spacing w:before="0" w:line="360" w:lineRule="auto"/>
        <w:jc w:val="left"/>
        <w:rPr>
          <w:bCs w:val="0"/>
        </w:rPr>
      </w:pPr>
      <w:r w:rsidRPr="00185282">
        <w:rPr>
          <w:bCs w:val="0"/>
        </w:rPr>
        <w:t xml:space="preserve">Wynagrodzenie Umowne </w:t>
      </w:r>
    </w:p>
    <w:p w14:paraId="1F13CF66" w14:textId="77777777" w:rsidR="00185282" w:rsidRPr="00185282" w:rsidRDefault="00185282" w:rsidP="00185282">
      <w:pPr>
        <w:pStyle w:val="Tekstpodstawowy3"/>
        <w:numPr>
          <w:ilvl w:val="0"/>
          <w:numId w:val="24"/>
        </w:numPr>
        <w:spacing w:after="0" w:line="360" w:lineRule="auto"/>
        <w:jc w:val="both"/>
        <w:rPr>
          <w:rFonts w:ascii="Arial" w:hAnsi="Arial" w:cs="Arial"/>
          <w:b/>
          <w:bCs/>
          <w:sz w:val="20"/>
          <w:szCs w:val="20"/>
        </w:rPr>
      </w:pPr>
      <w:r w:rsidRPr="00185282">
        <w:rPr>
          <w:rFonts w:ascii="Arial" w:hAnsi="Arial" w:cs="Arial"/>
          <w:sz w:val="20"/>
          <w:szCs w:val="20"/>
        </w:rPr>
        <w:t xml:space="preserve">Strony ustalają, że za realizację przedmiotu umowy Zamawiający zapłaci cenę umowną, ustaloną na podstawie cen jednostkowych wyszczególnionych w </w:t>
      </w:r>
      <w:r w:rsidRPr="00185282">
        <w:rPr>
          <w:rFonts w:ascii="Arial" w:hAnsi="Arial" w:cs="Arial"/>
          <w:b/>
          <w:sz w:val="20"/>
          <w:szCs w:val="20"/>
        </w:rPr>
        <w:t>Ofercie Wykonawcy stanowiącej  załącznik nr 2 do niniejszej umowy.</w:t>
      </w:r>
    </w:p>
    <w:p w14:paraId="5608470F" w14:textId="31D38801" w:rsidR="00185282" w:rsidRPr="00185282" w:rsidRDefault="00CE2BBC" w:rsidP="00185282">
      <w:pPr>
        <w:pStyle w:val="Tekstpodstawowy3"/>
        <w:numPr>
          <w:ilvl w:val="0"/>
          <w:numId w:val="24"/>
        </w:numPr>
        <w:spacing w:after="0" w:line="360" w:lineRule="auto"/>
        <w:jc w:val="both"/>
        <w:rPr>
          <w:rFonts w:ascii="Arial" w:hAnsi="Arial" w:cs="Arial"/>
          <w:bCs/>
          <w:sz w:val="20"/>
          <w:szCs w:val="20"/>
        </w:rPr>
      </w:pPr>
      <w:r>
        <w:rPr>
          <w:rFonts w:ascii="Arial" w:hAnsi="Arial" w:cs="Arial"/>
          <w:bCs/>
          <w:sz w:val="20"/>
          <w:szCs w:val="20"/>
        </w:rPr>
        <w:t xml:space="preserve">Szacowana </w:t>
      </w:r>
      <w:r w:rsidR="00185282" w:rsidRPr="00185282">
        <w:rPr>
          <w:rFonts w:ascii="Arial" w:hAnsi="Arial" w:cs="Arial"/>
          <w:bCs/>
          <w:sz w:val="20"/>
          <w:szCs w:val="20"/>
        </w:rPr>
        <w:t xml:space="preserve">  wartość   Umowy   nie   przekroczy   kwoty:   za   wykonanie   przedmiotu   zamówienia ........................</w:t>
      </w:r>
      <w:r w:rsidR="00185282" w:rsidRPr="00185282">
        <w:rPr>
          <w:rFonts w:ascii="Arial" w:hAnsi="Arial" w:cs="Arial"/>
          <w:bCs/>
          <w:sz w:val="20"/>
          <w:szCs w:val="20"/>
        </w:rPr>
        <w:tab/>
        <w:t xml:space="preserve">  netto (słownie: _______) powiększonej o podatek od towarów i usług w wysokości zgodnej z obowiązującymi przepisami prawa  </w:t>
      </w:r>
      <w:r w:rsidR="00185282" w:rsidRPr="00185282">
        <w:rPr>
          <w:rFonts w:ascii="Arial" w:hAnsi="Arial" w:cs="Arial"/>
          <w:bCs/>
          <w:sz w:val="20"/>
          <w:szCs w:val="20"/>
        </w:rPr>
        <w:tab/>
        <w:t>i obejmuje wszystkie koszty prawidłowej realizacji umowy.</w:t>
      </w:r>
    </w:p>
    <w:p w14:paraId="169ADD79" w14:textId="77777777" w:rsidR="00185282" w:rsidRPr="00185282" w:rsidRDefault="00185282" w:rsidP="00185282">
      <w:pPr>
        <w:pStyle w:val="Tekstpodstawowy3"/>
        <w:numPr>
          <w:ilvl w:val="0"/>
          <w:numId w:val="24"/>
        </w:numPr>
        <w:spacing w:after="0" w:line="360" w:lineRule="auto"/>
        <w:jc w:val="both"/>
        <w:rPr>
          <w:rFonts w:ascii="Arial" w:hAnsi="Arial" w:cs="Arial"/>
          <w:bCs/>
          <w:i/>
          <w:sz w:val="20"/>
          <w:szCs w:val="20"/>
        </w:rPr>
      </w:pPr>
      <w:r w:rsidRPr="00185282">
        <w:rPr>
          <w:rFonts w:ascii="Arial" w:hAnsi="Arial" w:cs="Arial"/>
          <w:sz w:val="20"/>
          <w:szCs w:val="20"/>
        </w:rPr>
        <w:t xml:space="preserve">Jeżeli w czasie obowiązywania Umowy zmienione zostaną przepisy prawa określające wysokość stawki podatku od towarów i usług (VAT), Wykonawca będzie uprawniony przy wystawieniu faktury do naliczania wynagrodzenia netto z zastosowaniem stawki podatku od towarów i usług obowiązującej w dacie wystawienia faktury. </w:t>
      </w:r>
    </w:p>
    <w:p w14:paraId="4E2F2853" w14:textId="7777777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Zapłata wynagrodzenia na rzecz Wykonawcy, nastąpi każdorazowo na podstawie prawidłowo wystawionej faktury VAT, w terminie 30 dni od daty otrzymania faktury przez Zamawiającego, przelewem na rachunek wskazany przez Wykonawcę w punkcie 7 poniżej..</w:t>
      </w:r>
    </w:p>
    <w:p w14:paraId="022AC8EE" w14:textId="7777777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Za dzień płatności faktury uważa się datę obciążenia rachunku bankowego Zamawiającego kwotą należności.</w:t>
      </w:r>
    </w:p>
    <w:p w14:paraId="3E6AFE98" w14:textId="7777777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 xml:space="preserve">Wykonawca oświadcza, że jest czynnym podatnikiem podatku od towarów i usług. </w:t>
      </w:r>
    </w:p>
    <w:p w14:paraId="29B5E68A" w14:textId="7777777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 xml:space="preserve">Wykonawca potwierdza, iż wskazany w Umowie rachunek bankowy tj. ……………………………………………………………… jest rachunkiem rozliczeniowym, o którym mowa w art. 49 ust. 1 pkt 1 ustawy z dnia 29 sierpnia 1997 r. – Prawo bankowe. Jednocześnie, Wykonawca potwierdza, iż wskazany rachunek bankowy został zgłoszony do jego urzędu skarbowego. Wykonawca potwierdza, iż jego wskazany rachunek bankowy zostanie umieszczony i będzie uwidoczniony przez cały okres trwania i rozliczenia Umowy w wykazie prowadzonym przez Szefa Krajowej Administracji Skarbowej, który obejmuje wykaz podmiotów zarejestrowanych jako podatnicy VAT prowadzonych na podstawie ustawy z dnia 11 marca 2004 r. o podatku od towarów i usług (Dz. U. z 2018 r. poz. 2174, z </w:t>
      </w:r>
      <w:proofErr w:type="spellStart"/>
      <w:r w:rsidRPr="00185282">
        <w:rPr>
          <w:rFonts w:ascii="Arial" w:hAnsi="Arial" w:cs="Arial"/>
          <w:sz w:val="20"/>
          <w:szCs w:val="20"/>
        </w:rPr>
        <w:t>późn</w:t>
      </w:r>
      <w:proofErr w:type="spellEnd"/>
      <w:r w:rsidRPr="00185282">
        <w:rPr>
          <w:rFonts w:ascii="Arial" w:hAnsi="Arial" w:cs="Arial"/>
          <w:sz w:val="20"/>
          <w:szCs w:val="20"/>
        </w:rPr>
        <w:t>. zm. (dalej: Wykaz).Wykonawca zobowiązuje się powiadomić w ciągu 24 godzin Zamawiającego o wykreśleniu jego rachunku bankowego z Wykazu lub utraty charakteru podatnika VAT. Naruszenie tego obowiązku skutkuje powstanie roszczenia odszkodowawczego do wysokości poniesionej szkody. 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Zamawiającego, w tym w szczególności nie powstanie obowiązek zapłacenie odsetek od zaległości lub kar umownych.</w:t>
      </w:r>
    </w:p>
    <w:p w14:paraId="4259F408" w14:textId="7DC1C63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Wykonawca nie może bez pisemnej zgody Zamawiającego przenieść wierzytelności wynikających z niniejszej umowy na osoby trzecie</w:t>
      </w:r>
      <w:r w:rsidR="00913CAA">
        <w:rPr>
          <w:rFonts w:ascii="Arial" w:hAnsi="Arial" w:cs="Arial"/>
          <w:sz w:val="20"/>
          <w:szCs w:val="20"/>
        </w:rPr>
        <w:t>j</w:t>
      </w:r>
      <w:r w:rsidRPr="00185282">
        <w:rPr>
          <w:rFonts w:ascii="Arial" w:hAnsi="Arial" w:cs="Arial"/>
          <w:sz w:val="20"/>
          <w:szCs w:val="20"/>
        </w:rPr>
        <w:t>.</w:t>
      </w:r>
    </w:p>
    <w:p w14:paraId="0FF39DB7" w14:textId="47BBFABD"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 xml:space="preserve">Urząd </w:t>
      </w:r>
      <w:r w:rsidR="00913CAA">
        <w:rPr>
          <w:rFonts w:ascii="Arial" w:hAnsi="Arial" w:cs="Arial"/>
          <w:sz w:val="20"/>
          <w:szCs w:val="20"/>
        </w:rPr>
        <w:t>S</w:t>
      </w:r>
      <w:r w:rsidRPr="00185282">
        <w:rPr>
          <w:rFonts w:ascii="Arial" w:hAnsi="Arial" w:cs="Arial"/>
          <w:sz w:val="20"/>
          <w:szCs w:val="20"/>
        </w:rPr>
        <w:t>karbowy Wykonawcy ………………………………………</w:t>
      </w:r>
    </w:p>
    <w:p w14:paraId="0FF641E9" w14:textId="7777777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lastRenderedPageBreak/>
        <w:t xml:space="preserve">Zamawiający przy dokonywaniu płatności może zastosować mechanizm podzielonej płatności, o którym mowa w ustawie z dnia 11 marca 2004r. o podatku od towarów i usług (Dz. U. z 2018 r. poz. 2174, z </w:t>
      </w:r>
      <w:proofErr w:type="spellStart"/>
      <w:r w:rsidRPr="00185282">
        <w:rPr>
          <w:rFonts w:ascii="Arial" w:hAnsi="Arial" w:cs="Arial"/>
          <w:sz w:val="20"/>
          <w:szCs w:val="20"/>
        </w:rPr>
        <w:t>późn</w:t>
      </w:r>
      <w:proofErr w:type="spellEnd"/>
      <w:r w:rsidRPr="00185282">
        <w:rPr>
          <w:rFonts w:ascii="Arial" w:hAnsi="Arial" w:cs="Arial"/>
          <w:sz w:val="20"/>
          <w:szCs w:val="20"/>
        </w:rPr>
        <w:t>. zm.) .</w:t>
      </w:r>
    </w:p>
    <w:p w14:paraId="754B459B" w14:textId="2E04C106" w:rsid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W związku z art. 4c ustawy z dnia 8 marca 2013r. o przeciwdziałaniu nadmiernym opóźnieniom w transakcjach handlowych Port Lotniczy Poznań-Ławica Spółka z o.o. oświadcza, iż posiada status dużego przedsiębiorcy tzn.  jest przedsiębiorcą innym niż mikro, mały lub średni przedsiębiorca w rozumieniu załącznika nr I do Rozporządzenia Komisji (UE) nr 651/2014 z dnia 17 czerwca 2014r. uznającego niektóre rodzaje pomocy za zgodne z rynkiem wewnętrznym w zastosowaniu art. 107 i 108 Traktatu (Dz. U. UE L 187 z dnia 26 czerwca 2014r.).</w:t>
      </w:r>
    </w:p>
    <w:p w14:paraId="4F68677C" w14:textId="2C92F418" w:rsidR="00471B87" w:rsidRPr="00471B87" w:rsidRDefault="00471B87" w:rsidP="00471B87">
      <w:pPr>
        <w:numPr>
          <w:ilvl w:val="0"/>
          <w:numId w:val="24"/>
        </w:numPr>
        <w:spacing w:line="360" w:lineRule="auto"/>
        <w:contextualSpacing/>
        <w:jc w:val="both"/>
        <w:rPr>
          <w:rFonts w:ascii="Arial" w:hAnsi="Arial" w:cs="Arial"/>
          <w:sz w:val="20"/>
          <w:szCs w:val="20"/>
        </w:rPr>
      </w:pPr>
      <w:r w:rsidRPr="00471B87">
        <w:rPr>
          <w:rFonts w:ascii="Arial" w:hAnsi="Arial" w:cs="Arial"/>
          <w:sz w:val="20"/>
          <w:szCs w:val="20"/>
        </w:rPr>
        <w:t>Stosownie do art. 106n ustawy z dnia 11 marca 2004 r. o podatku od towarów i usług, Zamawiający wyraża zgodę na stosowanie, w tym przesyłanie i udostępnianie przez Wykonawcę faktur elektronicznych. Zamawiający zgadza się na wysyłanie faktur elektronicznych w formacie pdf za pośrednictwem poczty elektronicznej na adres e-mail: fe@airport-poznan.com.pl lub inny, o ile Wykonawca zostanie poinformowany o zmianie tego adresu przez Zamawiającego (zmiana adresu mailowego nie stanowi zmiany Umowy i nie wymaga sporządzenia pisemnego aneksu do Umowy). Opóźnienie w wysłaniu skanu faktury powoduje proporcjonalne do opóźnienia wydłużenie terminu płatności. Zamawiający zobowiązuje się z co najmniej 14-dniowym wyprzedzeniem informować Wykonawcę w formie pisemnej o zmianie ostatnio podanego Zamawiającemu adresu e-mail do doręczeń ww. faktur. Zamawiający akceptuje to, że Wykonawca nie ponosi odpowiedzialności za nieskuteczne doręczenie faktur/y, wynikające z niepoinformowania go o zmianie ostatnio podanego adresu e-mail do doręczeń. Wykonawca akceptuje to, że niniejsza zgoda nie wyłącza prawa Zamawiającego do przesyłania faktur, faktur korygujących oraz duplikatów faktur w formie papierowej.</w:t>
      </w:r>
    </w:p>
    <w:p w14:paraId="554B4184" w14:textId="77777777" w:rsidR="00185282" w:rsidRPr="00185282" w:rsidRDefault="00185282" w:rsidP="00913CAA">
      <w:pPr>
        <w:pStyle w:val="Akapitzlist"/>
        <w:shd w:val="clear" w:color="auto" w:fill="FFFFFF" w:themeFill="background1"/>
        <w:spacing w:line="360" w:lineRule="auto"/>
        <w:ind w:left="0"/>
        <w:rPr>
          <w:rFonts w:ascii="Arial" w:hAnsi="Arial" w:cs="Arial"/>
          <w:b/>
          <w:color w:val="auto"/>
          <w:sz w:val="20"/>
          <w:szCs w:val="20"/>
        </w:rPr>
      </w:pPr>
    </w:p>
    <w:p w14:paraId="51515FA5" w14:textId="4E84E561" w:rsidR="00426B0E" w:rsidRPr="008F4D87" w:rsidRDefault="00535B04" w:rsidP="008F4D87">
      <w:pPr>
        <w:shd w:val="clear" w:color="auto" w:fill="FFFFFF" w:themeFill="background1"/>
        <w:spacing w:line="360" w:lineRule="auto"/>
        <w:ind w:left="360"/>
        <w:rPr>
          <w:rFonts w:ascii="Arial" w:hAnsi="Arial" w:cs="Arial"/>
          <w:b/>
          <w:sz w:val="20"/>
          <w:szCs w:val="20"/>
        </w:rPr>
      </w:pPr>
      <w:r>
        <w:rPr>
          <w:rFonts w:ascii="Arial" w:hAnsi="Arial" w:cs="Arial"/>
          <w:b/>
          <w:sz w:val="20"/>
          <w:szCs w:val="20"/>
        </w:rPr>
        <w:t xml:space="preserve">21. </w:t>
      </w:r>
      <w:r w:rsidR="00426B0E" w:rsidRPr="008F4D87">
        <w:rPr>
          <w:rFonts w:ascii="Arial" w:hAnsi="Arial" w:cs="Arial"/>
          <w:b/>
          <w:sz w:val="20"/>
          <w:szCs w:val="20"/>
        </w:rPr>
        <w:t>WYMAGANIA DOTYCZĄCE UBEZPIECZENIA</w:t>
      </w:r>
    </w:p>
    <w:p w14:paraId="452CA30D" w14:textId="0DDE3733"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Wykonawca zobowiązany jest do posiadania przez cały okres obowiązywania umowy, polisy ubezpieczenia odpowiedzialności cywilnej (OC) obejmującej realizowane na rzecz Zamawiającego dostawy oraz czynności wynikające z zawartej umowy.</w:t>
      </w:r>
    </w:p>
    <w:p w14:paraId="5C7804AF"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Polisa ubezpieczenia OC winna obejmować odpowiedzialność cywilną deliktową, kontraktową oraz odpowiedzialność cywilną za produkt z limitem sumy gwarancyjnej w wysokości nie niższej niż 10.000.000,00 (słownie: dziesięć milionów i 00/100) złotych na jedno i wszystkie zdarzenia.</w:t>
      </w:r>
    </w:p>
    <w:p w14:paraId="03589B0C"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Zakres ubezpieczenia powinien obejmować w szczególności: </w:t>
      </w:r>
    </w:p>
    <w:p w14:paraId="7940DD4B"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 nieruchomościach oraz ruchomościach należących do Zamawiającego (z limitem w wysokości sumy gwarancyjnej);</w:t>
      </w:r>
    </w:p>
    <w:p w14:paraId="48768074"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spowodowane przez podwykonawców - o ile Wykonawca zamierza korzystać z podwykonawców;</w:t>
      </w:r>
    </w:p>
    <w:p w14:paraId="052AC5E0"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 środowisku (z limitem 2 000 000 PLN);</w:t>
      </w:r>
    </w:p>
    <w:p w14:paraId="54F5CCC9"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wyrządzone rażącym niedbalstwem.</w:t>
      </w:r>
    </w:p>
    <w:p w14:paraId="74BE0D83" w14:textId="20F865E3"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Franszyza redukcyjna mająca zastosowanie do polisy ubezpieczenia nie powinna być wyższa niż </w:t>
      </w:r>
      <w:r w:rsidRPr="00185282">
        <w:rPr>
          <w:rFonts w:ascii="Arial" w:hAnsi="Arial" w:cs="Arial"/>
          <w:sz w:val="20"/>
          <w:szCs w:val="20"/>
        </w:rPr>
        <w:lastRenderedPageBreak/>
        <w:t>10.000,00 (słownie: dziesięć tysięcy i 00/100) złotych w zakresie szkód rzeczowych. Nie dopuszcza się stosowania franszyz czy udziałów własnych w szkodach osobowych.</w:t>
      </w:r>
    </w:p>
    <w:p w14:paraId="3A195A45"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W wykonaniu obowiązku, o którym mowa w ust. 1 powyżej, Wykonawca zobowiązany będzie do złożenia Zamawiającemu kserokopii opłaconej polisy ubezpieczenia „za zgodność z oryginałem” wraz z dowodem opłaty składki lub raty składki polisy przed zawarciem umowy. Wykonawca zobowiązany będzie do złożenia Zamawiającemu każdorazowo potwierdzeń każdej kolejnej opłaty raty składki z tytułu ubezpieczenia nie później niż w ciągu 2 dni roboczych po terminie wymagalności zapłaty. </w:t>
      </w:r>
    </w:p>
    <w:p w14:paraId="79A8D052"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W każdym przypadku gdy okres obowiązywania polisy ubezpieczenia będzie krótszy niż czas trwania umowy, Wykonawca, w terminie nie później niż 10 dni roboczych przed jej wygaśnięciem, będzie zobowiązany do złożenia Zamawiającemu kserokopii nowej opłaconej polisy. </w:t>
      </w:r>
    </w:p>
    <w:p w14:paraId="5C4CD006" w14:textId="74697E71"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W przypadku niewykonania obowiązków, o których mowa w ust. 3 lub 4 powyżej, Zamawiający uprawniony będzie do zawarcia z wybranym przez siebie ubezpieczycielem umowy ubezpieczenia do kwoty wskazanej w ust. 1 powyżej i potrącenia kosztów związanych z jej zawarciem z wynagrodzenia należnego Wykonawcy.</w:t>
      </w:r>
    </w:p>
    <w:p w14:paraId="7BA03784" w14:textId="77777777" w:rsidR="005F0512" w:rsidRPr="00185282" w:rsidRDefault="005F0512" w:rsidP="00185282">
      <w:pPr>
        <w:shd w:val="clear" w:color="auto" w:fill="FFFFFF" w:themeFill="background1"/>
        <w:spacing w:line="360" w:lineRule="auto"/>
        <w:jc w:val="both"/>
        <w:rPr>
          <w:rFonts w:ascii="Arial" w:hAnsi="Arial" w:cs="Arial"/>
          <w:sz w:val="20"/>
          <w:szCs w:val="20"/>
        </w:rPr>
      </w:pPr>
    </w:p>
    <w:p w14:paraId="4C7EAE2D" w14:textId="77777777" w:rsidR="000437F4" w:rsidRPr="00185282" w:rsidRDefault="000437F4" w:rsidP="00185282">
      <w:pPr>
        <w:pStyle w:val="Akapitzlist"/>
        <w:shd w:val="clear" w:color="auto" w:fill="FFFFFF" w:themeFill="background1"/>
        <w:spacing w:line="360" w:lineRule="auto"/>
        <w:jc w:val="both"/>
        <w:rPr>
          <w:rFonts w:ascii="Arial" w:hAnsi="Arial" w:cs="Arial"/>
          <w:color w:val="auto"/>
          <w:sz w:val="20"/>
          <w:szCs w:val="20"/>
        </w:rPr>
      </w:pPr>
    </w:p>
    <w:sectPr w:rsidR="000437F4" w:rsidRPr="00185282" w:rsidSect="00913CA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89B6" w14:textId="77777777" w:rsidR="000F7AF6" w:rsidRDefault="000F7AF6" w:rsidP="00134C4F">
      <w:pPr>
        <w:spacing w:after="0" w:line="240" w:lineRule="auto"/>
      </w:pPr>
      <w:r>
        <w:separator/>
      </w:r>
    </w:p>
  </w:endnote>
  <w:endnote w:type="continuationSeparator" w:id="0">
    <w:p w14:paraId="3FE296FB" w14:textId="77777777" w:rsidR="000F7AF6" w:rsidRDefault="000F7AF6" w:rsidP="0013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85829"/>
      <w:docPartObj>
        <w:docPartGallery w:val="Page Numbers (Bottom of Page)"/>
        <w:docPartUnique/>
      </w:docPartObj>
    </w:sdtPr>
    <w:sdtEndPr>
      <w:rPr>
        <w:noProof/>
      </w:rPr>
    </w:sdtEndPr>
    <w:sdtContent>
      <w:p w14:paraId="54909FE4" w14:textId="77777777" w:rsidR="00134C4F" w:rsidRDefault="00134C4F">
        <w:pPr>
          <w:pStyle w:val="Stopka"/>
          <w:jc w:val="center"/>
        </w:pPr>
        <w:r>
          <w:fldChar w:fldCharType="begin"/>
        </w:r>
        <w:r>
          <w:instrText xml:space="preserve"> PAGE   \* MERGEFORMAT </w:instrText>
        </w:r>
        <w:r>
          <w:fldChar w:fldCharType="separate"/>
        </w:r>
        <w:r w:rsidR="00CE2BBC">
          <w:rPr>
            <w:noProof/>
          </w:rPr>
          <w:t>5</w:t>
        </w:r>
        <w:r>
          <w:rPr>
            <w:noProof/>
          </w:rPr>
          <w:fldChar w:fldCharType="end"/>
        </w:r>
      </w:p>
    </w:sdtContent>
  </w:sdt>
  <w:p w14:paraId="4B52C100" w14:textId="77777777" w:rsidR="00134C4F" w:rsidRDefault="00134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4621" w14:textId="77777777" w:rsidR="000F7AF6" w:rsidRDefault="000F7AF6" w:rsidP="00134C4F">
      <w:pPr>
        <w:spacing w:after="0" w:line="240" w:lineRule="auto"/>
      </w:pPr>
      <w:r>
        <w:separator/>
      </w:r>
    </w:p>
  </w:footnote>
  <w:footnote w:type="continuationSeparator" w:id="0">
    <w:p w14:paraId="0EC19C64" w14:textId="77777777" w:rsidR="000F7AF6" w:rsidRDefault="000F7AF6" w:rsidP="0013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C0A"/>
    <w:multiLevelType w:val="hybridMultilevel"/>
    <w:tmpl w:val="0A222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73F94"/>
    <w:multiLevelType w:val="hybridMultilevel"/>
    <w:tmpl w:val="F6E0A82A"/>
    <w:lvl w:ilvl="0" w:tplc="822678CE">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24BAB"/>
    <w:multiLevelType w:val="hybridMultilevel"/>
    <w:tmpl w:val="24BC8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61277"/>
    <w:multiLevelType w:val="hybridMultilevel"/>
    <w:tmpl w:val="492CB436"/>
    <w:lvl w:ilvl="0" w:tplc="FFFFFFFF">
      <w:start w:val="1"/>
      <w:numFmt w:val="decimal"/>
      <w:lvlText w:val="%1."/>
      <w:lvlJc w:val="left"/>
      <w:pPr>
        <w:tabs>
          <w:tab w:val="num" w:pos="360"/>
        </w:tabs>
        <w:ind w:left="360" w:hanging="360"/>
      </w:pPr>
    </w:lvl>
    <w:lvl w:ilvl="1" w:tplc="5D26FF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B52549E"/>
    <w:multiLevelType w:val="hybridMultilevel"/>
    <w:tmpl w:val="E744BD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E25269E"/>
    <w:multiLevelType w:val="hybridMultilevel"/>
    <w:tmpl w:val="6060B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973FB"/>
    <w:multiLevelType w:val="hybridMultilevel"/>
    <w:tmpl w:val="F3ACA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573314"/>
    <w:multiLevelType w:val="hybridMultilevel"/>
    <w:tmpl w:val="3CC85108"/>
    <w:lvl w:ilvl="0" w:tplc="04150017">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8" w15:restartNumberingAfterBreak="0">
    <w:nsid w:val="301D7FCF"/>
    <w:multiLevelType w:val="hybridMultilevel"/>
    <w:tmpl w:val="CF92CB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0CF20A9"/>
    <w:multiLevelType w:val="hybridMultilevel"/>
    <w:tmpl w:val="67800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A43744"/>
    <w:multiLevelType w:val="hybridMultilevel"/>
    <w:tmpl w:val="B35C7C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627552"/>
    <w:multiLevelType w:val="hybridMultilevel"/>
    <w:tmpl w:val="33EA0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73F9A"/>
    <w:multiLevelType w:val="hybridMultilevel"/>
    <w:tmpl w:val="66507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613AF"/>
    <w:multiLevelType w:val="hybridMultilevel"/>
    <w:tmpl w:val="2CC031F0"/>
    <w:lvl w:ilvl="0" w:tplc="9F983226">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15:restartNumberingAfterBreak="0">
    <w:nsid w:val="4A4E51BD"/>
    <w:multiLevelType w:val="hybridMultilevel"/>
    <w:tmpl w:val="7E201E8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18700A0"/>
    <w:multiLevelType w:val="hybridMultilevel"/>
    <w:tmpl w:val="37369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64C457C"/>
    <w:multiLevelType w:val="hybridMultilevel"/>
    <w:tmpl w:val="BCB28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74331D1"/>
    <w:multiLevelType w:val="hybridMultilevel"/>
    <w:tmpl w:val="867A9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3146F"/>
    <w:multiLevelType w:val="hybridMultilevel"/>
    <w:tmpl w:val="16CC0E86"/>
    <w:lvl w:ilvl="0" w:tplc="0415000F">
      <w:start w:val="1"/>
      <w:numFmt w:val="decimal"/>
      <w:lvlText w:val="%1."/>
      <w:lvlJc w:val="left"/>
      <w:pPr>
        <w:ind w:left="436"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9" w15:restartNumberingAfterBreak="0">
    <w:nsid w:val="6D1A5A89"/>
    <w:multiLevelType w:val="hybridMultilevel"/>
    <w:tmpl w:val="D27A1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0C03F6F"/>
    <w:multiLevelType w:val="hybridMultilevel"/>
    <w:tmpl w:val="9FE82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2222AF"/>
    <w:multiLevelType w:val="hybridMultilevel"/>
    <w:tmpl w:val="EA56722C"/>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A7D79"/>
    <w:multiLevelType w:val="multilevel"/>
    <w:tmpl w:val="2BB628A0"/>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F8D2711"/>
    <w:multiLevelType w:val="multilevel"/>
    <w:tmpl w:val="7B74A4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787970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0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6247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25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3974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041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4845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546654">
    <w:abstractNumId w:val="6"/>
  </w:num>
  <w:num w:numId="9" w16cid:durableId="718012438">
    <w:abstractNumId w:val="22"/>
  </w:num>
  <w:num w:numId="10" w16cid:durableId="1105341544">
    <w:abstractNumId w:val="16"/>
  </w:num>
  <w:num w:numId="11" w16cid:durableId="132062027">
    <w:abstractNumId w:val="20"/>
  </w:num>
  <w:num w:numId="12" w16cid:durableId="273679438">
    <w:abstractNumId w:val="11"/>
  </w:num>
  <w:num w:numId="13" w16cid:durableId="331224159">
    <w:abstractNumId w:val="5"/>
  </w:num>
  <w:num w:numId="14" w16cid:durableId="2024698323">
    <w:abstractNumId w:val="12"/>
  </w:num>
  <w:num w:numId="15" w16cid:durableId="1106536168">
    <w:abstractNumId w:val="9"/>
  </w:num>
  <w:num w:numId="16" w16cid:durableId="1596471986">
    <w:abstractNumId w:val="0"/>
  </w:num>
  <w:num w:numId="17" w16cid:durableId="191310660">
    <w:abstractNumId w:val="1"/>
  </w:num>
  <w:num w:numId="18" w16cid:durableId="1168253062">
    <w:abstractNumId w:val="2"/>
  </w:num>
  <w:num w:numId="19" w16cid:durableId="245695812">
    <w:abstractNumId w:val="17"/>
  </w:num>
  <w:num w:numId="20" w16cid:durableId="1977224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153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69580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403374">
    <w:abstractNumId w:val="15"/>
  </w:num>
  <w:num w:numId="24" w16cid:durableId="329335589">
    <w:abstractNumId w:val="3"/>
  </w:num>
  <w:num w:numId="25" w16cid:durableId="11672087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39"/>
    <w:rsid w:val="000437F4"/>
    <w:rsid w:val="00082B4B"/>
    <w:rsid w:val="000D6139"/>
    <w:rsid w:val="000E7306"/>
    <w:rsid w:val="000F7AF6"/>
    <w:rsid w:val="00134C4F"/>
    <w:rsid w:val="00185282"/>
    <w:rsid w:val="001A10A1"/>
    <w:rsid w:val="00287E28"/>
    <w:rsid w:val="002D4748"/>
    <w:rsid w:val="003A43FD"/>
    <w:rsid w:val="003A60DC"/>
    <w:rsid w:val="003F6C95"/>
    <w:rsid w:val="00426B0E"/>
    <w:rsid w:val="00471B87"/>
    <w:rsid w:val="00535B04"/>
    <w:rsid w:val="005F0512"/>
    <w:rsid w:val="005F56ED"/>
    <w:rsid w:val="0066539F"/>
    <w:rsid w:val="006F2038"/>
    <w:rsid w:val="0074250B"/>
    <w:rsid w:val="00803CFC"/>
    <w:rsid w:val="0088078B"/>
    <w:rsid w:val="008F4D87"/>
    <w:rsid w:val="00913CAA"/>
    <w:rsid w:val="00971F31"/>
    <w:rsid w:val="00AD57CE"/>
    <w:rsid w:val="00B31145"/>
    <w:rsid w:val="00BC280D"/>
    <w:rsid w:val="00C71B72"/>
    <w:rsid w:val="00CC100F"/>
    <w:rsid w:val="00CC172B"/>
    <w:rsid w:val="00CE2BBC"/>
    <w:rsid w:val="00D20E17"/>
    <w:rsid w:val="00D85D87"/>
    <w:rsid w:val="00DD6BC4"/>
    <w:rsid w:val="00DE4E67"/>
    <w:rsid w:val="00E634C7"/>
    <w:rsid w:val="00E86529"/>
    <w:rsid w:val="00FA0F8D"/>
    <w:rsid w:val="00FC6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43E76"/>
  <w15:docId w15:val="{22C3F51F-882E-4EBD-8013-CE12C65E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4C4F"/>
    <w:pPr>
      <w:widowControl w:val="0"/>
      <w:spacing w:after="0" w:line="240" w:lineRule="auto"/>
      <w:ind w:left="708"/>
    </w:pPr>
    <w:rPr>
      <w:rFonts w:ascii="Courier New" w:eastAsia="Times New Roman" w:hAnsi="Courier New" w:cs="Courier New"/>
      <w:color w:val="000000"/>
      <w:sz w:val="24"/>
      <w:szCs w:val="24"/>
      <w:lang w:eastAsia="pl-PL"/>
    </w:rPr>
  </w:style>
  <w:style w:type="paragraph" w:styleId="Nagwek">
    <w:name w:val="header"/>
    <w:basedOn w:val="Normalny"/>
    <w:link w:val="NagwekZnak"/>
    <w:uiPriority w:val="99"/>
    <w:unhideWhenUsed/>
    <w:rsid w:val="00134C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C4F"/>
  </w:style>
  <w:style w:type="paragraph" w:styleId="Stopka">
    <w:name w:val="footer"/>
    <w:basedOn w:val="Normalny"/>
    <w:link w:val="StopkaZnak"/>
    <w:uiPriority w:val="99"/>
    <w:unhideWhenUsed/>
    <w:rsid w:val="00134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C4F"/>
  </w:style>
  <w:style w:type="paragraph" w:styleId="Tekstdymka">
    <w:name w:val="Balloon Text"/>
    <w:basedOn w:val="Normalny"/>
    <w:link w:val="TekstdymkaZnak"/>
    <w:uiPriority w:val="99"/>
    <w:semiHidden/>
    <w:unhideWhenUsed/>
    <w:rsid w:val="000E7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306"/>
    <w:rPr>
      <w:rFonts w:ascii="Tahoma" w:hAnsi="Tahoma" w:cs="Tahoma"/>
      <w:sz w:val="16"/>
      <w:szCs w:val="16"/>
    </w:rPr>
  </w:style>
  <w:style w:type="character" w:customStyle="1" w:styleId="AkapitzlistZnak">
    <w:name w:val="Akapit z listą Znak"/>
    <w:basedOn w:val="Domylnaczcionkaakapitu"/>
    <w:link w:val="Akapitzlist"/>
    <w:uiPriority w:val="34"/>
    <w:locked/>
    <w:rsid w:val="005F0512"/>
    <w:rPr>
      <w:rFonts w:ascii="Courier New" w:eastAsia="Times New Roman" w:hAnsi="Courier New" w:cs="Courier New"/>
      <w:color w:val="000000"/>
      <w:sz w:val="24"/>
      <w:szCs w:val="24"/>
      <w:lang w:eastAsia="pl-PL"/>
    </w:rPr>
  </w:style>
  <w:style w:type="paragraph" w:customStyle="1" w:styleId="FR1">
    <w:name w:val="FR1"/>
    <w:basedOn w:val="Normalny"/>
    <w:rsid w:val="005F0512"/>
    <w:pPr>
      <w:spacing w:before="160" w:after="0" w:line="240" w:lineRule="auto"/>
      <w:jc w:val="both"/>
    </w:pPr>
    <w:rPr>
      <w:rFonts w:ascii="Arial" w:hAnsi="Arial" w:cs="Arial"/>
      <w:b/>
      <w:bCs/>
      <w:sz w:val="20"/>
      <w:szCs w:val="20"/>
      <w:lang w:eastAsia="pl-PL"/>
    </w:rPr>
  </w:style>
  <w:style w:type="paragraph" w:styleId="Tekstpodstawowy3">
    <w:name w:val="Body Text 3"/>
    <w:basedOn w:val="Normalny"/>
    <w:link w:val="Tekstpodstawowy3Znak"/>
    <w:unhideWhenUsed/>
    <w:rsid w:val="00DD6BC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D6BC4"/>
    <w:rPr>
      <w:rFonts w:ascii="Times New Roman" w:eastAsia="Times New Roman" w:hAnsi="Times New Roman" w:cs="Times New Roman"/>
      <w:sz w:val="16"/>
      <w:szCs w:val="16"/>
      <w:lang w:eastAsia="pl-PL"/>
    </w:rPr>
  </w:style>
  <w:style w:type="character" w:styleId="Hipercze">
    <w:name w:val="Hyperlink"/>
    <w:basedOn w:val="Domylnaczcionkaakapitu"/>
    <w:uiPriority w:val="99"/>
    <w:semiHidden/>
    <w:unhideWhenUsed/>
    <w:rsid w:val="00B31145"/>
    <w:rPr>
      <w:color w:val="0000FF"/>
      <w:u w:val="single"/>
    </w:rPr>
  </w:style>
  <w:style w:type="character" w:styleId="Odwoaniedokomentarza">
    <w:name w:val="annotation reference"/>
    <w:basedOn w:val="Domylnaczcionkaakapitu"/>
    <w:uiPriority w:val="99"/>
    <w:semiHidden/>
    <w:unhideWhenUsed/>
    <w:rsid w:val="00535B04"/>
    <w:rPr>
      <w:sz w:val="16"/>
      <w:szCs w:val="16"/>
    </w:rPr>
  </w:style>
  <w:style w:type="paragraph" w:styleId="Tekstkomentarza">
    <w:name w:val="annotation text"/>
    <w:basedOn w:val="Normalny"/>
    <w:link w:val="TekstkomentarzaZnak"/>
    <w:uiPriority w:val="99"/>
    <w:semiHidden/>
    <w:unhideWhenUsed/>
    <w:rsid w:val="00535B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5B04"/>
    <w:rPr>
      <w:sz w:val="20"/>
      <w:szCs w:val="20"/>
    </w:rPr>
  </w:style>
  <w:style w:type="paragraph" w:styleId="Tematkomentarza">
    <w:name w:val="annotation subject"/>
    <w:basedOn w:val="Tekstkomentarza"/>
    <w:next w:val="Tekstkomentarza"/>
    <w:link w:val="TematkomentarzaZnak"/>
    <w:uiPriority w:val="99"/>
    <w:semiHidden/>
    <w:unhideWhenUsed/>
    <w:rsid w:val="00535B04"/>
    <w:rPr>
      <w:b/>
      <w:bCs/>
    </w:rPr>
  </w:style>
  <w:style w:type="character" w:customStyle="1" w:styleId="TematkomentarzaZnak">
    <w:name w:val="Temat komentarza Znak"/>
    <w:basedOn w:val="TekstkomentarzaZnak"/>
    <w:link w:val="Tematkomentarza"/>
    <w:uiPriority w:val="99"/>
    <w:semiHidden/>
    <w:rsid w:val="00535B04"/>
    <w:rPr>
      <w:b/>
      <w:bCs/>
      <w:sz w:val="20"/>
      <w:szCs w:val="20"/>
    </w:rPr>
  </w:style>
  <w:style w:type="paragraph" w:styleId="Poprawka">
    <w:name w:val="Revision"/>
    <w:hidden/>
    <w:uiPriority w:val="99"/>
    <w:semiHidden/>
    <w:rsid w:val="005F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142">
      <w:bodyDiv w:val="1"/>
      <w:marLeft w:val="0"/>
      <w:marRight w:val="0"/>
      <w:marTop w:val="0"/>
      <w:marBottom w:val="0"/>
      <w:divBdr>
        <w:top w:val="none" w:sz="0" w:space="0" w:color="auto"/>
        <w:left w:val="none" w:sz="0" w:space="0" w:color="auto"/>
        <w:bottom w:val="none" w:sz="0" w:space="0" w:color="auto"/>
        <w:right w:val="none" w:sz="0" w:space="0" w:color="auto"/>
      </w:divBdr>
    </w:div>
    <w:div w:id="306057009">
      <w:bodyDiv w:val="1"/>
      <w:marLeft w:val="0"/>
      <w:marRight w:val="0"/>
      <w:marTop w:val="0"/>
      <w:marBottom w:val="0"/>
      <w:divBdr>
        <w:top w:val="none" w:sz="0" w:space="0" w:color="auto"/>
        <w:left w:val="none" w:sz="0" w:space="0" w:color="auto"/>
        <w:bottom w:val="none" w:sz="0" w:space="0" w:color="auto"/>
        <w:right w:val="none" w:sz="0" w:space="0" w:color="auto"/>
      </w:divBdr>
    </w:div>
    <w:div w:id="327514732">
      <w:bodyDiv w:val="1"/>
      <w:marLeft w:val="0"/>
      <w:marRight w:val="0"/>
      <w:marTop w:val="0"/>
      <w:marBottom w:val="0"/>
      <w:divBdr>
        <w:top w:val="none" w:sz="0" w:space="0" w:color="auto"/>
        <w:left w:val="none" w:sz="0" w:space="0" w:color="auto"/>
        <w:bottom w:val="none" w:sz="0" w:space="0" w:color="auto"/>
        <w:right w:val="none" w:sz="0" w:space="0" w:color="auto"/>
      </w:divBdr>
    </w:div>
    <w:div w:id="426659448">
      <w:bodyDiv w:val="1"/>
      <w:marLeft w:val="0"/>
      <w:marRight w:val="0"/>
      <w:marTop w:val="0"/>
      <w:marBottom w:val="0"/>
      <w:divBdr>
        <w:top w:val="none" w:sz="0" w:space="0" w:color="auto"/>
        <w:left w:val="none" w:sz="0" w:space="0" w:color="auto"/>
        <w:bottom w:val="none" w:sz="0" w:space="0" w:color="auto"/>
        <w:right w:val="none" w:sz="0" w:space="0" w:color="auto"/>
      </w:divBdr>
    </w:div>
    <w:div w:id="765542932">
      <w:bodyDiv w:val="1"/>
      <w:marLeft w:val="0"/>
      <w:marRight w:val="0"/>
      <w:marTop w:val="0"/>
      <w:marBottom w:val="0"/>
      <w:divBdr>
        <w:top w:val="none" w:sz="0" w:space="0" w:color="auto"/>
        <w:left w:val="none" w:sz="0" w:space="0" w:color="auto"/>
        <w:bottom w:val="none" w:sz="0" w:space="0" w:color="auto"/>
        <w:right w:val="none" w:sz="0" w:space="0" w:color="auto"/>
      </w:divBdr>
    </w:div>
    <w:div w:id="1010453038">
      <w:bodyDiv w:val="1"/>
      <w:marLeft w:val="0"/>
      <w:marRight w:val="0"/>
      <w:marTop w:val="0"/>
      <w:marBottom w:val="0"/>
      <w:divBdr>
        <w:top w:val="none" w:sz="0" w:space="0" w:color="auto"/>
        <w:left w:val="none" w:sz="0" w:space="0" w:color="auto"/>
        <w:bottom w:val="none" w:sz="0" w:space="0" w:color="auto"/>
        <w:right w:val="none" w:sz="0" w:space="0" w:color="auto"/>
      </w:divBdr>
    </w:div>
    <w:div w:id="1276475563">
      <w:bodyDiv w:val="1"/>
      <w:marLeft w:val="0"/>
      <w:marRight w:val="0"/>
      <w:marTop w:val="0"/>
      <w:marBottom w:val="0"/>
      <w:divBdr>
        <w:top w:val="none" w:sz="0" w:space="0" w:color="auto"/>
        <w:left w:val="none" w:sz="0" w:space="0" w:color="auto"/>
        <w:bottom w:val="none" w:sz="0" w:space="0" w:color="auto"/>
        <w:right w:val="none" w:sz="0" w:space="0" w:color="auto"/>
      </w:divBdr>
    </w:div>
    <w:div w:id="1563953399">
      <w:bodyDiv w:val="1"/>
      <w:marLeft w:val="0"/>
      <w:marRight w:val="0"/>
      <w:marTop w:val="0"/>
      <w:marBottom w:val="0"/>
      <w:divBdr>
        <w:top w:val="none" w:sz="0" w:space="0" w:color="auto"/>
        <w:left w:val="none" w:sz="0" w:space="0" w:color="auto"/>
        <w:bottom w:val="none" w:sz="0" w:space="0" w:color="auto"/>
        <w:right w:val="none" w:sz="0" w:space="0" w:color="auto"/>
      </w:divBdr>
    </w:div>
    <w:div w:id="17364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zwgu2t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rqhe3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1788</Words>
  <Characters>10734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Silecka</dc:creator>
  <cp:keywords/>
  <dc:description/>
  <cp:lastModifiedBy>Anna Silecka</cp:lastModifiedBy>
  <cp:revision>6</cp:revision>
  <cp:lastPrinted>2023-06-01T07:24:00Z</cp:lastPrinted>
  <dcterms:created xsi:type="dcterms:W3CDTF">2020-07-17T08:36:00Z</dcterms:created>
  <dcterms:modified xsi:type="dcterms:W3CDTF">2023-06-01T07:25:00Z</dcterms:modified>
</cp:coreProperties>
</file>