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87545" w14:textId="24028D88" w:rsidR="00CE733F" w:rsidRPr="00770605" w:rsidRDefault="00CE733F" w:rsidP="00093EC4">
      <w:pPr>
        <w:tabs>
          <w:tab w:val="left" w:pos="4800"/>
        </w:tabs>
        <w:jc w:val="right"/>
        <w:rPr>
          <w:sz w:val="20"/>
          <w:szCs w:val="20"/>
        </w:rPr>
      </w:pPr>
      <w:r>
        <w:tab/>
      </w:r>
      <w:r>
        <w:tab/>
      </w:r>
      <w:r>
        <w:tab/>
      </w:r>
      <w:r w:rsidR="00770605">
        <w:t xml:space="preserve">      </w:t>
      </w:r>
      <w:r>
        <w:tab/>
      </w:r>
      <w:r w:rsidR="00770605">
        <w:t xml:space="preserve">   </w:t>
      </w:r>
      <w:r w:rsidRPr="00770605">
        <w:rPr>
          <w:sz w:val="20"/>
          <w:szCs w:val="20"/>
        </w:rPr>
        <w:t>K</w:t>
      </w:r>
      <w:r w:rsidR="00A5612F" w:rsidRPr="00770605">
        <w:rPr>
          <w:sz w:val="20"/>
          <w:szCs w:val="20"/>
        </w:rPr>
        <w:t xml:space="preserve">oszalin, dnia </w:t>
      </w:r>
      <w:r w:rsidR="00FF1691">
        <w:rPr>
          <w:sz w:val="20"/>
          <w:szCs w:val="20"/>
        </w:rPr>
        <w:t>06.06.</w:t>
      </w:r>
      <w:r w:rsidR="00093EC4" w:rsidRPr="00770605">
        <w:rPr>
          <w:sz w:val="20"/>
          <w:szCs w:val="20"/>
        </w:rPr>
        <w:t>202</w:t>
      </w:r>
      <w:r w:rsidR="008A32D9">
        <w:rPr>
          <w:sz w:val="20"/>
          <w:szCs w:val="20"/>
        </w:rPr>
        <w:t>4</w:t>
      </w:r>
      <w:r w:rsidR="00093EC4" w:rsidRPr="00770605">
        <w:rPr>
          <w:sz w:val="20"/>
          <w:szCs w:val="20"/>
        </w:rPr>
        <w:t xml:space="preserve"> r. </w:t>
      </w:r>
    </w:p>
    <w:p w14:paraId="680B34CE" w14:textId="77777777" w:rsidR="00770605" w:rsidRDefault="00076B51" w:rsidP="00A5612F">
      <w:pPr>
        <w:spacing w:after="0"/>
        <w:ind w:right="-427"/>
        <w:jc w:val="both"/>
        <w:rPr>
          <w:rFonts w:ascii="Open Sans" w:hAnsi="Open Sans" w:cs="Open Sans"/>
          <w:i/>
          <w:iCs/>
          <w:sz w:val="20"/>
          <w:szCs w:val="20"/>
        </w:rPr>
      </w:pPr>
      <w:r>
        <w:rPr>
          <w:rFonts w:ascii="Open Sans" w:hAnsi="Open Sans" w:cs="Open Sans"/>
          <w:i/>
          <w:iCs/>
          <w:sz w:val="20"/>
          <w:szCs w:val="20"/>
        </w:rPr>
        <w:t xml:space="preserve">             </w:t>
      </w:r>
    </w:p>
    <w:p w14:paraId="28DB73D4" w14:textId="77777777" w:rsidR="004C48F4" w:rsidRDefault="00770605" w:rsidP="004C48F4">
      <w:pPr>
        <w:jc w:val="both"/>
        <w:rPr>
          <w:rFonts w:ascii="Open Sans" w:eastAsia="Times New Roman" w:hAnsi="Open Sans" w:cs="Open Sans"/>
          <w:i/>
          <w:iCs/>
          <w:color w:val="000000" w:themeColor="text1"/>
          <w:sz w:val="14"/>
          <w:szCs w:val="14"/>
          <w:lang w:eastAsia="pl-PL"/>
        </w:rPr>
      </w:pPr>
      <w:r w:rsidRPr="00E05916">
        <w:rPr>
          <w:rFonts w:ascii="Open Sans" w:hAnsi="Open Sans" w:cs="Open Sans"/>
          <w:sz w:val="20"/>
          <w:szCs w:val="20"/>
        </w:rPr>
        <w:t xml:space="preserve">       </w:t>
      </w:r>
      <w:r w:rsidR="00076B51" w:rsidRPr="00E05916">
        <w:rPr>
          <w:rFonts w:ascii="Open Sans" w:hAnsi="Open Sans" w:cs="Open Sans"/>
          <w:sz w:val="20"/>
          <w:szCs w:val="20"/>
        </w:rPr>
        <w:t xml:space="preserve">  </w:t>
      </w:r>
      <w:r w:rsidR="00A8063E" w:rsidRPr="00E05916">
        <w:rPr>
          <w:rFonts w:ascii="Open Sans" w:hAnsi="Open Sans" w:cs="Open Sans"/>
          <w:sz w:val="20"/>
          <w:szCs w:val="20"/>
        </w:rPr>
        <w:t xml:space="preserve">Do Wykonawców biorących udział w postępowaniu  o udzielenie zamówienia publicznego prowadzonego przez Przedsiębiorstwo Gospodarki  Komunalnej Sp. z o. o. w Koszalinie </w:t>
      </w:r>
      <w:r w:rsidR="004A7AB2">
        <w:rPr>
          <w:rFonts w:ascii="Open Sans" w:hAnsi="Open Sans" w:cs="Open Sans"/>
          <w:sz w:val="20"/>
          <w:szCs w:val="20"/>
        </w:rPr>
        <w:br/>
      </w:r>
      <w:r w:rsidR="00A8063E" w:rsidRPr="00E05916">
        <w:rPr>
          <w:rFonts w:ascii="Open Sans" w:hAnsi="Open Sans" w:cs="Open Sans"/>
          <w:sz w:val="20"/>
          <w:szCs w:val="20"/>
        </w:rPr>
        <w:t xml:space="preserve">ul. Komunalna 5,   75 -724 Koszalin </w:t>
      </w:r>
      <w:r w:rsidR="00CE49F3" w:rsidRPr="00E05916">
        <w:rPr>
          <w:rFonts w:ascii="Open Sans" w:hAnsi="Open Sans" w:cs="Open Sans"/>
          <w:sz w:val="20"/>
          <w:szCs w:val="20"/>
        </w:rPr>
        <w:t xml:space="preserve">w trybie </w:t>
      </w:r>
      <w:r w:rsidR="00E24850" w:rsidRPr="00E24850">
        <w:rPr>
          <w:rFonts w:ascii="Open Sans" w:hAnsi="Open Sans" w:cs="Open Sans"/>
          <w:sz w:val="20"/>
          <w:szCs w:val="20"/>
        </w:rPr>
        <w:t xml:space="preserve">podstawowym bez przeprowadzenia negocjacji, </w:t>
      </w:r>
      <w:r w:rsidR="004A7AB2">
        <w:rPr>
          <w:rFonts w:ascii="Open Sans" w:hAnsi="Open Sans" w:cs="Open Sans"/>
          <w:sz w:val="20"/>
          <w:szCs w:val="20"/>
        </w:rPr>
        <w:br/>
      </w:r>
      <w:r w:rsidR="00E24850" w:rsidRPr="00E24850">
        <w:rPr>
          <w:rFonts w:ascii="Open Sans" w:hAnsi="Open Sans" w:cs="Open Sans"/>
          <w:sz w:val="20"/>
          <w:szCs w:val="20"/>
        </w:rPr>
        <w:t xml:space="preserve">o szacunkowej wartości poniżej 221 000 euro  </w:t>
      </w:r>
      <w:r w:rsidR="00CE49F3" w:rsidRPr="00E05916">
        <w:rPr>
          <w:rFonts w:ascii="Open Sans" w:hAnsi="Open Sans" w:cs="Open Sans"/>
          <w:sz w:val="20"/>
          <w:szCs w:val="20"/>
        </w:rPr>
        <w:t xml:space="preserve">na zasadach określonych w ustawie </w:t>
      </w:r>
      <w:r w:rsidR="00A4496A">
        <w:rPr>
          <w:rFonts w:ascii="Open Sans" w:hAnsi="Open Sans" w:cs="Open Sans"/>
          <w:sz w:val="20"/>
          <w:szCs w:val="20"/>
        </w:rPr>
        <w:br/>
      </w:r>
      <w:r w:rsidR="00CE49F3" w:rsidRPr="00E05916">
        <w:rPr>
          <w:rFonts w:ascii="Open Sans" w:hAnsi="Open Sans" w:cs="Open Sans"/>
          <w:sz w:val="20"/>
          <w:szCs w:val="20"/>
        </w:rPr>
        <w:t xml:space="preserve">z dnia 11 września 2019 r. Prawo zamówień publicznych ( Dz.U. z 2023 r. poz. 1605 z późn. zm. ), zwanej dalej Ustawą PZP  pn:  </w:t>
      </w:r>
      <w:r w:rsidR="004C6A47" w:rsidRPr="004C6A47">
        <w:rPr>
          <w:rFonts w:ascii="Open Sans" w:hAnsi="Open Sans" w:cs="Open Sans"/>
          <w:sz w:val="20"/>
          <w:szCs w:val="20"/>
        </w:rPr>
        <w:t>„Dostawa systemu ważenia oraz identyfikacji pojemników w systemie RFID do trzech pojazdów specjalistycznych typu śmieciarka wraz z montażem i świadczeniem usług serwisowych”</w:t>
      </w:r>
      <w:r w:rsidR="004C48F4">
        <w:rPr>
          <w:rFonts w:ascii="Open Sans" w:hAnsi="Open Sans" w:cs="Open Sans"/>
          <w:sz w:val="20"/>
          <w:szCs w:val="20"/>
        </w:rPr>
        <w:br/>
      </w:r>
    </w:p>
    <w:p w14:paraId="16C47BD4" w14:textId="201D8DF3" w:rsidR="00110DC0" w:rsidRPr="00110DC0" w:rsidRDefault="00D71E71" w:rsidP="004C48F4">
      <w:pPr>
        <w:rPr>
          <w:rFonts w:ascii="Open Sans" w:eastAsia="Times New Roman" w:hAnsi="Open Sans" w:cs="Open Sans"/>
          <w:i/>
          <w:iCs/>
          <w:color w:val="000000" w:themeColor="text1"/>
          <w:sz w:val="14"/>
          <w:szCs w:val="14"/>
          <w:lang w:eastAsia="pl-PL"/>
        </w:rPr>
      </w:pPr>
      <w:r w:rsidRPr="00D71E71">
        <w:rPr>
          <w:rFonts w:ascii="Open Sans" w:eastAsia="Times New Roman" w:hAnsi="Open Sans" w:cs="Open Sans"/>
          <w:i/>
          <w:iCs/>
          <w:color w:val="000000" w:themeColor="text1"/>
          <w:sz w:val="14"/>
          <w:szCs w:val="14"/>
          <w:lang w:eastAsia="pl-PL"/>
        </w:rPr>
        <w:t>Nr ogłoszenia :  2024/BZP 00328830/01</w:t>
      </w:r>
      <w:r w:rsidR="004C48F4">
        <w:rPr>
          <w:rFonts w:ascii="Open Sans" w:eastAsia="Times New Roman" w:hAnsi="Open Sans" w:cs="Open Sans"/>
          <w:i/>
          <w:iCs/>
          <w:color w:val="000000" w:themeColor="text1"/>
          <w:sz w:val="14"/>
          <w:szCs w:val="14"/>
          <w:lang w:eastAsia="pl-PL"/>
        </w:rPr>
        <w:br/>
      </w:r>
      <w:r w:rsidRPr="00D71E71">
        <w:rPr>
          <w:rFonts w:ascii="Open Sans" w:eastAsia="Times New Roman" w:hAnsi="Open Sans" w:cs="Open Sans"/>
          <w:i/>
          <w:iCs/>
          <w:color w:val="000000" w:themeColor="text1"/>
          <w:sz w:val="14"/>
          <w:szCs w:val="14"/>
          <w:lang w:eastAsia="pl-PL"/>
        </w:rPr>
        <w:t xml:space="preserve">Nr referencyjny:   24/AP/2024 </w:t>
      </w:r>
      <w:r w:rsidR="00B351DC" w:rsidRPr="00B351DC">
        <w:rPr>
          <w:rFonts w:ascii="Open Sans" w:eastAsia="Times New Roman" w:hAnsi="Open Sans" w:cs="Open Sans"/>
          <w:i/>
          <w:iCs/>
          <w:color w:val="000000" w:themeColor="text1"/>
          <w:sz w:val="14"/>
          <w:szCs w:val="14"/>
          <w:lang w:eastAsia="pl-PL"/>
        </w:rPr>
        <w:t xml:space="preserve"> </w:t>
      </w:r>
      <w:r w:rsidR="006603BD" w:rsidRPr="006603BD">
        <w:rPr>
          <w:rFonts w:ascii="Open Sans" w:eastAsia="Times New Roman" w:hAnsi="Open Sans" w:cs="Open Sans"/>
          <w:i/>
          <w:iCs/>
          <w:color w:val="000000" w:themeColor="text1"/>
          <w:sz w:val="14"/>
          <w:szCs w:val="14"/>
          <w:lang w:eastAsia="pl-PL"/>
        </w:rPr>
        <w:t xml:space="preserve"> </w:t>
      </w:r>
      <w:r w:rsidR="00CE49F3" w:rsidRPr="00CE49F3">
        <w:rPr>
          <w:rFonts w:ascii="Open Sans" w:eastAsia="Times New Roman" w:hAnsi="Open Sans" w:cs="Open Sans"/>
          <w:i/>
          <w:iCs/>
          <w:color w:val="000000" w:themeColor="text1"/>
          <w:sz w:val="14"/>
          <w:szCs w:val="14"/>
          <w:lang w:eastAsia="pl-PL"/>
        </w:rPr>
        <w:t xml:space="preserve"> </w:t>
      </w:r>
    </w:p>
    <w:p w14:paraId="10624922" w14:textId="6834A83F" w:rsidR="001B5706" w:rsidRDefault="001B5706" w:rsidP="00AA21EF">
      <w:pPr>
        <w:pStyle w:val="Akapitzlist"/>
        <w:suppressAutoHyphens/>
        <w:spacing w:after="0" w:line="240" w:lineRule="auto"/>
        <w:ind w:left="1068"/>
        <w:jc w:val="center"/>
        <w:rPr>
          <w:rFonts w:ascii="Open Sans" w:hAnsi="Open Sans" w:cs="Open Sans"/>
          <w:sz w:val="21"/>
          <w:szCs w:val="21"/>
          <w:u w:val="single"/>
        </w:rPr>
      </w:pPr>
      <w:r w:rsidRPr="00B07367">
        <w:rPr>
          <w:rFonts w:ascii="Open Sans" w:hAnsi="Open Sans" w:cs="Open Sans"/>
          <w:sz w:val="21"/>
          <w:szCs w:val="21"/>
          <w:u w:val="single"/>
        </w:rPr>
        <w:t>WYJAŚNIENIA TREŚCI SPECYFIKACJI WARUNKÓW ZAMÓWIENIA 1</w:t>
      </w:r>
      <w:r w:rsidR="00AA21EF">
        <w:rPr>
          <w:rFonts w:ascii="Open Sans" w:hAnsi="Open Sans" w:cs="Open Sans"/>
          <w:sz w:val="21"/>
          <w:szCs w:val="21"/>
          <w:u w:val="single"/>
        </w:rPr>
        <w:t xml:space="preserve"> </w:t>
      </w:r>
      <w:r w:rsidR="00AA21EF">
        <w:rPr>
          <w:rFonts w:ascii="Open Sans" w:hAnsi="Open Sans" w:cs="Open Sans"/>
          <w:sz w:val="21"/>
          <w:szCs w:val="21"/>
          <w:u w:val="single"/>
        </w:rPr>
        <w:br/>
        <w:t>oraz MODYFIKACJE 4</w:t>
      </w:r>
      <w:r w:rsidRPr="00B07367">
        <w:rPr>
          <w:rFonts w:ascii="Open Sans" w:hAnsi="Open Sans" w:cs="Open Sans"/>
          <w:sz w:val="21"/>
          <w:szCs w:val="21"/>
          <w:u w:val="single"/>
        </w:rPr>
        <w:t xml:space="preserve"> .</w:t>
      </w:r>
    </w:p>
    <w:p w14:paraId="670798D6" w14:textId="77777777" w:rsidR="00765927" w:rsidRDefault="00765927" w:rsidP="001B5706">
      <w:pPr>
        <w:pStyle w:val="Akapitzlist"/>
        <w:suppressAutoHyphens/>
        <w:spacing w:after="0" w:line="240" w:lineRule="auto"/>
        <w:ind w:left="1068"/>
        <w:rPr>
          <w:rFonts w:ascii="Open Sans" w:hAnsi="Open Sans" w:cs="Open Sans"/>
          <w:sz w:val="21"/>
          <w:szCs w:val="21"/>
          <w:u w:val="single"/>
        </w:rPr>
      </w:pPr>
    </w:p>
    <w:p w14:paraId="297F4394" w14:textId="397E17A0" w:rsidR="00765927" w:rsidRDefault="00765927" w:rsidP="00AA21EF">
      <w:pPr>
        <w:pStyle w:val="NormalnyWeb"/>
        <w:spacing w:after="120"/>
        <w:jc w:val="both"/>
        <w:rPr>
          <w:rFonts w:ascii="Open Sans" w:hAnsi="Open Sans" w:cs="Open Sans"/>
          <w:color w:val="000000"/>
          <w:sz w:val="20"/>
          <w:szCs w:val="20"/>
        </w:rPr>
      </w:pPr>
      <w:r>
        <w:rPr>
          <w:rFonts w:ascii="Open Sans" w:hAnsi="Open Sans" w:cs="Open Sans"/>
          <w:sz w:val="20"/>
          <w:szCs w:val="20"/>
        </w:rPr>
        <w:t>Zamawiający działając w oparciu  o art. 284</w:t>
      </w:r>
      <w:r w:rsidRPr="003C3A94">
        <w:rPr>
          <w:rFonts w:ascii="Open Sans" w:hAnsi="Open Sans" w:cs="Open Sans"/>
          <w:sz w:val="20"/>
          <w:szCs w:val="20"/>
        </w:rPr>
        <w:t xml:space="preserve"> ustawy Pzp </w:t>
      </w:r>
      <w:r w:rsidRPr="00A5651C">
        <w:rPr>
          <w:rFonts w:ascii="Open Sans" w:hAnsi="Open Sans" w:cs="Open Sans"/>
          <w:sz w:val="20"/>
          <w:szCs w:val="20"/>
        </w:rPr>
        <w:t xml:space="preserve">( Dz.U. 2023, poz. 1605 </w:t>
      </w:r>
      <w:r>
        <w:rPr>
          <w:rFonts w:ascii="Open Sans" w:hAnsi="Open Sans" w:cs="Open Sans"/>
          <w:sz w:val="20"/>
          <w:szCs w:val="20"/>
        </w:rPr>
        <w:br/>
      </w:r>
      <w:r w:rsidRPr="00A5651C">
        <w:rPr>
          <w:rFonts w:ascii="Open Sans" w:hAnsi="Open Sans" w:cs="Open Sans"/>
          <w:sz w:val="20"/>
          <w:szCs w:val="20"/>
        </w:rPr>
        <w:t xml:space="preserve">z późn.zm.) </w:t>
      </w:r>
      <w:r>
        <w:rPr>
          <w:rFonts w:ascii="Open Sans" w:hAnsi="Open Sans" w:cs="Open Sans"/>
          <w:sz w:val="20"/>
          <w:szCs w:val="20"/>
        </w:rPr>
        <w:t>udziela odpowiedzi do zadanych pytań</w:t>
      </w:r>
      <w:r w:rsidR="00AA21EF">
        <w:rPr>
          <w:rFonts w:ascii="Open Sans" w:hAnsi="Open Sans" w:cs="Open Sans"/>
          <w:sz w:val="20"/>
          <w:szCs w:val="20"/>
        </w:rPr>
        <w:t xml:space="preserve"> oraz na podstawie </w:t>
      </w:r>
      <w:r w:rsidR="00AA21EF" w:rsidRPr="00AA21EF">
        <w:rPr>
          <w:rFonts w:ascii="Open Sans" w:hAnsi="Open Sans" w:cs="Open Sans"/>
          <w:sz w:val="20"/>
          <w:szCs w:val="20"/>
        </w:rPr>
        <w:t xml:space="preserve"> art. 286 ustawy Pzp </w:t>
      </w:r>
      <w:r w:rsidR="00AA21EF">
        <w:rPr>
          <w:rFonts w:ascii="Open Sans" w:hAnsi="Open Sans" w:cs="Open Sans"/>
          <w:sz w:val="20"/>
          <w:szCs w:val="20"/>
        </w:rPr>
        <w:br/>
      </w:r>
      <w:r w:rsidR="00AA21EF" w:rsidRPr="00AA21EF">
        <w:rPr>
          <w:rFonts w:ascii="Open Sans" w:hAnsi="Open Sans" w:cs="Open Sans"/>
          <w:sz w:val="20"/>
          <w:szCs w:val="20"/>
        </w:rPr>
        <w:t>( Dz.U. 2023, poz. 1605 z późn.zm.) zmienia treść specyfikacji warunków zamówienia:</w:t>
      </w:r>
      <w:r>
        <w:rPr>
          <w:rFonts w:ascii="Open Sans" w:hAnsi="Open Sans" w:cs="Open Sans"/>
          <w:sz w:val="20"/>
          <w:szCs w:val="20"/>
        </w:rPr>
        <w:t>:</w:t>
      </w:r>
    </w:p>
    <w:p w14:paraId="5CE7B208" w14:textId="11F8A887" w:rsidR="001B5706" w:rsidRPr="00304694" w:rsidRDefault="00024667" w:rsidP="00B35158">
      <w:pPr>
        <w:pStyle w:val="NormalnyWeb"/>
        <w:numPr>
          <w:ilvl w:val="0"/>
          <w:numId w:val="21"/>
        </w:numPr>
        <w:spacing w:after="120"/>
        <w:jc w:val="both"/>
        <w:rPr>
          <w:rFonts w:ascii="Open Sans" w:hAnsi="Open Sans" w:cs="Open Sans"/>
          <w:b/>
          <w:bCs/>
          <w:color w:val="000000"/>
          <w:sz w:val="18"/>
          <w:szCs w:val="18"/>
          <w:u w:val="single"/>
        </w:rPr>
      </w:pPr>
      <w:r w:rsidRPr="00024667">
        <w:rPr>
          <w:rFonts w:ascii="Open Sans" w:hAnsi="Open Sans" w:cs="Open Sans"/>
          <w:color w:val="000000"/>
          <w:sz w:val="18"/>
          <w:szCs w:val="18"/>
        </w:rPr>
        <w:t>Zamawiający w załączniku AP Rozdział II SOPZ- wagi – 2024.docx (dalej SOPZ), w sekcji B. Przedmiot zamówienia, pkt. 1.2, zapisał następującą informację:</w:t>
      </w:r>
      <w:r>
        <w:rPr>
          <w:rFonts w:ascii="Open Sans" w:hAnsi="Open Sans" w:cs="Open Sans"/>
          <w:color w:val="000000"/>
          <w:sz w:val="18"/>
          <w:szCs w:val="18"/>
        </w:rPr>
        <w:t xml:space="preserve"> </w:t>
      </w:r>
      <w:r w:rsidRPr="00024667">
        <w:rPr>
          <w:rFonts w:ascii="Open Sans" w:hAnsi="Open Sans" w:cs="Open Sans"/>
          <w:color w:val="000000"/>
          <w:sz w:val="18"/>
          <w:szCs w:val="18"/>
        </w:rPr>
        <w:t>1.2. System wagowy instalowany na urządzeniu wysypowym typ SK 200 w którym wrzutnik został dostosowany do standardu wielkości komórek wagowych m. in. firmy Digisens.</w:t>
      </w:r>
      <w:r w:rsidR="007009F0">
        <w:rPr>
          <w:rFonts w:ascii="Open Sans" w:hAnsi="Open Sans" w:cs="Open Sans"/>
          <w:color w:val="000000"/>
          <w:sz w:val="18"/>
          <w:szCs w:val="18"/>
        </w:rPr>
        <w:t xml:space="preserve"> </w:t>
      </w:r>
      <w:r w:rsidR="00E42842" w:rsidRPr="00024667">
        <w:rPr>
          <w:rFonts w:ascii="Open Sans" w:hAnsi="Open Sans" w:cs="Open Sans"/>
          <w:color w:val="000000"/>
          <w:sz w:val="18"/>
          <w:szCs w:val="18"/>
        </w:rPr>
        <w:t xml:space="preserve">Prosimy o potwierdzenie, iż wrzutniki wszystkich pojazdów, na które trafić ma przedmiot zamówienia, posiadają gniazda dla komórek wagowych przygotowane zgodnie </w:t>
      </w:r>
      <w:r>
        <w:rPr>
          <w:rFonts w:ascii="Open Sans" w:hAnsi="Open Sans" w:cs="Open Sans"/>
          <w:color w:val="000000"/>
          <w:sz w:val="18"/>
          <w:szCs w:val="18"/>
        </w:rPr>
        <w:br/>
      </w:r>
      <w:r w:rsidR="00E42842" w:rsidRPr="00024667">
        <w:rPr>
          <w:rFonts w:ascii="Open Sans" w:hAnsi="Open Sans" w:cs="Open Sans"/>
          <w:color w:val="000000"/>
          <w:sz w:val="18"/>
          <w:szCs w:val="18"/>
        </w:rPr>
        <w:t xml:space="preserve">z dokumentacją zawartą w przekazanym przez nas załączniku: k235e_05.pdf, strona 3, typ komórki wagowej w wersji SO 1500 KG. Jednocześnie prosimy o potwierdzenie, iż grzebienie wrzutników zostały dostosowane do instalacji anten RFID (dostępne dwie podstawy anten na „zębach” grzebienia, po lewej i prawej stronie grzebienia z atrapami z tworzywa, które zostaną zdemontowane przez wykonawcę i w ich miejscu nastąpi montaż anten RFID). Ponadto prosimy o potwierdzenie, iż w razie stwierdzenia przez wykonawcę braku płynności pracy wrzutnika, luzów i innych sytuacji, które mogą wpłynąć na możliwość osiągnięcia przez system wagowy oczekiwanych przez zamawiającego dokładności i przejście legalizacji Zamawiający niezwłocznie i na własny koszt dokona wskazanych przez zamawiającego napraw/regulacji w terminach pozwalających wykonawcy na dochowanie umownego terminu realizacji, a w przypadku napraw/regulacji wpływających na termin, zamawiający odpowiednio zmodyfikuje końcowy termin realizacji, co strony ustalą w takiej sytuacji w trybie roboczym. </w:t>
      </w:r>
      <w:r w:rsidR="00E42842" w:rsidRPr="007009F0">
        <w:rPr>
          <w:rFonts w:ascii="Open Sans" w:hAnsi="Open Sans" w:cs="Open Sans"/>
          <w:b/>
          <w:bCs/>
          <w:color w:val="000000"/>
          <w:sz w:val="18"/>
          <w:szCs w:val="18"/>
          <w:u w:val="single"/>
        </w:rPr>
        <w:t xml:space="preserve">ODPOWIEDŹ: Wrzutniki wszystkich pojazdów posiadają gniazda komórek wagowych zgodne z przekazaną dokumentacją. Grzebienie wrzutników zostały dostosowane do instalacji anten RFID (dostępne dwie podstawy anten na „zębach” grzebienia, po lewej i prawej stronie grzebienia z atrapami z tworzywa, które zostaną zdemontowane przez wykonawcę </w:t>
      </w:r>
      <w:r w:rsidR="00304694">
        <w:rPr>
          <w:rFonts w:ascii="Open Sans" w:hAnsi="Open Sans" w:cs="Open Sans"/>
          <w:b/>
          <w:bCs/>
          <w:color w:val="000000"/>
          <w:sz w:val="18"/>
          <w:szCs w:val="18"/>
          <w:u w:val="single"/>
        </w:rPr>
        <w:br/>
      </w:r>
      <w:r w:rsidR="00E42842" w:rsidRPr="007009F0">
        <w:rPr>
          <w:rFonts w:ascii="Open Sans" w:hAnsi="Open Sans" w:cs="Open Sans"/>
          <w:b/>
          <w:bCs/>
          <w:color w:val="000000"/>
          <w:sz w:val="18"/>
          <w:szCs w:val="18"/>
          <w:u w:val="single"/>
        </w:rPr>
        <w:t>i w ich miejscu nastąpi montaż anten RFID). W razie stwierdzenia problemów z prawidłowością pracy wrzutnika mających</w:t>
      </w:r>
      <w:r w:rsidR="00E42842" w:rsidRPr="00024667">
        <w:rPr>
          <w:rFonts w:ascii="Open Sans" w:hAnsi="Open Sans" w:cs="Open Sans"/>
          <w:color w:val="000000"/>
          <w:sz w:val="18"/>
          <w:szCs w:val="18"/>
          <w:u w:val="single"/>
        </w:rPr>
        <w:t xml:space="preserve"> </w:t>
      </w:r>
      <w:r w:rsidR="00E42842" w:rsidRPr="00304694">
        <w:rPr>
          <w:rFonts w:ascii="Open Sans" w:hAnsi="Open Sans" w:cs="Open Sans"/>
          <w:b/>
          <w:bCs/>
          <w:color w:val="000000"/>
          <w:sz w:val="18"/>
          <w:szCs w:val="18"/>
          <w:u w:val="single"/>
        </w:rPr>
        <w:t xml:space="preserve">wpływ na osiągnięcie wymaganych dokładności ważenia </w:t>
      </w:r>
      <w:r w:rsidR="00E42842" w:rsidRPr="00304694">
        <w:rPr>
          <w:rFonts w:ascii="Open Sans" w:hAnsi="Open Sans" w:cs="Open Sans"/>
          <w:b/>
          <w:bCs/>
          <w:color w:val="000000"/>
          <w:sz w:val="18"/>
          <w:szCs w:val="18"/>
          <w:u w:val="single"/>
        </w:rPr>
        <w:lastRenderedPageBreak/>
        <w:t>Zamawiający dokona stosownych napraw, a termin końcowy realizacji przedmiotowej umowy zostanie odpowiednio wydłużony w porozumieniu miedzy stronami.</w:t>
      </w:r>
    </w:p>
    <w:p w14:paraId="3A8BFCDF" w14:textId="7F8AC3E1" w:rsidR="008A6D6D" w:rsidRDefault="00BA09DE" w:rsidP="00001A73">
      <w:pPr>
        <w:pStyle w:val="Akapitzlist"/>
        <w:numPr>
          <w:ilvl w:val="0"/>
          <w:numId w:val="21"/>
        </w:numPr>
        <w:jc w:val="both"/>
        <w:rPr>
          <w:rFonts w:ascii="Open Sans" w:eastAsia="Times New Roman" w:hAnsi="Open Sans" w:cs="Open Sans"/>
          <w:b/>
          <w:bCs/>
          <w:color w:val="000000"/>
          <w:sz w:val="18"/>
          <w:szCs w:val="18"/>
          <w:u w:val="single"/>
          <w:lang w:eastAsia="pl-PL"/>
        </w:rPr>
      </w:pPr>
      <w:r w:rsidRPr="00BA09DE">
        <w:rPr>
          <w:rFonts w:ascii="Open Sans" w:eastAsia="Times New Roman" w:hAnsi="Open Sans" w:cs="Open Sans"/>
          <w:color w:val="000000"/>
          <w:sz w:val="18"/>
          <w:szCs w:val="18"/>
          <w:lang w:eastAsia="pl-PL"/>
        </w:rPr>
        <w:t>Zamawiający w załączniku AP Rozdział II SOPZ- wagi – 2024.docx (dalej SOPZ), w sekcji B. Przedmiot zamówienia, pkt. 1.4, zapisał następujące wymaganie:</w:t>
      </w:r>
      <w:r>
        <w:rPr>
          <w:rFonts w:ascii="Open Sans" w:eastAsia="Times New Roman" w:hAnsi="Open Sans" w:cs="Open Sans"/>
          <w:color w:val="000000"/>
          <w:sz w:val="18"/>
          <w:szCs w:val="18"/>
          <w:lang w:eastAsia="pl-PL"/>
        </w:rPr>
        <w:t xml:space="preserve"> </w:t>
      </w:r>
      <w:r w:rsidRPr="00BA09DE">
        <w:rPr>
          <w:rFonts w:ascii="Open Sans" w:eastAsia="Times New Roman" w:hAnsi="Open Sans" w:cs="Open Sans"/>
          <w:color w:val="000000"/>
          <w:sz w:val="18"/>
          <w:szCs w:val="18"/>
          <w:lang w:eastAsia="pl-PL"/>
        </w:rPr>
        <w:t>1.4. Ważenie odpadów ma odbywać się w czasie procesu opróżniania pojemnika przez zasyp. System wagowy ma niezależnie wyznaczać (mierzyć) masę netto odpadów dla każdego cyklu załadunku, a w przypadku jednoczesnego opróżniania dwóch pojemników dzielić masę proporcjonalnie w zależności od wielkości pojemnika przypisanej do czipa RFID odczytanego przez system identyfikacji.</w:t>
      </w:r>
      <w:r>
        <w:rPr>
          <w:rFonts w:ascii="Open Sans" w:eastAsia="Times New Roman" w:hAnsi="Open Sans" w:cs="Open Sans"/>
          <w:color w:val="000000"/>
          <w:sz w:val="18"/>
          <w:szCs w:val="18"/>
          <w:lang w:eastAsia="pl-PL"/>
        </w:rPr>
        <w:t xml:space="preserve"> </w:t>
      </w:r>
      <w:r w:rsidR="00EF2921" w:rsidRPr="00BA09DE">
        <w:rPr>
          <w:rFonts w:ascii="Open Sans" w:eastAsia="Times New Roman" w:hAnsi="Open Sans" w:cs="Open Sans"/>
          <w:color w:val="000000"/>
          <w:sz w:val="18"/>
          <w:szCs w:val="18"/>
          <w:lang w:eastAsia="pl-PL"/>
        </w:rPr>
        <w:t>Prosimy o potwierdzenie, iż zamawiający nie dopuszcza sytuacji, gdy dla działania systemu wagowego zgodnie z zapisami SOPZ zostanie wydłużony czas cyklu załadunku pojemnika.</w:t>
      </w:r>
      <w:r w:rsidR="008A6D6D" w:rsidRPr="00BA09DE">
        <w:rPr>
          <w:rFonts w:ascii="Open Sans" w:eastAsia="Times New Roman" w:hAnsi="Open Sans" w:cs="Open Sans"/>
          <w:color w:val="000000"/>
          <w:sz w:val="18"/>
          <w:szCs w:val="18"/>
          <w:lang w:eastAsia="pl-PL"/>
        </w:rPr>
        <w:t xml:space="preserve"> </w:t>
      </w:r>
      <w:bookmarkStart w:id="0" w:name="_Hlk168551282"/>
      <w:r w:rsidR="008A6D6D" w:rsidRPr="00BA09DE">
        <w:rPr>
          <w:rFonts w:ascii="Open Sans" w:eastAsia="Times New Roman" w:hAnsi="Open Sans" w:cs="Open Sans"/>
          <w:b/>
          <w:bCs/>
          <w:color w:val="000000"/>
          <w:sz w:val="18"/>
          <w:szCs w:val="18"/>
          <w:u w:val="single"/>
          <w:lang w:eastAsia="pl-PL"/>
        </w:rPr>
        <w:t xml:space="preserve">ODPOWIEDŹ: </w:t>
      </w:r>
      <w:bookmarkEnd w:id="0"/>
      <w:r w:rsidR="008A6D6D" w:rsidRPr="00BA09DE">
        <w:rPr>
          <w:rFonts w:ascii="Open Sans" w:eastAsia="Times New Roman" w:hAnsi="Open Sans" w:cs="Open Sans"/>
          <w:b/>
          <w:bCs/>
          <w:color w:val="000000"/>
          <w:sz w:val="18"/>
          <w:szCs w:val="18"/>
          <w:u w:val="single"/>
          <w:lang w:eastAsia="pl-PL"/>
        </w:rPr>
        <w:t>Zamawiający nie dopuszcza wydłużenia czasu załadunku spowodowanego pracą systemu wagowego.</w:t>
      </w:r>
    </w:p>
    <w:p w14:paraId="5F1A7A16" w14:textId="77777777" w:rsidR="00C626B9" w:rsidRPr="00C626B9" w:rsidRDefault="00C626B9" w:rsidP="00C626B9">
      <w:pPr>
        <w:pStyle w:val="Akapitzlist"/>
        <w:rPr>
          <w:rFonts w:ascii="Open Sans" w:eastAsia="Times New Roman" w:hAnsi="Open Sans" w:cs="Open Sans"/>
          <w:b/>
          <w:bCs/>
          <w:color w:val="000000"/>
          <w:sz w:val="18"/>
          <w:szCs w:val="18"/>
          <w:u w:val="single"/>
          <w:lang w:eastAsia="pl-PL"/>
        </w:rPr>
      </w:pPr>
    </w:p>
    <w:p w14:paraId="571017F0" w14:textId="77777777" w:rsidR="00C51234" w:rsidRPr="00C51234" w:rsidRDefault="00C51234" w:rsidP="00C51234">
      <w:pPr>
        <w:pStyle w:val="Akapitzlist"/>
        <w:rPr>
          <w:rFonts w:ascii="Open Sans" w:hAnsi="Open Sans" w:cs="Open Sans"/>
          <w:sz w:val="18"/>
          <w:szCs w:val="18"/>
          <w:u w:val="single"/>
        </w:rPr>
      </w:pPr>
    </w:p>
    <w:p w14:paraId="5BB43C9E" w14:textId="61D18A24" w:rsidR="00C626B9" w:rsidRPr="008567B7" w:rsidRDefault="003F7D9C" w:rsidP="001E6ADE">
      <w:pPr>
        <w:pStyle w:val="Akapitzlist"/>
        <w:numPr>
          <w:ilvl w:val="0"/>
          <w:numId w:val="21"/>
        </w:numPr>
        <w:jc w:val="both"/>
        <w:rPr>
          <w:rFonts w:ascii="Open Sans" w:hAnsi="Open Sans" w:cs="Open Sans"/>
          <w:b/>
          <w:bCs/>
          <w:sz w:val="18"/>
          <w:szCs w:val="18"/>
        </w:rPr>
      </w:pPr>
      <w:r w:rsidRPr="008567B7">
        <w:rPr>
          <w:rFonts w:ascii="Open Sans" w:hAnsi="Open Sans" w:cs="Open Sans"/>
          <w:sz w:val="18"/>
          <w:szCs w:val="18"/>
        </w:rPr>
        <w:t xml:space="preserve">Zamawiający w załączniku AP Rozdział II SOPZ- wagi – 2024.docx (dalej SOPZ), w sekcji B. Przedmiot zamówienia, pkt. 1.7, zapisał następujące wymaganie: 1.7. Terminal musi zapewniać wyświetlanie masy aktualnie załadowanych odpadów oraz masę odpadów znajdujących się w pojeździe. System powinien zapewnić resetowanie masy odpadów załadowanych do śmieciarki manualnie z poziomu terminala oraz w sposób automatyczny poprzez odczyt czujnika otworzenia odwłoku. </w:t>
      </w:r>
      <w:r w:rsidR="00C626B9" w:rsidRPr="008567B7">
        <w:rPr>
          <w:rFonts w:ascii="Open Sans" w:hAnsi="Open Sans" w:cs="Open Sans"/>
          <w:sz w:val="18"/>
          <w:szCs w:val="18"/>
        </w:rPr>
        <w:br/>
      </w:r>
      <w:r w:rsidRPr="008567B7">
        <w:rPr>
          <w:rFonts w:ascii="Open Sans" w:hAnsi="Open Sans" w:cs="Open Sans"/>
          <w:sz w:val="18"/>
          <w:szCs w:val="18"/>
        </w:rPr>
        <w:t xml:space="preserve">Poza </w:t>
      </w:r>
      <w:r w:rsidRPr="005C15B5">
        <w:rPr>
          <w:rFonts w:ascii="Open Sans" w:hAnsi="Open Sans" w:cs="Open Sans"/>
          <w:color w:val="000000" w:themeColor="text1"/>
          <w:sz w:val="18"/>
          <w:szCs w:val="18"/>
        </w:rPr>
        <w:t xml:space="preserve">potwierdzeniem ważenia oraz identyfikacji RFID zainstalowane oprogramowanie terminala powinno zapewniać możliwość importu i realizacji przesłanej wcześniej trasówki odbioru odpadów oraz komunikację operatora z dyspozytorem w zakresie zgłaszania zdarzeń związanych z odbiorem odpadów. </w:t>
      </w:r>
      <w:r w:rsidR="00C626B9" w:rsidRPr="005C15B5">
        <w:rPr>
          <w:rFonts w:ascii="Open Sans" w:hAnsi="Open Sans" w:cs="Open Sans"/>
          <w:color w:val="000000" w:themeColor="text1"/>
          <w:sz w:val="18"/>
          <w:szCs w:val="18"/>
        </w:rPr>
        <w:t>Zwracamy się z prośbą o usunięcie wymagania dotyczącego automatycznego resetowania podsumowania masy zebranych przez pojazd odpadów na podstawie informacji o otwarciu odwłoka.</w:t>
      </w:r>
      <w:r w:rsidR="00C626B9" w:rsidRPr="005C15B5">
        <w:rPr>
          <w:rFonts w:ascii="Open Sans" w:hAnsi="Open Sans" w:cs="Open Sans"/>
          <w:color w:val="000000" w:themeColor="text1"/>
          <w:sz w:val="18"/>
          <w:szCs w:val="18"/>
        </w:rPr>
        <w:br/>
      </w:r>
      <w:r w:rsidR="00DA69C1" w:rsidRPr="005C15B5">
        <w:rPr>
          <w:rFonts w:ascii="Open Sans" w:eastAsia="Times New Roman" w:hAnsi="Open Sans" w:cs="Open Sans"/>
          <w:color w:val="000000" w:themeColor="text1"/>
          <w:sz w:val="18"/>
          <w:szCs w:val="18"/>
          <w:lang w:eastAsia="pl-PL"/>
        </w:rPr>
        <w:t xml:space="preserve">Uzasadnienie: na podstawie doświadczeń wykonawcy zebranych od 2001 roku, istnieje możliwość, </w:t>
      </w:r>
      <w:r w:rsidR="00575EAC" w:rsidRPr="005C15B5">
        <w:rPr>
          <w:rFonts w:ascii="Open Sans" w:eastAsia="Times New Roman" w:hAnsi="Open Sans" w:cs="Open Sans"/>
          <w:color w:val="000000" w:themeColor="text1"/>
          <w:sz w:val="18"/>
          <w:szCs w:val="18"/>
          <w:lang w:eastAsia="pl-PL"/>
        </w:rPr>
        <w:br/>
      </w:r>
      <w:r w:rsidR="00DA69C1" w:rsidRPr="008567B7">
        <w:rPr>
          <w:rFonts w:ascii="Open Sans" w:eastAsia="Times New Roman" w:hAnsi="Open Sans" w:cs="Open Sans"/>
          <w:color w:val="000000"/>
          <w:sz w:val="18"/>
          <w:szCs w:val="18"/>
          <w:lang w:eastAsia="pl-PL"/>
        </w:rPr>
        <w:t xml:space="preserve">iż w trakcie trwania trasy nastąpić może chwilowe wzbudzenie czujnika otwarcia odwłoka w wyniku, np. pracy odwłoka podczas pokonywania przez pojazd przeszkód terenowych. W tym przypadku prowadzić może to do wyzerowania licznika masy i wprowadzenia załogi w błąd, skutkujący potencjalną sytuacją przeładowania pojazdu, mogącą narazić Zamawiającego na sankcje </w:t>
      </w:r>
      <w:r w:rsidR="00575EAC" w:rsidRPr="008567B7">
        <w:rPr>
          <w:rFonts w:ascii="Open Sans" w:eastAsia="Times New Roman" w:hAnsi="Open Sans" w:cs="Open Sans"/>
          <w:color w:val="000000"/>
          <w:sz w:val="18"/>
          <w:szCs w:val="18"/>
          <w:lang w:eastAsia="pl-PL"/>
        </w:rPr>
        <w:br/>
      </w:r>
      <w:r w:rsidR="00DA69C1" w:rsidRPr="008567B7">
        <w:rPr>
          <w:rFonts w:ascii="Open Sans" w:eastAsia="Times New Roman" w:hAnsi="Open Sans" w:cs="Open Sans"/>
          <w:color w:val="000000"/>
          <w:sz w:val="18"/>
          <w:szCs w:val="18"/>
          <w:lang w:eastAsia="pl-PL"/>
        </w:rPr>
        <w:t>w przypadku kontroli drogowej przez uprawnione służby.</w:t>
      </w:r>
    </w:p>
    <w:p w14:paraId="30CCA0CA" w14:textId="77777777" w:rsidR="00C626B9" w:rsidRPr="008567B7" w:rsidRDefault="00C626B9" w:rsidP="00C626B9">
      <w:pPr>
        <w:pStyle w:val="Akapitzlist"/>
        <w:jc w:val="both"/>
        <w:rPr>
          <w:rFonts w:ascii="Open Sans" w:eastAsia="Times New Roman" w:hAnsi="Open Sans" w:cs="Open Sans"/>
          <w:color w:val="000000"/>
          <w:sz w:val="18"/>
          <w:szCs w:val="18"/>
          <w:u w:val="single"/>
          <w:lang w:eastAsia="pl-PL"/>
        </w:rPr>
      </w:pPr>
    </w:p>
    <w:p w14:paraId="1B3E34E8" w14:textId="1E9B44D3" w:rsidR="00C626B9" w:rsidRPr="008567B7" w:rsidRDefault="00C626B9" w:rsidP="00575EAC">
      <w:pPr>
        <w:pStyle w:val="Akapitzlist"/>
        <w:spacing w:after="160" w:line="259" w:lineRule="auto"/>
        <w:jc w:val="both"/>
        <w:rPr>
          <w:rFonts w:ascii="Open Sans" w:eastAsia="Times New Roman" w:hAnsi="Open Sans" w:cs="Open Sans"/>
          <w:color w:val="000000"/>
          <w:sz w:val="18"/>
          <w:szCs w:val="18"/>
          <w:u w:val="single"/>
          <w:lang w:eastAsia="pl-PL"/>
        </w:rPr>
      </w:pPr>
      <w:r w:rsidRPr="008567B7">
        <w:rPr>
          <w:rFonts w:ascii="Open Sans" w:eastAsia="Times New Roman" w:hAnsi="Open Sans" w:cs="Open Sans"/>
          <w:color w:val="000000"/>
          <w:sz w:val="18"/>
          <w:szCs w:val="18"/>
          <w:lang w:eastAsia="pl-PL"/>
        </w:rPr>
        <w:t>W pkt. 1.6. Z</w:t>
      </w:r>
      <w:r w:rsidR="008567B7">
        <w:rPr>
          <w:rFonts w:ascii="Open Sans" w:eastAsia="Times New Roman" w:hAnsi="Open Sans" w:cs="Open Sans"/>
          <w:color w:val="000000"/>
          <w:sz w:val="18"/>
          <w:szCs w:val="18"/>
          <w:lang w:eastAsia="pl-PL"/>
        </w:rPr>
        <w:t>a</w:t>
      </w:r>
      <w:r w:rsidRPr="008567B7">
        <w:rPr>
          <w:rFonts w:ascii="Open Sans" w:eastAsia="Times New Roman" w:hAnsi="Open Sans" w:cs="Open Sans"/>
          <w:color w:val="000000"/>
          <w:sz w:val="18"/>
          <w:szCs w:val="18"/>
          <w:lang w:eastAsia="pl-PL"/>
        </w:rPr>
        <w:t xml:space="preserve">mawiający napisał: "...System powinien zapewnić resetowanie masy odpadów załadowanych do </w:t>
      </w:r>
      <w:r w:rsidRPr="00BF0599">
        <w:rPr>
          <w:rFonts w:ascii="Open Sans" w:eastAsia="Times New Roman" w:hAnsi="Open Sans" w:cs="Open Sans"/>
          <w:color w:val="000000" w:themeColor="text1"/>
          <w:sz w:val="18"/>
          <w:szCs w:val="18"/>
          <w:lang w:eastAsia="pl-PL"/>
        </w:rPr>
        <w:t xml:space="preserve">śmieciarki manualnie z poziomu terminala oraz w sposób automatyczny poprzez odczyt czujnika otworzenia odwłoku" Pytanie: Czy zamawiający dopuszcza odejście od wymogu resetowania masy odpadów w sposób automatyczny przez odczyt czujnika otworzenia odwłoka? Uważamy, że jest to wymóg potencjalnie powodujący błędy oraz niezamierzone resety masy odpadów. W przypadku awarii czujnika, lub luźnej zabudowy, możemy </w:t>
      </w:r>
      <w:r w:rsidRPr="008567B7">
        <w:rPr>
          <w:rFonts w:ascii="Open Sans" w:eastAsia="Times New Roman" w:hAnsi="Open Sans" w:cs="Open Sans"/>
          <w:color w:val="000000"/>
          <w:sz w:val="18"/>
          <w:szCs w:val="18"/>
          <w:lang w:eastAsia="pl-PL"/>
        </w:rPr>
        <w:t>otrzymywać odczyt czujnika otworzenia zabudowy na każdym wyboju, nierówności</w:t>
      </w:r>
      <w:r w:rsidRPr="008567B7">
        <w:t xml:space="preserve"> </w:t>
      </w:r>
      <w:r w:rsidRPr="008567B7">
        <w:rPr>
          <w:rFonts w:ascii="Open Sans" w:eastAsia="Times New Roman" w:hAnsi="Open Sans" w:cs="Open Sans"/>
          <w:color w:val="000000"/>
          <w:sz w:val="18"/>
          <w:szCs w:val="18"/>
          <w:lang w:eastAsia="pl-PL"/>
        </w:rPr>
        <w:t>drogi. Będą to chwilowe odczyty powodujące automatyczne, błędne resetowanie się masy odpadów.</w:t>
      </w:r>
    </w:p>
    <w:p w14:paraId="3ABDB1AB" w14:textId="0C51051F" w:rsidR="00C51234" w:rsidRPr="00C626B9" w:rsidRDefault="00DA69C1" w:rsidP="00C626B9">
      <w:pPr>
        <w:pStyle w:val="Akapitzlist"/>
        <w:jc w:val="both"/>
        <w:rPr>
          <w:rFonts w:ascii="Open Sans" w:hAnsi="Open Sans" w:cs="Open Sans"/>
          <w:b/>
          <w:bCs/>
          <w:sz w:val="18"/>
          <w:szCs w:val="18"/>
        </w:rPr>
      </w:pPr>
      <w:r w:rsidRPr="008567B7">
        <w:rPr>
          <w:rFonts w:ascii="Open Sans" w:eastAsia="Times New Roman" w:hAnsi="Open Sans" w:cs="Open Sans"/>
          <w:color w:val="000000"/>
          <w:sz w:val="18"/>
          <w:szCs w:val="18"/>
          <w:u w:val="single"/>
          <w:lang w:eastAsia="pl-PL"/>
        </w:rPr>
        <w:t xml:space="preserve"> </w:t>
      </w:r>
      <w:r w:rsidR="00C51234" w:rsidRPr="008567B7">
        <w:rPr>
          <w:rFonts w:ascii="Open Sans" w:eastAsia="Times New Roman" w:hAnsi="Open Sans" w:cs="Open Sans"/>
          <w:color w:val="000000"/>
          <w:sz w:val="18"/>
          <w:szCs w:val="18"/>
          <w:u w:val="single"/>
          <w:lang w:eastAsia="pl-PL"/>
        </w:rPr>
        <w:t>ODPOWIEDŹ:</w:t>
      </w:r>
      <w:r w:rsidR="00C51234" w:rsidRPr="008567B7">
        <w:t xml:space="preserve"> </w:t>
      </w:r>
      <w:r w:rsidR="00C51234" w:rsidRPr="008567B7">
        <w:rPr>
          <w:rFonts w:ascii="Open Sans" w:eastAsia="Times New Roman" w:hAnsi="Open Sans" w:cs="Open Sans"/>
          <w:b/>
          <w:bCs/>
          <w:color w:val="000000"/>
          <w:sz w:val="18"/>
          <w:szCs w:val="18"/>
          <w:u w:val="single"/>
          <w:lang w:eastAsia="pl-PL"/>
        </w:rPr>
        <w:t>Zamawiający uwzględniając przedstawione uzasadnienie odstępuje od wymogu automatycznego resetu masy zebranych odpadów.</w:t>
      </w:r>
    </w:p>
    <w:p w14:paraId="1FBD872A" w14:textId="77777777" w:rsidR="00C64E26" w:rsidRPr="00C64E26" w:rsidRDefault="00C64E26" w:rsidP="00C64E26">
      <w:pPr>
        <w:pStyle w:val="Akapitzlist"/>
        <w:rPr>
          <w:rFonts w:ascii="Open Sans" w:hAnsi="Open Sans" w:cs="Open Sans"/>
          <w:sz w:val="18"/>
          <w:szCs w:val="18"/>
        </w:rPr>
      </w:pPr>
    </w:p>
    <w:p w14:paraId="60E2A2BF" w14:textId="4C4D7F6D" w:rsidR="00C64E26" w:rsidRPr="00D14995" w:rsidRDefault="00D14995" w:rsidP="00FA0AE5">
      <w:pPr>
        <w:pStyle w:val="Akapitzlist"/>
        <w:numPr>
          <w:ilvl w:val="0"/>
          <w:numId w:val="21"/>
        </w:numPr>
        <w:jc w:val="both"/>
        <w:rPr>
          <w:rFonts w:ascii="Open Sans" w:hAnsi="Open Sans" w:cs="Open Sans"/>
          <w:b/>
          <w:bCs/>
          <w:sz w:val="18"/>
          <w:szCs w:val="18"/>
          <w:u w:val="single"/>
        </w:rPr>
      </w:pPr>
      <w:r w:rsidRPr="00D14995">
        <w:rPr>
          <w:rFonts w:ascii="Open Sans" w:hAnsi="Open Sans" w:cs="Open Sans"/>
          <w:sz w:val="18"/>
          <w:szCs w:val="18"/>
        </w:rPr>
        <w:t>Zamawiający w załączniku AP Rozdział II SOPZ- wagi – 2024.docx (dalej SOPZ), w sekcji B. Przedmiot zamówienia, pkt. 1.9, zapisał następujące wymaganie:</w:t>
      </w:r>
      <w:r>
        <w:rPr>
          <w:rFonts w:ascii="Open Sans" w:hAnsi="Open Sans" w:cs="Open Sans"/>
          <w:sz w:val="18"/>
          <w:szCs w:val="18"/>
        </w:rPr>
        <w:t xml:space="preserve"> </w:t>
      </w:r>
      <w:r w:rsidRPr="00D14995">
        <w:rPr>
          <w:rFonts w:ascii="Open Sans" w:hAnsi="Open Sans" w:cs="Open Sans"/>
          <w:sz w:val="18"/>
          <w:szCs w:val="18"/>
        </w:rPr>
        <w:t xml:space="preserve">1.9. Tagi RFiD Zamawiającego pracują </w:t>
      </w:r>
      <w:r w:rsidR="00071286">
        <w:rPr>
          <w:rFonts w:ascii="Open Sans" w:hAnsi="Open Sans" w:cs="Open Sans"/>
          <w:sz w:val="18"/>
          <w:szCs w:val="18"/>
        </w:rPr>
        <w:br/>
      </w:r>
      <w:r w:rsidRPr="00D14995">
        <w:rPr>
          <w:rFonts w:ascii="Open Sans" w:hAnsi="Open Sans" w:cs="Open Sans"/>
          <w:sz w:val="18"/>
          <w:szCs w:val="18"/>
        </w:rPr>
        <w:t xml:space="preserve">na częstotliwości 125 kHz i zamontowane są w fabrycznych gniazdach pojemników dwukołowych </w:t>
      </w:r>
      <w:r w:rsidRPr="00D14995">
        <w:rPr>
          <w:rFonts w:ascii="Open Sans" w:hAnsi="Open Sans" w:cs="Open Sans"/>
          <w:sz w:val="18"/>
          <w:szCs w:val="18"/>
        </w:rPr>
        <w:lastRenderedPageBreak/>
        <w:t>oraz nitowane do powierzchni czołowych pojemników czterokołowych</w:t>
      </w:r>
      <w:r>
        <w:rPr>
          <w:rFonts w:ascii="Open Sans" w:hAnsi="Open Sans" w:cs="Open Sans"/>
          <w:sz w:val="18"/>
          <w:szCs w:val="18"/>
        </w:rPr>
        <w:t xml:space="preserve"> </w:t>
      </w:r>
      <w:r w:rsidR="00C64E26" w:rsidRPr="00C64E26">
        <w:rPr>
          <w:rFonts w:ascii="Open Sans" w:hAnsi="Open Sans" w:cs="Open Sans"/>
          <w:sz w:val="18"/>
          <w:szCs w:val="18"/>
        </w:rPr>
        <w:t>Prosimy o potwierdzenie,</w:t>
      </w:r>
      <w:r w:rsidR="00071286">
        <w:rPr>
          <w:rFonts w:ascii="Open Sans" w:hAnsi="Open Sans" w:cs="Open Sans"/>
          <w:sz w:val="18"/>
          <w:szCs w:val="18"/>
        </w:rPr>
        <w:br/>
      </w:r>
      <w:r w:rsidR="00C64E26" w:rsidRPr="00C64E26">
        <w:rPr>
          <w:rFonts w:ascii="Open Sans" w:hAnsi="Open Sans" w:cs="Open Sans"/>
          <w:sz w:val="18"/>
          <w:szCs w:val="18"/>
        </w:rPr>
        <w:t>iż Zamawiający na czas wdrożenia przedmiotu postępowania na pojazdach udostępni Wykonawcy pojemniki wyposażone już w tagi RFID, tak by Wykonawca mógł wyznaczyć prawidłowo punkty montażu anten systemu RFID.</w:t>
      </w:r>
      <w:r w:rsidR="00C64E26">
        <w:rPr>
          <w:rFonts w:ascii="Open Sans" w:hAnsi="Open Sans" w:cs="Open Sans"/>
          <w:sz w:val="18"/>
          <w:szCs w:val="18"/>
        </w:rPr>
        <w:t xml:space="preserve"> </w:t>
      </w:r>
      <w:r w:rsidR="00C64E26" w:rsidRPr="00D14995">
        <w:rPr>
          <w:rFonts w:ascii="Open Sans" w:hAnsi="Open Sans" w:cs="Open Sans"/>
          <w:b/>
          <w:bCs/>
          <w:sz w:val="18"/>
          <w:szCs w:val="18"/>
          <w:u w:val="single"/>
        </w:rPr>
        <w:t xml:space="preserve">ODPOWIEDŹ: Zamawiający udostępni pojemniki wyposażone </w:t>
      </w:r>
      <w:r w:rsidR="00071286">
        <w:rPr>
          <w:rFonts w:ascii="Open Sans" w:hAnsi="Open Sans" w:cs="Open Sans"/>
          <w:b/>
          <w:bCs/>
          <w:sz w:val="18"/>
          <w:szCs w:val="18"/>
          <w:u w:val="single"/>
        </w:rPr>
        <w:br/>
      </w:r>
      <w:r w:rsidR="00C64E26" w:rsidRPr="00D14995">
        <w:rPr>
          <w:rFonts w:ascii="Open Sans" w:hAnsi="Open Sans" w:cs="Open Sans"/>
          <w:b/>
          <w:bCs/>
          <w:sz w:val="18"/>
          <w:szCs w:val="18"/>
          <w:u w:val="single"/>
        </w:rPr>
        <w:t>w tagi RFID.</w:t>
      </w:r>
    </w:p>
    <w:p w14:paraId="477FAF59" w14:textId="77777777" w:rsidR="00DD2BDF" w:rsidRPr="00DD2BDF" w:rsidRDefault="00DD2BDF" w:rsidP="00DD2BDF">
      <w:pPr>
        <w:pStyle w:val="Akapitzlist"/>
        <w:rPr>
          <w:rFonts w:ascii="Open Sans" w:hAnsi="Open Sans" w:cs="Open Sans"/>
          <w:sz w:val="18"/>
          <w:szCs w:val="18"/>
          <w:u w:val="single"/>
        </w:rPr>
      </w:pPr>
    </w:p>
    <w:p w14:paraId="414F17D4" w14:textId="283FD67F" w:rsidR="00DD2BDF" w:rsidRPr="00EC4D3A" w:rsidRDefault="00DC0B6B" w:rsidP="00BF187F">
      <w:pPr>
        <w:pStyle w:val="Akapitzlist"/>
        <w:numPr>
          <w:ilvl w:val="0"/>
          <w:numId w:val="21"/>
        </w:numPr>
        <w:jc w:val="both"/>
        <w:rPr>
          <w:rFonts w:ascii="Open Sans" w:hAnsi="Open Sans" w:cs="Open Sans"/>
          <w:b/>
          <w:bCs/>
          <w:sz w:val="18"/>
          <w:szCs w:val="18"/>
          <w:u w:val="single"/>
        </w:rPr>
      </w:pPr>
      <w:r w:rsidRPr="00DC0B6B">
        <w:rPr>
          <w:rFonts w:ascii="Open Sans" w:hAnsi="Open Sans" w:cs="Open Sans"/>
          <w:sz w:val="18"/>
          <w:szCs w:val="18"/>
        </w:rPr>
        <w:t xml:space="preserve">Zamawiający w załączniku AP Rozdział II SOPZ- wagi – 2024.docx (dalej SOPZ), w sekcji B. Przedmiot zamówienia, pkt. 1.13, zapisał następujące wymaganie: 1.13. Zespół urządzeń, które zostaną zainstalowane na pojazdach Zamawiającego musi współpracować z rejestratorem GPS firmy ELTE GPS już zamontowanym w pojazdach i zostać zintegrowany z jego oprogramowaniem poprzez wykorzystanie protokołu CleANOpen. W przypadku braku możliwości technicznych dopuszcza się montaż urządzeń, które zapewnią rejestrację mas i identyfikację pojemników oraz późniejszą prezentację danych w systemie informatycznym w zakresie nie mniejszym niż w standardzie ELTE GPS (prezentacja </w:t>
      </w:r>
      <w:r w:rsidRPr="00BF0599">
        <w:rPr>
          <w:rFonts w:ascii="Open Sans" w:hAnsi="Open Sans" w:cs="Open Sans"/>
          <w:color w:val="000000" w:themeColor="text1"/>
          <w:sz w:val="18"/>
          <w:szCs w:val="18"/>
        </w:rPr>
        <w:t xml:space="preserve">miejsc odbioru na cyfrowej mapie, raporty z odbioru odpadów z konkretnych punktów, wyświetlanie masy aktualnie załadowanych odpadów oraz masę odpadów znajdujących się w pojeździe na terminalu). </w:t>
      </w:r>
      <w:r w:rsidR="00DD2BDF" w:rsidRPr="00BF0599">
        <w:rPr>
          <w:rFonts w:ascii="Open Sans" w:hAnsi="Open Sans" w:cs="Open Sans"/>
          <w:color w:val="000000" w:themeColor="text1"/>
          <w:sz w:val="18"/>
          <w:szCs w:val="18"/>
        </w:rPr>
        <w:t xml:space="preserve">Prosimy o potwierdzenie, iż intencją Zamawiającego jest pozyskanie systemów wagowych i RFID, które będą zgodne z protokołem CleaNOpen niezależnie od tego, </w:t>
      </w:r>
      <w:r w:rsidRPr="00BF0599">
        <w:rPr>
          <w:rFonts w:ascii="Open Sans" w:hAnsi="Open Sans" w:cs="Open Sans"/>
          <w:color w:val="000000" w:themeColor="text1"/>
          <w:sz w:val="18"/>
          <w:szCs w:val="18"/>
        </w:rPr>
        <w:br/>
      </w:r>
      <w:r w:rsidR="00DD2BDF" w:rsidRPr="00BF0599">
        <w:rPr>
          <w:rFonts w:ascii="Open Sans" w:hAnsi="Open Sans" w:cs="Open Sans"/>
          <w:color w:val="000000" w:themeColor="text1"/>
          <w:sz w:val="18"/>
          <w:szCs w:val="18"/>
        </w:rPr>
        <w:t>czy istnieją możliwości techniczne współpracy przedmiotu zamówienia z rejestratorem GPS firmy Elte GPS Ponadto prosimy o dodanie w sekcji SOPZ dotyczącej wymaganych do odbioru przedmiotu umowy dokumentów, wymogu przekazania Zamawiającemu: Dokumentacji implementacji protokołu CleaNOpen w przedmiocie umowy. Dokumentacji (rodzaj złącza i opis terminali przyłączeniowych)</w:t>
      </w:r>
      <w:r w:rsidRPr="00BF0599">
        <w:rPr>
          <w:rFonts w:ascii="Open Sans" w:hAnsi="Open Sans" w:cs="Open Sans"/>
          <w:color w:val="000000" w:themeColor="text1"/>
          <w:sz w:val="18"/>
          <w:szCs w:val="18"/>
        </w:rPr>
        <w:br/>
      </w:r>
      <w:r w:rsidR="00DD2BDF" w:rsidRPr="00BF0599">
        <w:rPr>
          <w:rFonts w:ascii="Open Sans" w:hAnsi="Open Sans" w:cs="Open Sans"/>
          <w:color w:val="000000" w:themeColor="text1"/>
          <w:sz w:val="18"/>
          <w:szCs w:val="18"/>
        </w:rPr>
        <w:t>i miejsca montażu złącza z informacjami z systemów RFID i wagowego, udostępnianymi w formacie CleaNOpen.</w:t>
      </w:r>
      <w:r w:rsidR="006B6C39" w:rsidRPr="00BF0599">
        <w:rPr>
          <w:rFonts w:ascii="Open Sans" w:hAnsi="Open Sans" w:cs="Open Sans"/>
          <w:color w:val="000000" w:themeColor="text1"/>
          <w:sz w:val="18"/>
          <w:szCs w:val="18"/>
        </w:rPr>
        <w:t xml:space="preserve"> </w:t>
      </w:r>
      <w:r w:rsidRPr="00BF0599">
        <w:rPr>
          <w:rFonts w:ascii="Open Sans" w:hAnsi="Open Sans" w:cs="Open Sans"/>
          <w:color w:val="000000" w:themeColor="text1"/>
          <w:sz w:val="18"/>
          <w:szCs w:val="18"/>
        </w:rPr>
        <w:t xml:space="preserve">Uzasadnienie: w interesie Zamawiającego jest zagwarantowanie sobie możliwość użycia systemów wagowych i RFID </w:t>
      </w:r>
      <w:r w:rsidRPr="00DC0B6B">
        <w:rPr>
          <w:rFonts w:ascii="Open Sans" w:hAnsi="Open Sans" w:cs="Open Sans"/>
          <w:sz w:val="18"/>
          <w:szCs w:val="18"/>
        </w:rPr>
        <w:t xml:space="preserve">w przyszłości z dowolnym innym dostawcą „usługi” GPS. </w:t>
      </w:r>
      <w:r>
        <w:rPr>
          <w:rFonts w:ascii="Open Sans" w:hAnsi="Open Sans" w:cs="Open Sans"/>
          <w:sz w:val="18"/>
          <w:szCs w:val="18"/>
        </w:rPr>
        <w:br/>
      </w:r>
      <w:r w:rsidRPr="00DC0B6B">
        <w:rPr>
          <w:rFonts w:ascii="Open Sans" w:hAnsi="Open Sans" w:cs="Open Sans"/>
          <w:sz w:val="18"/>
          <w:szCs w:val="18"/>
        </w:rPr>
        <w:t>Pozyskanie w/w dokumentacji dodatkowej na etapie niniejszego postępowania, pozwoli Zamawiającemu w przyszłości przekazać ją innemu wykonawcy celem dokonania integracji systemów na pojeździe. Co  pozostaje także w zgodzie z regułą racjonalnego wydatkowania środków publicznych.</w:t>
      </w:r>
      <w:r>
        <w:rPr>
          <w:rFonts w:ascii="Open Sans" w:hAnsi="Open Sans" w:cs="Open Sans"/>
          <w:sz w:val="18"/>
          <w:szCs w:val="18"/>
        </w:rPr>
        <w:t xml:space="preserve"> </w:t>
      </w:r>
      <w:r w:rsidR="006B6C39" w:rsidRPr="00EC4D3A">
        <w:rPr>
          <w:rFonts w:ascii="Open Sans" w:hAnsi="Open Sans" w:cs="Open Sans"/>
          <w:b/>
          <w:bCs/>
          <w:sz w:val="18"/>
          <w:szCs w:val="18"/>
          <w:u w:val="single"/>
        </w:rPr>
        <w:t xml:space="preserve">ODPOWIEDŹ: Zadający pytanie właściwie zrozumiał intencję Zamawiającego </w:t>
      </w:r>
      <w:r w:rsidRPr="00EC4D3A">
        <w:rPr>
          <w:rFonts w:ascii="Open Sans" w:hAnsi="Open Sans" w:cs="Open Sans"/>
          <w:b/>
          <w:bCs/>
          <w:sz w:val="18"/>
          <w:szCs w:val="18"/>
          <w:u w:val="single"/>
        </w:rPr>
        <w:br/>
      </w:r>
      <w:r w:rsidR="006B6C39" w:rsidRPr="00EC4D3A">
        <w:rPr>
          <w:rFonts w:ascii="Open Sans" w:hAnsi="Open Sans" w:cs="Open Sans"/>
          <w:b/>
          <w:bCs/>
          <w:sz w:val="18"/>
          <w:szCs w:val="18"/>
          <w:u w:val="single"/>
        </w:rPr>
        <w:t>i wprowadza wymóg przekazania w czasie odbioru przedstawionych dokumentów.</w:t>
      </w:r>
    </w:p>
    <w:p w14:paraId="2A2CB16B" w14:textId="77777777" w:rsidR="00D26EBB" w:rsidRPr="00F47B9D" w:rsidRDefault="00D26EBB" w:rsidP="00D26EBB">
      <w:pPr>
        <w:pStyle w:val="Akapitzlist"/>
        <w:rPr>
          <w:rFonts w:ascii="Open Sans" w:hAnsi="Open Sans" w:cs="Open Sans"/>
          <w:color w:val="000000" w:themeColor="text1"/>
          <w:sz w:val="18"/>
          <w:szCs w:val="18"/>
          <w:u w:val="single"/>
        </w:rPr>
      </w:pPr>
    </w:p>
    <w:p w14:paraId="5E7C0224" w14:textId="77277228" w:rsidR="00D26EBB" w:rsidRPr="00F47B9D" w:rsidRDefault="00441368" w:rsidP="00C63345">
      <w:pPr>
        <w:pStyle w:val="Akapitzlist"/>
        <w:numPr>
          <w:ilvl w:val="0"/>
          <w:numId w:val="21"/>
        </w:numPr>
        <w:jc w:val="both"/>
        <w:rPr>
          <w:rFonts w:ascii="Open Sans" w:hAnsi="Open Sans" w:cs="Open Sans"/>
          <w:b/>
          <w:bCs/>
          <w:color w:val="000000" w:themeColor="text1"/>
          <w:sz w:val="18"/>
          <w:szCs w:val="18"/>
          <w:u w:val="single"/>
        </w:rPr>
      </w:pPr>
      <w:r w:rsidRPr="00F47B9D">
        <w:rPr>
          <w:rFonts w:ascii="Open Sans" w:hAnsi="Open Sans" w:cs="Open Sans"/>
          <w:color w:val="000000" w:themeColor="text1"/>
          <w:sz w:val="18"/>
          <w:szCs w:val="18"/>
        </w:rPr>
        <w:t xml:space="preserve">Proszę o udzielenie odpowiedzi na pytanie dotyczące punktu nr 3 SOPZ: 3. Usługa Serwisowa: Wykonawca zapewni transmisję danych oraz dostęp do systemu informatycznego za pomocą sieci Internet. W cenie systemu zostaną zawarte wszelkie koszty związane z transmisją danych (w tym karty SIM) i udostępnieniem zarejestrowanych danych przez okres trwania przedmiotu umowy. System zapewni prezentację miejsc odbioru na cyfrowej mapie oraz raporty z odbioru odpadów </w:t>
      </w:r>
      <w:r w:rsidRPr="00F47B9D">
        <w:rPr>
          <w:rFonts w:ascii="Open Sans" w:hAnsi="Open Sans" w:cs="Open Sans"/>
          <w:color w:val="000000" w:themeColor="text1"/>
          <w:sz w:val="18"/>
          <w:szCs w:val="18"/>
        </w:rPr>
        <w:br/>
        <w:t xml:space="preserve">z konkretnych punktów poprzez aplikację dostępną za pośrednictwem aplikacji na dedykowanej stronie www. Po zakończeniu każdego dnia zgromadzone dane będą przesyłane w pliku tekstowym na serwer ftp Zamawiającego. </w:t>
      </w:r>
      <w:r w:rsidR="00D26EBB" w:rsidRPr="00F47B9D">
        <w:rPr>
          <w:rFonts w:ascii="Open Sans" w:hAnsi="Open Sans" w:cs="Open Sans"/>
          <w:color w:val="000000" w:themeColor="text1"/>
          <w:sz w:val="18"/>
          <w:szCs w:val="18"/>
        </w:rPr>
        <w:t>Proszę wyjaśnić dokładnie jakie dane mają być przesyłane każdego dnia na serwer FTP Zamawiającego. Proszę określić zakres oraz strukturę tych danych.</w:t>
      </w:r>
      <w:r w:rsidR="00D26EBB" w:rsidRPr="00F47B9D">
        <w:rPr>
          <w:color w:val="000000" w:themeColor="text1"/>
        </w:rPr>
        <w:t xml:space="preserve"> </w:t>
      </w:r>
      <w:bookmarkStart w:id="1" w:name="_Hlk168554414"/>
      <w:r w:rsidR="00D26EBB" w:rsidRPr="00F47B9D">
        <w:rPr>
          <w:rFonts w:ascii="Open Sans" w:hAnsi="Open Sans" w:cs="Open Sans"/>
          <w:b/>
          <w:bCs/>
          <w:color w:val="000000" w:themeColor="text1"/>
          <w:sz w:val="18"/>
          <w:szCs w:val="18"/>
          <w:u w:val="single"/>
        </w:rPr>
        <w:t>ODPOWIEDŹ:</w:t>
      </w:r>
      <w:bookmarkEnd w:id="1"/>
      <w:r w:rsidR="0081738F" w:rsidRPr="00F47B9D">
        <w:rPr>
          <w:rFonts w:ascii="Open Sans" w:hAnsi="Open Sans" w:cs="Open Sans"/>
          <w:b/>
          <w:bCs/>
          <w:color w:val="000000" w:themeColor="text1"/>
          <w:sz w:val="18"/>
          <w:szCs w:val="18"/>
          <w:u w:val="single"/>
        </w:rPr>
        <w:t xml:space="preserve"> Zamawiający oczekuje danych w pliku tekstowym CSV dotyczących zdarzeń zarejestrowanych przez system takich jak data i czas zdarzenia, numer rejestracyjny pojazdu, numer odczytanego taga z</w:t>
      </w:r>
      <w:r w:rsidR="0081738F" w:rsidRPr="00F47B9D">
        <w:rPr>
          <w:rFonts w:ascii="Open Sans" w:hAnsi="Open Sans" w:cs="Open Sans"/>
          <w:color w:val="000000" w:themeColor="text1"/>
          <w:sz w:val="18"/>
          <w:szCs w:val="18"/>
          <w:u w:val="single"/>
        </w:rPr>
        <w:t xml:space="preserve"> </w:t>
      </w:r>
      <w:r w:rsidR="0081738F" w:rsidRPr="00F47B9D">
        <w:rPr>
          <w:rFonts w:ascii="Open Sans" w:hAnsi="Open Sans" w:cs="Open Sans"/>
          <w:b/>
          <w:bCs/>
          <w:color w:val="000000" w:themeColor="text1"/>
          <w:sz w:val="18"/>
          <w:szCs w:val="18"/>
          <w:u w:val="single"/>
        </w:rPr>
        <w:t>systemu RFID, masę odpadów, współrzędne geograficzne miejsca zdarzenia, adres miejsca z geolokalizacji.</w:t>
      </w:r>
    </w:p>
    <w:p w14:paraId="1891B22B" w14:textId="77777777" w:rsidR="00292A2A" w:rsidRPr="00F47B9D" w:rsidRDefault="00292A2A" w:rsidP="00292A2A">
      <w:pPr>
        <w:pStyle w:val="Akapitzlist"/>
        <w:rPr>
          <w:rFonts w:ascii="Open Sans" w:hAnsi="Open Sans" w:cs="Open Sans"/>
          <w:color w:val="000000" w:themeColor="text1"/>
          <w:sz w:val="18"/>
          <w:szCs w:val="18"/>
          <w:u w:val="single"/>
        </w:rPr>
      </w:pPr>
    </w:p>
    <w:p w14:paraId="3B78B800" w14:textId="07910ABB" w:rsidR="00466E76" w:rsidRPr="009F1118" w:rsidRDefault="00292A2A" w:rsidP="003A490A">
      <w:pPr>
        <w:pStyle w:val="Akapitzlist"/>
        <w:numPr>
          <w:ilvl w:val="0"/>
          <w:numId w:val="21"/>
        </w:numPr>
        <w:jc w:val="both"/>
        <w:rPr>
          <w:rFonts w:ascii="Open Sans" w:hAnsi="Open Sans" w:cs="Open Sans"/>
          <w:sz w:val="18"/>
          <w:szCs w:val="18"/>
        </w:rPr>
      </w:pPr>
      <w:r w:rsidRPr="009F1118">
        <w:rPr>
          <w:rFonts w:ascii="Open Sans" w:hAnsi="Open Sans" w:cs="Open Sans"/>
          <w:sz w:val="18"/>
          <w:szCs w:val="18"/>
        </w:rPr>
        <w:lastRenderedPageBreak/>
        <w:t xml:space="preserve">W pkt 1.10. Zamawiający napisał: "...Wykonawca wyposaży śmieciarki w system umożliwiający prawidłowe działanie technologii również na pojemnikach metalowych." Pytanie: Czy Zamawiający dopuszcza wykreślenie danego wymogu? Uważamy, że zawarte stwierdzenie jest zbyt ogólne, ponieważ sposób montażu chipów na pojemnikach metalowych nie został opisany, rodzaje, kształty pojemności pojemników metalowych nie zostały opisane. Jeżeli Zamawiający zadecyduje, że dany zapis jest niezbędny, prosimy o dokładne opisanie sposobu, miejsca montażu chipa, jego rodzaju </w:t>
      </w:r>
      <w:r w:rsidR="007D3395" w:rsidRPr="009F1118">
        <w:rPr>
          <w:rFonts w:ascii="Open Sans" w:hAnsi="Open Sans" w:cs="Open Sans"/>
          <w:sz w:val="18"/>
          <w:szCs w:val="18"/>
        </w:rPr>
        <w:br/>
      </w:r>
      <w:r w:rsidRPr="009F1118">
        <w:rPr>
          <w:rFonts w:ascii="Open Sans" w:hAnsi="Open Sans" w:cs="Open Sans"/>
          <w:sz w:val="18"/>
          <w:szCs w:val="18"/>
        </w:rPr>
        <w:t>i częstotliwości z podziałem na rodzaj, typ oraz pojemność pojemnika metalowego, oraz sposób jego opróżniania na wrzutniku i sposobu zawieszenia na wrzutniku.</w:t>
      </w:r>
      <w:r w:rsidRPr="009F1118">
        <w:rPr>
          <w:rFonts w:ascii="Open Sans" w:hAnsi="Open Sans" w:cs="Open Sans"/>
          <w:sz w:val="18"/>
          <w:szCs w:val="18"/>
          <w:u w:val="single"/>
        </w:rPr>
        <w:t xml:space="preserve"> </w:t>
      </w:r>
      <w:r w:rsidR="009F1118" w:rsidRPr="009F1118">
        <w:rPr>
          <w:rFonts w:ascii="Open Sans" w:hAnsi="Open Sans" w:cs="Open Sans"/>
          <w:sz w:val="18"/>
          <w:szCs w:val="18"/>
          <w:u w:val="single"/>
        </w:rPr>
        <w:t>ODPOWIEDŹ: Zamawiający informuje, że dysponuje wyłącznie metalowymi pojemnikami o pojemności 1100 litrów. Pozostałe pojemniki są wykonane z plastiku</w:t>
      </w:r>
      <w:r w:rsidR="009F1118">
        <w:rPr>
          <w:rFonts w:ascii="Open Sans" w:hAnsi="Open Sans" w:cs="Open Sans"/>
          <w:sz w:val="18"/>
          <w:szCs w:val="18"/>
          <w:u w:val="single"/>
        </w:rPr>
        <w:t xml:space="preserve">. </w:t>
      </w:r>
      <w:r w:rsidR="009F1118" w:rsidRPr="009F1118">
        <w:rPr>
          <w:rFonts w:ascii="Open Sans" w:hAnsi="Open Sans" w:cs="Open Sans"/>
          <w:sz w:val="18"/>
          <w:szCs w:val="18"/>
          <w:u w:val="single"/>
        </w:rPr>
        <w:t xml:space="preserve"> Sposób montażu został opisany w SOPZ, stąd Zamawiający nie dopuszcza wykreślenia przedmiotowego wymogu.</w:t>
      </w:r>
    </w:p>
    <w:p w14:paraId="658A76CE" w14:textId="77777777" w:rsidR="009F1118" w:rsidRPr="00AC408C" w:rsidRDefault="009F1118" w:rsidP="009F1118">
      <w:pPr>
        <w:pStyle w:val="Akapitzlist"/>
        <w:rPr>
          <w:rFonts w:ascii="Open Sans" w:hAnsi="Open Sans" w:cs="Open Sans"/>
          <w:color w:val="000000" w:themeColor="text1"/>
          <w:sz w:val="18"/>
          <w:szCs w:val="18"/>
        </w:rPr>
      </w:pPr>
    </w:p>
    <w:p w14:paraId="5790B55C" w14:textId="77777777" w:rsidR="009F1118" w:rsidRPr="00AC408C" w:rsidRDefault="009F1118" w:rsidP="009F1118">
      <w:pPr>
        <w:pStyle w:val="Akapitzlist"/>
        <w:jc w:val="both"/>
        <w:rPr>
          <w:rFonts w:ascii="Open Sans" w:hAnsi="Open Sans" w:cs="Open Sans"/>
          <w:color w:val="000000" w:themeColor="text1"/>
          <w:sz w:val="18"/>
          <w:szCs w:val="18"/>
        </w:rPr>
      </w:pPr>
    </w:p>
    <w:p w14:paraId="2FA4A44F" w14:textId="60E09F93" w:rsidR="00466E76" w:rsidRPr="00AC408C" w:rsidRDefault="00466E76" w:rsidP="00466E76">
      <w:pPr>
        <w:pStyle w:val="Akapitzlist"/>
        <w:numPr>
          <w:ilvl w:val="0"/>
          <w:numId w:val="21"/>
        </w:numPr>
        <w:jc w:val="both"/>
        <w:rPr>
          <w:rFonts w:ascii="Open Sans" w:hAnsi="Open Sans" w:cs="Open Sans"/>
          <w:b/>
          <w:bCs/>
          <w:color w:val="000000" w:themeColor="text1"/>
          <w:sz w:val="18"/>
          <w:szCs w:val="18"/>
          <w:u w:val="single"/>
        </w:rPr>
      </w:pPr>
      <w:r w:rsidRPr="00AC408C">
        <w:rPr>
          <w:rFonts w:ascii="Open Sans" w:hAnsi="Open Sans" w:cs="Open Sans"/>
          <w:color w:val="000000" w:themeColor="text1"/>
          <w:sz w:val="18"/>
          <w:szCs w:val="18"/>
        </w:rPr>
        <w:t xml:space="preserve">W pkt. 1.8. Zamawiający napisał: "...oraz nitowane do powierzchni czołowych pojemników czterokołowych." Pytanie: Czy Zamawiający dopuszcza zamontowanie chipów 125 kHz lub 134,2 kHz w fabrycznym gnieździe chipowym pojemnika czterokołowego oraz opróżnianie ich wyłącznie </w:t>
      </w:r>
      <w:r w:rsidRPr="00AC408C">
        <w:rPr>
          <w:rFonts w:ascii="Open Sans" w:hAnsi="Open Sans" w:cs="Open Sans"/>
          <w:color w:val="000000" w:themeColor="text1"/>
          <w:sz w:val="18"/>
          <w:szCs w:val="18"/>
        </w:rPr>
        <w:br/>
        <w:t xml:space="preserve">na grzebieniu wrzutnika? Argumentując pytanie, chcieliśmy zauważyć, że zastosowanie częstotliwości chipów 125 kHz zamontowanych na froncie pojemników czterokołowych i odczytywanie </w:t>
      </w:r>
      <w:r w:rsidRPr="00AC408C">
        <w:rPr>
          <w:rFonts w:ascii="Open Sans" w:hAnsi="Open Sans" w:cs="Open Sans"/>
          <w:color w:val="000000" w:themeColor="text1"/>
          <w:sz w:val="18"/>
          <w:szCs w:val="18"/>
        </w:rPr>
        <w:br/>
        <w:t xml:space="preserve">ich dodatkową anteną RFID zamontowaną na froncie wrzutnika nie gwarantuje .."skuteczności odczytu bliskiej 100%". Na rynku nie istnieją takie anteny RFID oraz czytniki RFID dające wymaganą skuteczność odczytu bliską 100% w opisanym przez Zamawiającym rozwiązaniu / wymogu. </w:t>
      </w:r>
      <w:r w:rsidRPr="00AC408C">
        <w:rPr>
          <w:rFonts w:ascii="Open Sans" w:hAnsi="Open Sans" w:cs="Open Sans"/>
          <w:color w:val="000000" w:themeColor="text1"/>
          <w:sz w:val="18"/>
          <w:szCs w:val="18"/>
        </w:rPr>
        <w:br/>
        <w:t>Dany wymóg wynikający z zastosowanego rozwiązania dyskwalifikuję wszystkich dostawców systemów RFID.</w:t>
      </w:r>
      <w:r w:rsidR="00914EAE" w:rsidRPr="00AC408C">
        <w:rPr>
          <w:color w:val="000000" w:themeColor="text1"/>
        </w:rPr>
        <w:t xml:space="preserve"> </w:t>
      </w:r>
      <w:r w:rsidR="00914EAE" w:rsidRPr="00AC408C">
        <w:rPr>
          <w:rFonts w:ascii="Open Sans" w:hAnsi="Open Sans" w:cs="Open Sans"/>
          <w:b/>
          <w:bCs/>
          <w:color w:val="000000" w:themeColor="text1"/>
          <w:sz w:val="18"/>
          <w:szCs w:val="18"/>
          <w:u w:val="single"/>
        </w:rPr>
        <w:t>ODPOWIEDŹ:</w:t>
      </w:r>
      <w:r w:rsidR="00D7706D" w:rsidRPr="00AC408C">
        <w:rPr>
          <w:rFonts w:ascii="Open Sans" w:hAnsi="Open Sans" w:cs="Open Sans"/>
          <w:b/>
          <w:bCs/>
          <w:color w:val="000000" w:themeColor="text1"/>
          <w:sz w:val="18"/>
          <w:szCs w:val="18"/>
          <w:u w:val="single"/>
        </w:rPr>
        <w:t xml:space="preserve"> Zamawiający dopuszcza wyłącznie czipy o częstotliwości 125 kHz. Zamawiający nie dopuszcza ograniczenia funkcjonalności urządzeń załadowczych pojazdu z powodu montażu urządzeń dodatkowych w tym również nie zrezygnuje z możliwości załadunku pojemników przy pomocy ramion załadowczych. Doświadczenia Zamawiającego wskazują, iż są na rynku systemy gwarantujące wysoką skuteczność odczytu antenami zamontowanymi na froncie wrzutnika.</w:t>
      </w:r>
    </w:p>
    <w:p w14:paraId="3C316987" w14:textId="77777777" w:rsidR="00EC4D3A" w:rsidRPr="00AC408C" w:rsidRDefault="00EC4D3A" w:rsidP="00EC4D3A">
      <w:pPr>
        <w:pStyle w:val="Akapitzlist"/>
        <w:jc w:val="both"/>
        <w:rPr>
          <w:rFonts w:ascii="Open Sans" w:hAnsi="Open Sans" w:cs="Open Sans"/>
          <w:b/>
          <w:bCs/>
          <w:color w:val="000000" w:themeColor="text1"/>
          <w:sz w:val="18"/>
          <w:szCs w:val="18"/>
          <w:u w:val="single"/>
        </w:rPr>
      </w:pPr>
    </w:p>
    <w:p w14:paraId="6760EF0F" w14:textId="77777777" w:rsidR="00EC4D3A" w:rsidRPr="00AC408C" w:rsidRDefault="00EC4D3A" w:rsidP="00EC4D3A">
      <w:pPr>
        <w:pStyle w:val="Akapitzlist"/>
        <w:jc w:val="both"/>
        <w:rPr>
          <w:rFonts w:ascii="Open Sans" w:hAnsi="Open Sans" w:cs="Open Sans"/>
          <w:color w:val="000000" w:themeColor="text1"/>
          <w:sz w:val="18"/>
          <w:szCs w:val="18"/>
          <w:u w:val="single"/>
        </w:rPr>
      </w:pPr>
    </w:p>
    <w:p w14:paraId="56AA81A4" w14:textId="6B3C3234" w:rsidR="00EC4D3A" w:rsidRPr="00AC408C" w:rsidRDefault="00EC4D3A" w:rsidP="00EC4D3A">
      <w:pPr>
        <w:pStyle w:val="Akapitzlist"/>
        <w:numPr>
          <w:ilvl w:val="0"/>
          <w:numId w:val="21"/>
        </w:numPr>
        <w:spacing w:after="160" w:line="259" w:lineRule="auto"/>
        <w:jc w:val="both"/>
        <w:rPr>
          <w:rFonts w:ascii="Open Sans" w:hAnsi="Open Sans" w:cs="Open Sans"/>
          <w:color w:val="000000" w:themeColor="text1"/>
          <w:sz w:val="18"/>
          <w:szCs w:val="18"/>
        </w:rPr>
      </w:pPr>
      <w:r w:rsidRPr="00AC408C">
        <w:rPr>
          <w:rFonts w:ascii="Open Sans" w:hAnsi="Open Sans" w:cs="Open Sans"/>
          <w:color w:val="000000" w:themeColor="text1"/>
          <w:sz w:val="18"/>
          <w:szCs w:val="18"/>
        </w:rPr>
        <w:t xml:space="preserve">W pkt. 1.6. Zamawiający napisał: "...oraz komunikację operatora z dyspozytorem w zakresie zgłaszania zdarzeń związanych z odbiorem odpadów." Pytanie: Co Zamawiający miał na myśli </w:t>
      </w:r>
      <w:r w:rsidR="00FB3E89" w:rsidRPr="00AC408C">
        <w:rPr>
          <w:rFonts w:ascii="Open Sans" w:hAnsi="Open Sans" w:cs="Open Sans"/>
          <w:color w:val="000000" w:themeColor="text1"/>
          <w:sz w:val="18"/>
          <w:szCs w:val="18"/>
        </w:rPr>
        <w:br/>
      </w:r>
      <w:r w:rsidRPr="00AC408C">
        <w:rPr>
          <w:rFonts w:ascii="Open Sans" w:hAnsi="Open Sans" w:cs="Open Sans"/>
          <w:color w:val="000000" w:themeColor="text1"/>
          <w:sz w:val="18"/>
          <w:szCs w:val="18"/>
        </w:rPr>
        <w:t xml:space="preserve">przez Komunikację? Prosimy o dokładne określenie sposobu i rodzaju komunikacji, oraz prosimy </w:t>
      </w:r>
      <w:r w:rsidR="00FB3E89" w:rsidRPr="00AC408C">
        <w:rPr>
          <w:rFonts w:ascii="Open Sans" w:hAnsi="Open Sans" w:cs="Open Sans"/>
          <w:color w:val="000000" w:themeColor="text1"/>
          <w:sz w:val="18"/>
          <w:szCs w:val="18"/>
        </w:rPr>
        <w:br/>
      </w:r>
      <w:r w:rsidRPr="00AC408C">
        <w:rPr>
          <w:rFonts w:ascii="Open Sans" w:hAnsi="Open Sans" w:cs="Open Sans"/>
          <w:color w:val="000000" w:themeColor="text1"/>
          <w:sz w:val="18"/>
          <w:szCs w:val="18"/>
        </w:rPr>
        <w:t>o dokładne opisanie zakresu zgłaszanych zdarzeń związanych z odbiorem odpadów.</w:t>
      </w:r>
    </w:p>
    <w:p w14:paraId="663C59B3" w14:textId="2BC1B4E5" w:rsidR="00EC4D3A" w:rsidRPr="00EC70CF" w:rsidRDefault="00EC4D3A" w:rsidP="00EC4D3A">
      <w:pPr>
        <w:pStyle w:val="Akapitzlist"/>
        <w:jc w:val="both"/>
        <w:rPr>
          <w:rFonts w:ascii="Open Sans" w:hAnsi="Open Sans" w:cs="Open Sans"/>
          <w:b/>
          <w:bCs/>
          <w:sz w:val="18"/>
          <w:szCs w:val="18"/>
          <w:u w:val="single"/>
        </w:rPr>
      </w:pPr>
      <w:r w:rsidRPr="00AC408C">
        <w:rPr>
          <w:rFonts w:ascii="Open Sans" w:hAnsi="Open Sans" w:cs="Open Sans"/>
          <w:b/>
          <w:bCs/>
          <w:color w:val="000000" w:themeColor="text1"/>
          <w:sz w:val="18"/>
          <w:szCs w:val="18"/>
          <w:u w:val="single"/>
        </w:rPr>
        <w:t xml:space="preserve">ODPOWIEDŹ: W SOPZ narzucono wymóg zintegrowania zamontowanego zespołu urządzeń z rejestratorem i oprogramowaniem firmy </w:t>
      </w:r>
      <w:r w:rsidRPr="00FB3E89">
        <w:rPr>
          <w:rFonts w:ascii="Open Sans" w:hAnsi="Open Sans" w:cs="Open Sans"/>
          <w:b/>
          <w:bCs/>
          <w:sz w:val="18"/>
          <w:szCs w:val="18"/>
          <w:u w:val="single"/>
        </w:rPr>
        <w:t xml:space="preserve">ELTE GPS z którego m. in. Zamawiający korzysta, </w:t>
      </w:r>
      <w:r w:rsidR="0003120C">
        <w:rPr>
          <w:rFonts w:ascii="Open Sans" w:hAnsi="Open Sans" w:cs="Open Sans"/>
          <w:b/>
          <w:bCs/>
          <w:sz w:val="18"/>
          <w:szCs w:val="18"/>
          <w:u w:val="single"/>
        </w:rPr>
        <w:br/>
      </w:r>
      <w:r w:rsidRPr="00FB3E89">
        <w:rPr>
          <w:rFonts w:ascii="Open Sans" w:hAnsi="Open Sans" w:cs="Open Sans"/>
          <w:b/>
          <w:bCs/>
          <w:sz w:val="18"/>
          <w:szCs w:val="18"/>
          <w:u w:val="single"/>
        </w:rPr>
        <w:t xml:space="preserve">a w przypadku braku możliwości technicznych oczekuje nie mniejszego zakresu funkcjonalności niż w standardzie oprogramowania firmy ELTE GPS. W związku z powyższym zintegrowanie własnego sprzętu z systemem ELTE GPS, czyni pytanie bezprzedmiotowym, </w:t>
      </w:r>
      <w:r w:rsidR="0003120C">
        <w:rPr>
          <w:rFonts w:ascii="Open Sans" w:hAnsi="Open Sans" w:cs="Open Sans"/>
          <w:b/>
          <w:bCs/>
          <w:sz w:val="18"/>
          <w:szCs w:val="18"/>
          <w:u w:val="single"/>
        </w:rPr>
        <w:br/>
      </w:r>
      <w:r w:rsidRPr="00FB3E89">
        <w:rPr>
          <w:rFonts w:ascii="Open Sans" w:hAnsi="Open Sans" w:cs="Open Sans"/>
          <w:b/>
          <w:bCs/>
          <w:sz w:val="18"/>
          <w:szCs w:val="18"/>
          <w:u w:val="single"/>
        </w:rPr>
        <w:t xml:space="preserve">a w przypadku </w:t>
      </w:r>
      <w:r w:rsidRPr="0003120C">
        <w:rPr>
          <w:rFonts w:ascii="Open Sans" w:hAnsi="Open Sans" w:cs="Open Sans"/>
          <w:b/>
          <w:bCs/>
          <w:sz w:val="18"/>
          <w:szCs w:val="18"/>
          <w:u w:val="single"/>
        </w:rPr>
        <w:t>propozycji rozwiązań własnych Wykonawca jest zobowiązany zapoznać się</w:t>
      </w:r>
      <w:r w:rsidRPr="0003120C">
        <w:rPr>
          <w:rFonts w:ascii="Open Sans" w:hAnsi="Open Sans" w:cs="Open Sans"/>
          <w:b/>
          <w:bCs/>
          <w:sz w:val="21"/>
          <w:szCs w:val="21"/>
          <w:shd w:val="clear" w:color="auto" w:fill="FFFFFF"/>
        </w:rPr>
        <w:t xml:space="preserve"> </w:t>
      </w:r>
      <w:r w:rsidRPr="0003120C">
        <w:rPr>
          <w:rFonts w:ascii="Open Sans" w:hAnsi="Open Sans" w:cs="Open Sans"/>
          <w:b/>
          <w:bCs/>
          <w:sz w:val="18"/>
          <w:szCs w:val="18"/>
          <w:u w:val="single"/>
        </w:rPr>
        <w:t>z funkcjonalnością przedmiotowego systemu w celu potwierdzenia zgodności</w:t>
      </w:r>
      <w:r w:rsidRPr="0003120C">
        <w:rPr>
          <w:rFonts w:ascii="Open Sans" w:hAnsi="Open Sans" w:cs="Open Sans"/>
          <w:b/>
          <w:bCs/>
          <w:sz w:val="21"/>
          <w:szCs w:val="21"/>
          <w:shd w:val="clear" w:color="auto" w:fill="FFFFFF"/>
        </w:rPr>
        <w:t xml:space="preserve"> </w:t>
      </w:r>
      <w:r w:rsidRPr="0003120C">
        <w:rPr>
          <w:rFonts w:ascii="Open Sans" w:hAnsi="Open Sans" w:cs="Open Sans"/>
          <w:b/>
          <w:bCs/>
          <w:sz w:val="18"/>
          <w:szCs w:val="18"/>
          <w:u w:val="single"/>
        </w:rPr>
        <w:t>z wymaganiami, w tym przypadku w zakresie sposobu i zakresie zgłaszanych zdarzeń.</w:t>
      </w:r>
    </w:p>
    <w:p w14:paraId="5F0287FB" w14:textId="77777777" w:rsidR="006E2DC9" w:rsidRPr="006E2DC9" w:rsidRDefault="006E2DC9" w:rsidP="006E2DC9">
      <w:pPr>
        <w:jc w:val="both"/>
        <w:rPr>
          <w:rFonts w:ascii="Open Sans" w:hAnsi="Open Sans" w:cs="Open Sans"/>
          <w:sz w:val="18"/>
          <w:szCs w:val="18"/>
          <w:u w:val="single"/>
        </w:rPr>
      </w:pPr>
    </w:p>
    <w:p w14:paraId="20163529" w14:textId="4E469E8E" w:rsidR="00E018B3" w:rsidRPr="00EF3C71" w:rsidRDefault="001A5611" w:rsidP="00E94CC0">
      <w:pPr>
        <w:pStyle w:val="Akapitzlist"/>
        <w:numPr>
          <w:ilvl w:val="0"/>
          <w:numId w:val="21"/>
        </w:numPr>
        <w:jc w:val="both"/>
        <w:rPr>
          <w:rFonts w:ascii="Open Sans" w:hAnsi="Open Sans" w:cs="Open Sans"/>
          <w:b/>
          <w:bCs/>
          <w:sz w:val="18"/>
          <w:szCs w:val="18"/>
          <w:u w:val="single"/>
        </w:rPr>
      </w:pPr>
      <w:r w:rsidRPr="001A5611">
        <w:rPr>
          <w:rFonts w:ascii="Open Sans" w:hAnsi="Open Sans" w:cs="Open Sans"/>
          <w:sz w:val="18"/>
          <w:szCs w:val="18"/>
        </w:rPr>
        <w:lastRenderedPageBreak/>
        <w:t>Zwracamy się z prośbą o wyjaśnienie następującej kwestii:  na str.5 Instrukcji Wykonawców znajduje się informacja że przedmiotowe środki dowodowe w postaci (zał.3,4,5) składa tylko wyłonionego Wykonawcę do ich złożenia w terminie nie krótszym niż 5 dni. Zaś na str.9 – pisze że Wykonawca wraz z ofertą zobowiązany jest złożyć również załącznik nr.3  Proszę zatem o wyjaśnienie czy Wykonawca wraz z ofertą ma składać czy nie załącznik nr.3</w:t>
      </w:r>
      <w:r w:rsidR="004F5CA1">
        <w:rPr>
          <w:rFonts w:ascii="Open Sans" w:hAnsi="Open Sans" w:cs="Open Sans"/>
          <w:sz w:val="18"/>
          <w:szCs w:val="18"/>
        </w:rPr>
        <w:t xml:space="preserve"> </w:t>
      </w:r>
      <w:r w:rsidRPr="001A5611">
        <w:rPr>
          <w:rFonts w:ascii="Open Sans" w:hAnsi="Open Sans" w:cs="Open Sans"/>
          <w:sz w:val="18"/>
          <w:szCs w:val="18"/>
        </w:rPr>
        <w:t>? Czy Wykonawca ma wraz z ofertą złożyć potwierdzenie wniesienia wadium? Instrukcja o tym nie wspomina Proszę zatem o jasne sprecyzowanie jakie dokumenty na etapie składania oferty Wykonawca ma złożyć.</w:t>
      </w:r>
      <w:r w:rsidR="0039307F">
        <w:rPr>
          <w:rFonts w:ascii="Open Sans" w:hAnsi="Open Sans" w:cs="Open Sans"/>
          <w:sz w:val="18"/>
          <w:szCs w:val="18"/>
        </w:rPr>
        <w:t xml:space="preserve"> </w:t>
      </w:r>
      <w:r w:rsidR="0039307F" w:rsidRPr="00EF3C71">
        <w:rPr>
          <w:rFonts w:ascii="Open Sans" w:hAnsi="Open Sans" w:cs="Open Sans"/>
          <w:b/>
          <w:bCs/>
          <w:sz w:val="18"/>
          <w:szCs w:val="18"/>
          <w:u w:val="single"/>
        </w:rPr>
        <w:t xml:space="preserve">ODPOWIEDŹ: </w:t>
      </w:r>
      <w:r w:rsidR="00C57E24" w:rsidRPr="00EF3C71">
        <w:rPr>
          <w:rFonts w:ascii="Open Sans" w:hAnsi="Open Sans" w:cs="Open Sans"/>
          <w:b/>
          <w:bCs/>
          <w:sz w:val="18"/>
          <w:szCs w:val="18"/>
          <w:u w:val="single"/>
        </w:rPr>
        <w:t xml:space="preserve">Stosowne oświadczenie stanowiące załącznik nr 3 składane jest jako jeden z podmiotowych środków dowodowych na wezwanie zamawiającego i co do zasady wyłącznie przez jednego </w:t>
      </w:r>
      <w:r w:rsidR="004F5CA1" w:rsidRPr="00EF3C71">
        <w:rPr>
          <w:rFonts w:ascii="Open Sans" w:hAnsi="Open Sans" w:cs="Open Sans"/>
          <w:b/>
          <w:bCs/>
          <w:sz w:val="18"/>
          <w:szCs w:val="18"/>
          <w:u w:val="single"/>
        </w:rPr>
        <w:br/>
      </w:r>
      <w:r w:rsidR="00C57E24" w:rsidRPr="00EF3C71">
        <w:rPr>
          <w:rFonts w:ascii="Open Sans" w:hAnsi="Open Sans" w:cs="Open Sans"/>
          <w:b/>
          <w:bCs/>
          <w:sz w:val="18"/>
          <w:szCs w:val="18"/>
          <w:u w:val="single"/>
        </w:rPr>
        <w:t>wykonawcę</w:t>
      </w:r>
      <w:r w:rsidR="004F5CA1" w:rsidRPr="00EF3C71">
        <w:rPr>
          <w:rFonts w:ascii="Open Sans" w:hAnsi="Open Sans" w:cs="Open Sans"/>
          <w:b/>
          <w:bCs/>
          <w:sz w:val="18"/>
          <w:szCs w:val="18"/>
          <w:u w:val="single"/>
        </w:rPr>
        <w:t xml:space="preserve"> </w:t>
      </w:r>
      <w:r w:rsidR="00C57E24" w:rsidRPr="00EF3C71">
        <w:rPr>
          <w:rFonts w:ascii="Open Sans" w:hAnsi="Open Sans" w:cs="Open Sans"/>
          <w:b/>
          <w:bCs/>
          <w:sz w:val="18"/>
          <w:szCs w:val="18"/>
          <w:u w:val="single"/>
        </w:rPr>
        <w:t>-</w:t>
      </w:r>
      <w:r w:rsidR="004F5CA1" w:rsidRPr="00EF3C71">
        <w:rPr>
          <w:rFonts w:ascii="Open Sans" w:hAnsi="Open Sans" w:cs="Open Sans"/>
          <w:b/>
          <w:bCs/>
          <w:sz w:val="18"/>
          <w:szCs w:val="18"/>
          <w:u w:val="single"/>
        </w:rPr>
        <w:t xml:space="preserve"> </w:t>
      </w:r>
      <w:r w:rsidR="00C57E24" w:rsidRPr="00EF3C71">
        <w:rPr>
          <w:rFonts w:ascii="Open Sans" w:hAnsi="Open Sans" w:cs="Open Sans"/>
          <w:b/>
          <w:bCs/>
          <w:sz w:val="18"/>
          <w:szCs w:val="18"/>
          <w:u w:val="single"/>
        </w:rPr>
        <w:t xml:space="preserve">którego oferta została najwyżej oceniona. </w:t>
      </w:r>
      <w:r w:rsidR="00E018B3" w:rsidRPr="00EF3C71">
        <w:rPr>
          <w:rFonts w:ascii="Open Sans" w:hAnsi="Open Sans" w:cs="Open Sans"/>
          <w:b/>
          <w:bCs/>
          <w:sz w:val="18"/>
          <w:szCs w:val="18"/>
          <w:u w:val="single"/>
        </w:rPr>
        <w:t xml:space="preserve">Zatem zapis w Rozdziale I SWZ </w:t>
      </w:r>
      <w:r w:rsidR="007D72EA">
        <w:rPr>
          <w:rFonts w:ascii="Open Sans" w:hAnsi="Open Sans" w:cs="Open Sans"/>
          <w:b/>
          <w:bCs/>
          <w:sz w:val="18"/>
          <w:szCs w:val="18"/>
          <w:u w:val="single"/>
        </w:rPr>
        <w:br/>
      </w:r>
      <w:r w:rsidR="00E018B3" w:rsidRPr="00EF3C71">
        <w:rPr>
          <w:rFonts w:ascii="Open Sans" w:hAnsi="Open Sans" w:cs="Open Sans"/>
          <w:b/>
          <w:bCs/>
          <w:sz w:val="18"/>
          <w:szCs w:val="18"/>
          <w:u w:val="single"/>
        </w:rPr>
        <w:t>„ Instruk</w:t>
      </w:r>
      <w:r w:rsidR="004F5CA1" w:rsidRPr="00EF3C71">
        <w:rPr>
          <w:rFonts w:ascii="Open Sans" w:hAnsi="Open Sans" w:cs="Open Sans"/>
          <w:b/>
          <w:bCs/>
          <w:sz w:val="18"/>
          <w:szCs w:val="18"/>
          <w:u w:val="single"/>
        </w:rPr>
        <w:t xml:space="preserve">cja </w:t>
      </w:r>
      <w:r w:rsidR="00E018B3" w:rsidRPr="00EF3C71">
        <w:rPr>
          <w:rFonts w:ascii="Open Sans" w:hAnsi="Open Sans" w:cs="Open Sans"/>
          <w:b/>
          <w:bCs/>
          <w:sz w:val="18"/>
          <w:szCs w:val="18"/>
          <w:u w:val="single"/>
        </w:rPr>
        <w:t xml:space="preserve"> dla wykonawców „ punkt 12.3. </w:t>
      </w:r>
      <w:r w:rsidR="004F5CA1" w:rsidRPr="00EF3C71">
        <w:rPr>
          <w:rFonts w:ascii="Open Sans" w:hAnsi="Open Sans" w:cs="Open Sans"/>
          <w:b/>
          <w:bCs/>
          <w:sz w:val="18"/>
          <w:szCs w:val="18"/>
          <w:u w:val="single"/>
        </w:rPr>
        <w:t xml:space="preserve">strona </w:t>
      </w:r>
      <w:r w:rsidR="00E018B3" w:rsidRPr="00EF3C71">
        <w:rPr>
          <w:rFonts w:ascii="Open Sans" w:hAnsi="Open Sans" w:cs="Open Sans"/>
          <w:b/>
          <w:bCs/>
          <w:sz w:val="18"/>
          <w:szCs w:val="18"/>
          <w:u w:val="single"/>
        </w:rPr>
        <w:t xml:space="preserve"> nr 9  </w:t>
      </w:r>
      <w:r w:rsidR="004F5CA1" w:rsidRPr="00EF3C71">
        <w:rPr>
          <w:rFonts w:ascii="Open Sans" w:hAnsi="Open Sans" w:cs="Open Sans"/>
          <w:b/>
          <w:bCs/>
          <w:sz w:val="18"/>
          <w:szCs w:val="18"/>
          <w:u w:val="single"/>
        </w:rPr>
        <w:t xml:space="preserve">dokumentu zamówienia </w:t>
      </w:r>
      <w:r w:rsidR="00E018B3" w:rsidRPr="00EF3C71">
        <w:rPr>
          <w:rFonts w:ascii="Open Sans" w:hAnsi="Open Sans" w:cs="Open Sans"/>
          <w:b/>
          <w:bCs/>
          <w:sz w:val="18"/>
          <w:szCs w:val="18"/>
          <w:u w:val="single"/>
        </w:rPr>
        <w:t>zost</w:t>
      </w:r>
      <w:r w:rsidR="004F5CA1" w:rsidRPr="00EF3C71">
        <w:rPr>
          <w:rFonts w:ascii="Open Sans" w:hAnsi="Open Sans" w:cs="Open Sans"/>
          <w:b/>
          <w:bCs/>
          <w:sz w:val="18"/>
          <w:szCs w:val="18"/>
          <w:u w:val="single"/>
        </w:rPr>
        <w:t xml:space="preserve">ał </w:t>
      </w:r>
      <w:r w:rsidR="00E018B3" w:rsidRPr="00EF3C71">
        <w:rPr>
          <w:rFonts w:ascii="Open Sans" w:hAnsi="Open Sans" w:cs="Open Sans"/>
          <w:b/>
          <w:bCs/>
          <w:sz w:val="18"/>
          <w:szCs w:val="18"/>
          <w:u w:val="single"/>
        </w:rPr>
        <w:t xml:space="preserve"> zmodyfikowany i otrzym</w:t>
      </w:r>
      <w:r w:rsidR="004F5CA1" w:rsidRPr="00EF3C71">
        <w:rPr>
          <w:rFonts w:ascii="Open Sans" w:hAnsi="Open Sans" w:cs="Open Sans"/>
          <w:b/>
          <w:bCs/>
          <w:sz w:val="18"/>
          <w:szCs w:val="18"/>
          <w:u w:val="single"/>
        </w:rPr>
        <w:t xml:space="preserve">uje </w:t>
      </w:r>
      <w:r w:rsidR="00E018B3" w:rsidRPr="00EF3C71">
        <w:rPr>
          <w:rFonts w:ascii="Open Sans" w:hAnsi="Open Sans" w:cs="Open Sans"/>
          <w:b/>
          <w:bCs/>
          <w:sz w:val="18"/>
          <w:szCs w:val="18"/>
          <w:u w:val="single"/>
        </w:rPr>
        <w:t xml:space="preserve"> następujące brzmienie: </w:t>
      </w:r>
    </w:p>
    <w:p w14:paraId="4B3F6DF3" w14:textId="77777777" w:rsidR="00E018B3" w:rsidRPr="00E018B3" w:rsidRDefault="00E018B3" w:rsidP="00E018B3">
      <w:pPr>
        <w:pStyle w:val="Akapitzlist"/>
        <w:rPr>
          <w:rFonts w:ascii="Open Sans" w:hAnsi="Open Sans" w:cs="Open Sans"/>
          <w:sz w:val="18"/>
          <w:szCs w:val="18"/>
          <w:u w:val="single"/>
        </w:rPr>
      </w:pPr>
    </w:p>
    <w:p w14:paraId="56A2E59D" w14:textId="77777777" w:rsidR="00E018B3" w:rsidRPr="00E018B3" w:rsidRDefault="00E018B3" w:rsidP="00E018B3">
      <w:pPr>
        <w:spacing w:line="240" w:lineRule="auto"/>
        <w:ind w:left="360"/>
        <w:jc w:val="both"/>
        <w:rPr>
          <w:rFonts w:ascii="Open Sans" w:eastAsia="Times New Roman" w:hAnsi="Open Sans" w:cs="Open Sans"/>
          <w:color w:val="000000" w:themeColor="text1"/>
          <w:sz w:val="16"/>
          <w:szCs w:val="16"/>
          <w:lang w:eastAsia="pl-PL"/>
        </w:rPr>
      </w:pPr>
      <w:bookmarkStart w:id="2" w:name="_Hlk128996214"/>
      <w:r w:rsidRPr="00E018B3">
        <w:rPr>
          <w:rFonts w:ascii="Open Sans" w:eastAsia="Times New Roman" w:hAnsi="Open Sans" w:cs="Open Sans"/>
          <w:color w:val="000000" w:themeColor="text1"/>
          <w:sz w:val="16"/>
          <w:szCs w:val="16"/>
          <w:lang w:eastAsia="pl-PL"/>
        </w:rPr>
        <w:t xml:space="preserve">12.3.Ofertę składa się na Formularzu Ofertowym -  Rozdział IV SWZ, </w:t>
      </w:r>
    </w:p>
    <w:bookmarkEnd w:id="2"/>
    <w:p w14:paraId="424F9B8A" w14:textId="77777777" w:rsidR="00E018B3" w:rsidRPr="00E018B3" w:rsidRDefault="00E018B3" w:rsidP="00E018B3">
      <w:pPr>
        <w:spacing w:line="240" w:lineRule="auto"/>
        <w:ind w:left="360"/>
        <w:jc w:val="both"/>
        <w:rPr>
          <w:rFonts w:ascii="Open Sans" w:eastAsia="Times New Roman" w:hAnsi="Open Sans" w:cs="Open Sans"/>
          <w:color w:val="000000"/>
          <w:sz w:val="16"/>
          <w:szCs w:val="16"/>
          <w:u w:val="single"/>
          <w:lang w:eastAsia="pl-PL"/>
        </w:rPr>
      </w:pPr>
      <w:r w:rsidRPr="00E018B3">
        <w:rPr>
          <w:rFonts w:ascii="Open Sans" w:eastAsia="Times New Roman" w:hAnsi="Open Sans" w:cs="Open Sans"/>
          <w:color w:val="000000"/>
          <w:sz w:val="16"/>
          <w:szCs w:val="16"/>
          <w:u w:val="single"/>
          <w:lang w:eastAsia="pl-PL"/>
        </w:rPr>
        <w:t>Wraz z ofertą Wykonawca jest zobowiązany złożyć :</w:t>
      </w:r>
    </w:p>
    <w:p w14:paraId="030EDF5E" w14:textId="1445CC0B" w:rsidR="00E018B3" w:rsidRPr="004F5CA1" w:rsidRDefault="00E018B3" w:rsidP="00E018B3">
      <w:pPr>
        <w:spacing w:after="0" w:line="240" w:lineRule="auto"/>
        <w:ind w:left="360"/>
        <w:jc w:val="both"/>
        <w:rPr>
          <w:rFonts w:ascii="Open Sans" w:eastAsia="Times New Roman" w:hAnsi="Open Sans" w:cs="Open Sans"/>
          <w:color w:val="000000"/>
          <w:sz w:val="16"/>
          <w:szCs w:val="16"/>
          <w:lang w:eastAsia="pl-PL"/>
        </w:rPr>
      </w:pPr>
      <w:r w:rsidRPr="004F5CA1">
        <w:rPr>
          <w:rFonts w:ascii="Open Sans" w:eastAsia="Times New Roman" w:hAnsi="Open Sans" w:cs="Open Sans"/>
          <w:color w:val="000000"/>
          <w:sz w:val="16"/>
          <w:szCs w:val="16"/>
          <w:lang w:eastAsia="pl-PL"/>
        </w:rPr>
        <w:t>•</w:t>
      </w:r>
      <w:r w:rsidRPr="004F5CA1">
        <w:rPr>
          <w:rFonts w:ascii="Open Sans" w:eastAsia="Times New Roman" w:hAnsi="Open Sans" w:cs="Open Sans"/>
          <w:color w:val="000000"/>
          <w:sz w:val="16"/>
          <w:szCs w:val="16"/>
          <w:lang w:eastAsia="pl-PL"/>
        </w:rPr>
        <w:tab/>
        <w:t xml:space="preserve">Załącznik nr 1 do SWZ -  Oświadczenie składane przez Wykonawcę na podstawie art. 125 ust. 1 Ustawy Pzp </w:t>
      </w:r>
      <w:r w:rsidRPr="004F5CA1">
        <w:rPr>
          <w:rFonts w:ascii="Open Sans" w:eastAsia="Times New Roman" w:hAnsi="Open Sans" w:cs="Open Sans"/>
          <w:color w:val="000000"/>
          <w:sz w:val="16"/>
          <w:szCs w:val="16"/>
          <w:lang w:eastAsia="pl-PL"/>
        </w:rPr>
        <w:br/>
        <w:t xml:space="preserve">o niepodleganiu wykluczeniu oraz spełnianiu warunków udziału w postępowaniu,  </w:t>
      </w:r>
    </w:p>
    <w:p w14:paraId="6C9BD1A4" w14:textId="54B16EA7" w:rsidR="00E018B3" w:rsidRPr="004F5CA1" w:rsidRDefault="00E018B3" w:rsidP="00E018B3">
      <w:pPr>
        <w:spacing w:after="0" w:line="240" w:lineRule="auto"/>
        <w:ind w:left="360"/>
        <w:jc w:val="both"/>
        <w:rPr>
          <w:rFonts w:ascii="Open Sans" w:eastAsia="Times New Roman" w:hAnsi="Open Sans" w:cs="Open Sans"/>
          <w:color w:val="000000"/>
          <w:sz w:val="16"/>
          <w:szCs w:val="16"/>
          <w:lang w:eastAsia="pl-PL"/>
        </w:rPr>
      </w:pPr>
      <w:r w:rsidRPr="004F5CA1">
        <w:rPr>
          <w:rFonts w:ascii="Open Sans" w:eastAsia="Times New Roman" w:hAnsi="Open Sans" w:cs="Open Sans"/>
          <w:color w:val="000000"/>
          <w:sz w:val="16"/>
          <w:szCs w:val="16"/>
          <w:lang w:eastAsia="pl-PL"/>
        </w:rPr>
        <w:t>•</w:t>
      </w:r>
      <w:r w:rsidRPr="004F5CA1">
        <w:rPr>
          <w:rFonts w:ascii="Open Sans" w:eastAsia="Times New Roman" w:hAnsi="Open Sans" w:cs="Open Sans"/>
          <w:color w:val="000000"/>
          <w:sz w:val="16"/>
          <w:szCs w:val="16"/>
          <w:lang w:eastAsia="pl-PL"/>
        </w:rPr>
        <w:tab/>
        <w:t>Dokumenty, z których wynika prawo do podpisania oferty; odpowiednie pełnomocnictwa     (jeżeli dotyczy).</w:t>
      </w:r>
    </w:p>
    <w:p w14:paraId="30C67F23" w14:textId="35EEE066" w:rsidR="00E018B3" w:rsidRPr="004F5CA1" w:rsidRDefault="00E018B3" w:rsidP="00E018B3">
      <w:pPr>
        <w:numPr>
          <w:ilvl w:val="0"/>
          <w:numId w:val="22"/>
        </w:numPr>
        <w:spacing w:after="0" w:line="240" w:lineRule="auto"/>
        <w:jc w:val="both"/>
        <w:rPr>
          <w:rFonts w:ascii="Open Sans" w:eastAsia="Times New Roman" w:hAnsi="Open Sans" w:cs="Open Sans"/>
          <w:color w:val="000000"/>
          <w:sz w:val="16"/>
          <w:szCs w:val="16"/>
          <w:lang w:eastAsia="pl-PL"/>
        </w:rPr>
      </w:pPr>
      <w:r w:rsidRPr="004F5CA1">
        <w:rPr>
          <w:rFonts w:ascii="Open Sans" w:eastAsia="Times New Roman" w:hAnsi="Open Sans" w:cs="Open Sans"/>
          <w:color w:val="000000"/>
          <w:sz w:val="16"/>
          <w:szCs w:val="16"/>
          <w:lang w:eastAsia="pl-PL"/>
        </w:rPr>
        <w:t>Załącznik nr 2 do SWZ - Oświadczenie dotyczące podwykonawcy będącego podmiotem, na którego zasoby powołuje się Wykonawca,</w:t>
      </w:r>
    </w:p>
    <w:p w14:paraId="3560B09C" w14:textId="77777777" w:rsidR="00E018B3" w:rsidRPr="004F5CA1" w:rsidRDefault="00E018B3" w:rsidP="00E018B3">
      <w:pPr>
        <w:numPr>
          <w:ilvl w:val="0"/>
          <w:numId w:val="22"/>
        </w:numPr>
        <w:spacing w:after="0" w:line="240" w:lineRule="auto"/>
        <w:ind w:right="-2"/>
        <w:jc w:val="both"/>
        <w:rPr>
          <w:rFonts w:ascii="Open Sans" w:eastAsia="Times New Roman" w:hAnsi="Open Sans" w:cs="Open Sans"/>
          <w:color w:val="000000"/>
          <w:sz w:val="16"/>
          <w:szCs w:val="16"/>
          <w:lang w:eastAsia="pl-PL"/>
        </w:rPr>
      </w:pPr>
      <w:r w:rsidRPr="004F5CA1">
        <w:rPr>
          <w:rFonts w:ascii="Open Sans" w:eastAsia="Times New Roman" w:hAnsi="Open Sans" w:cs="Open Sans"/>
          <w:color w:val="000000"/>
          <w:sz w:val="16"/>
          <w:szCs w:val="16"/>
          <w:lang w:eastAsia="pl-PL"/>
        </w:rPr>
        <w:t>ZOBOWIĄZANIE podmiotu udostępniającego zasoby do oddania Wykonawcy do dyspozycji niezbędnych zasobów na potrzeby realizacji zamówienia,</w:t>
      </w:r>
    </w:p>
    <w:p w14:paraId="5964177A" w14:textId="74058C82" w:rsidR="00E018B3" w:rsidRPr="004F5CA1" w:rsidRDefault="00E018B3" w:rsidP="00E018B3">
      <w:pPr>
        <w:numPr>
          <w:ilvl w:val="0"/>
          <w:numId w:val="22"/>
        </w:numPr>
        <w:spacing w:after="0" w:line="240" w:lineRule="auto"/>
        <w:ind w:right="-2"/>
        <w:jc w:val="both"/>
        <w:rPr>
          <w:rFonts w:ascii="Open Sans" w:eastAsia="Times New Roman" w:hAnsi="Open Sans" w:cs="Open Sans"/>
          <w:color w:val="000000"/>
          <w:sz w:val="16"/>
          <w:szCs w:val="16"/>
          <w:lang w:eastAsia="pl-PL"/>
        </w:rPr>
      </w:pPr>
      <w:r w:rsidRPr="004F5CA1">
        <w:rPr>
          <w:rFonts w:ascii="Open Sans" w:eastAsia="Times New Roman" w:hAnsi="Open Sans" w:cs="Open Sans"/>
          <w:color w:val="000000"/>
          <w:sz w:val="16"/>
          <w:szCs w:val="16"/>
          <w:lang w:eastAsia="pl-PL"/>
        </w:rPr>
        <w:t xml:space="preserve">Wykonawcy wspólnie ubiegający się o udzielenie zamówienia składają wraz z oferta oświadczenie, z którego wynika, które  usługi wykonają poszczególni wykonawcy, </w:t>
      </w:r>
    </w:p>
    <w:p w14:paraId="2CAEDC1F" w14:textId="77777777" w:rsidR="00E018B3" w:rsidRPr="004F5CA1" w:rsidRDefault="00E018B3" w:rsidP="00E018B3">
      <w:pPr>
        <w:pStyle w:val="Akapitzlist"/>
        <w:jc w:val="both"/>
        <w:rPr>
          <w:rFonts w:ascii="Open Sans" w:hAnsi="Open Sans" w:cs="Open Sans"/>
          <w:sz w:val="18"/>
          <w:szCs w:val="18"/>
          <w:u w:val="single"/>
        </w:rPr>
      </w:pPr>
    </w:p>
    <w:p w14:paraId="0F0236AC" w14:textId="77777777" w:rsidR="00E018B3" w:rsidRPr="00E018B3" w:rsidRDefault="00E018B3" w:rsidP="00E018B3">
      <w:pPr>
        <w:pStyle w:val="Akapitzlist"/>
        <w:rPr>
          <w:rFonts w:ascii="Open Sans" w:hAnsi="Open Sans" w:cs="Open Sans"/>
          <w:sz w:val="18"/>
          <w:szCs w:val="18"/>
          <w:u w:val="single"/>
        </w:rPr>
      </w:pPr>
    </w:p>
    <w:p w14:paraId="233C51AE" w14:textId="18E4E447" w:rsidR="006E2DC9" w:rsidRPr="0039307F" w:rsidRDefault="0039307F" w:rsidP="00E018B3">
      <w:pPr>
        <w:pStyle w:val="Akapitzlist"/>
        <w:jc w:val="both"/>
        <w:rPr>
          <w:rFonts w:ascii="Open Sans" w:hAnsi="Open Sans" w:cs="Open Sans"/>
          <w:sz w:val="18"/>
          <w:szCs w:val="18"/>
          <w:u w:val="single"/>
        </w:rPr>
      </w:pPr>
      <w:r w:rsidRPr="0039307F">
        <w:rPr>
          <w:rFonts w:ascii="Open Sans" w:hAnsi="Open Sans" w:cs="Open Sans"/>
          <w:sz w:val="18"/>
          <w:szCs w:val="18"/>
          <w:u w:val="single"/>
        </w:rPr>
        <w:t xml:space="preserve">Wadium nie stanowi treści oferty, a jedynie jej finansowe zabezpieczenie w sytuacji zaistnienia okoliczności, o których mowa w art. 98 ust. 6 ustawy Pzp. </w:t>
      </w:r>
      <w:r w:rsidR="00621F09" w:rsidRPr="00621F09">
        <w:rPr>
          <w:rFonts w:ascii="Open Sans" w:hAnsi="Open Sans" w:cs="Open Sans"/>
          <w:sz w:val="18"/>
          <w:szCs w:val="18"/>
          <w:u w:val="single"/>
        </w:rPr>
        <w:t xml:space="preserve">Dokument potwierdzający wniesienie </w:t>
      </w:r>
      <w:r w:rsidR="00621F09">
        <w:rPr>
          <w:rFonts w:ascii="Open Sans" w:hAnsi="Open Sans" w:cs="Open Sans"/>
          <w:sz w:val="18"/>
          <w:szCs w:val="18"/>
          <w:u w:val="single"/>
        </w:rPr>
        <w:br/>
      </w:r>
      <w:r w:rsidR="00621F09" w:rsidRPr="00621F09">
        <w:rPr>
          <w:rFonts w:ascii="Open Sans" w:hAnsi="Open Sans" w:cs="Open Sans"/>
          <w:sz w:val="18"/>
          <w:szCs w:val="18"/>
          <w:u w:val="single"/>
        </w:rPr>
        <w:t xml:space="preserve">albo stanowiący wadium nie jest częścią oferty rozumianej jako oświadczenie woli wykonawcy </w:t>
      </w:r>
      <w:r w:rsidR="00621F09">
        <w:rPr>
          <w:rFonts w:ascii="Open Sans" w:hAnsi="Open Sans" w:cs="Open Sans"/>
          <w:sz w:val="18"/>
          <w:szCs w:val="18"/>
          <w:u w:val="single"/>
        </w:rPr>
        <w:br/>
      </w:r>
      <w:r w:rsidR="00621F09" w:rsidRPr="00621F09">
        <w:rPr>
          <w:rFonts w:ascii="Open Sans" w:hAnsi="Open Sans" w:cs="Open Sans"/>
          <w:sz w:val="18"/>
          <w:szCs w:val="18"/>
          <w:u w:val="single"/>
        </w:rPr>
        <w:t xml:space="preserve">w przeciwieństwie do wszelkich doprecyzowujących to oświadczenie dokumentów i informacji </w:t>
      </w:r>
      <w:r w:rsidR="00621F09">
        <w:rPr>
          <w:rFonts w:ascii="Open Sans" w:hAnsi="Open Sans" w:cs="Open Sans"/>
          <w:sz w:val="18"/>
          <w:szCs w:val="18"/>
          <w:u w:val="single"/>
        </w:rPr>
        <w:br/>
      </w:r>
      <w:r w:rsidR="00621F09" w:rsidRPr="00621F09">
        <w:rPr>
          <w:rFonts w:ascii="Open Sans" w:hAnsi="Open Sans" w:cs="Open Sans"/>
          <w:sz w:val="18"/>
          <w:szCs w:val="18"/>
          <w:u w:val="single"/>
        </w:rPr>
        <w:t>co do zakresu i sposobu wykonania zobowiązania będącego przedmiotem zamówienia.</w:t>
      </w:r>
    </w:p>
    <w:p w14:paraId="5D529E74" w14:textId="77777777" w:rsidR="00160398" w:rsidRDefault="00160398" w:rsidP="00CD4D7A">
      <w:pPr>
        <w:pStyle w:val="NormalnyWeb"/>
        <w:spacing w:after="120" w:line="276" w:lineRule="auto"/>
        <w:jc w:val="center"/>
        <w:rPr>
          <w:rFonts w:ascii="Open Sans" w:hAnsi="Open Sans" w:cs="Open Sans"/>
          <w:sz w:val="18"/>
          <w:szCs w:val="18"/>
        </w:rPr>
      </w:pPr>
    </w:p>
    <w:p w14:paraId="28A2D5D1" w14:textId="04CD917A" w:rsidR="00D10BD7" w:rsidRPr="004D033A" w:rsidRDefault="008474A7" w:rsidP="00CD4D7A">
      <w:pPr>
        <w:pStyle w:val="NormalnyWeb"/>
        <w:spacing w:after="120" w:line="276" w:lineRule="auto"/>
        <w:jc w:val="center"/>
        <w:rPr>
          <w:rFonts w:ascii="Open Sans" w:hAnsi="Open Sans" w:cs="Open Sans"/>
          <w:sz w:val="18"/>
          <w:szCs w:val="18"/>
        </w:rPr>
      </w:pPr>
      <w:r w:rsidRPr="004D033A">
        <w:rPr>
          <w:rFonts w:ascii="Open Sans" w:hAnsi="Open Sans" w:cs="Open Sans"/>
          <w:sz w:val="18"/>
          <w:szCs w:val="18"/>
        </w:rPr>
        <w:t xml:space="preserve">Powyższe </w:t>
      </w:r>
      <w:r w:rsidR="00EC7B94" w:rsidRPr="004D033A">
        <w:rPr>
          <w:rFonts w:ascii="Open Sans" w:hAnsi="Open Sans" w:cs="Open Sans"/>
          <w:sz w:val="18"/>
          <w:szCs w:val="18"/>
        </w:rPr>
        <w:t xml:space="preserve"> modyfikacje</w:t>
      </w:r>
      <w:r w:rsidR="00E06891" w:rsidRPr="004D033A">
        <w:rPr>
          <w:rFonts w:ascii="Open Sans" w:hAnsi="Open Sans" w:cs="Open Sans"/>
          <w:sz w:val="18"/>
          <w:szCs w:val="18"/>
        </w:rPr>
        <w:t xml:space="preserve"> </w:t>
      </w:r>
      <w:r w:rsidR="001B5706">
        <w:rPr>
          <w:rFonts w:ascii="Open Sans" w:hAnsi="Open Sans" w:cs="Open Sans"/>
          <w:sz w:val="18"/>
          <w:szCs w:val="18"/>
        </w:rPr>
        <w:t xml:space="preserve">i wyjaśnienia </w:t>
      </w:r>
      <w:r w:rsidRPr="004D033A">
        <w:rPr>
          <w:rFonts w:ascii="Open Sans" w:hAnsi="Open Sans" w:cs="Open Sans"/>
          <w:sz w:val="18"/>
          <w:szCs w:val="18"/>
        </w:rPr>
        <w:t xml:space="preserve">stają się integralną częścią SWZ wiążącą dla Wykonawcy. </w:t>
      </w:r>
      <w:r w:rsidRPr="004D033A">
        <w:rPr>
          <w:rFonts w:ascii="Open Sans" w:hAnsi="Open Sans" w:cs="Open Sans"/>
          <w:sz w:val="18"/>
          <w:szCs w:val="18"/>
        </w:rPr>
        <w:br/>
        <w:t>Wykonawc</w:t>
      </w:r>
      <w:r w:rsidR="00831F69" w:rsidRPr="004D033A">
        <w:rPr>
          <w:rFonts w:ascii="Open Sans" w:hAnsi="Open Sans" w:cs="Open Sans"/>
          <w:sz w:val="18"/>
          <w:szCs w:val="18"/>
        </w:rPr>
        <w:t xml:space="preserve">a jest </w:t>
      </w:r>
      <w:r w:rsidRPr="004D033A">
        <w:rPr>
          <w:rFonts w:ascii="Open Sans" w:hAnsi="Open Sans" w:cs="Open Sans"/>
          <w:sz w:val="18"/>
          <w:szCs w:val="18"/>
        </w:rPr>
        <w:t>zobowiązan</w:t>
      </w:r>
      <w:r w:rsidR="00831F69" w:rsidRPr="004D033A">
        <w:rPr>
          <w:rFonts w:ascii="Open Sans" w:hAnsi="Open Sans" w:cs="Open Sans"/>
          <w:sz w:val="18"/>
          <w:szCs w:val="18"/>
        </w:rPr>
        <w:t>y</w:t>
      </w:r>
      <w:r w:rsidRPr="004D033A">
        <w:rPr>
          <w:rFonts w:ascii="Open Sans" w:hAnsi="Open Sans" w:cs="Open Sans"/>
          <w:sz w:val="18"/>
          <w:szCs w:val="18"/>
        </w:rPr>
        <w:t xml:space="preserve"> uwzględnić powyższe </w:t>
      </w:r>
      <w:r w:rsidR="00EC7B94" w:rsidRPr="004D033A">
        <w:rPr>
          <w:rFonts w:ascii="Open Sans" w:hAnsi="Open Sans" w:cs="Open Sans"/>
          <w:sz w:val="18"/>
          <w:szCs w:val="18"/>
        </w:rPr>
        <w:t xml:space="preserve"> modyfikacje </w:t>
      </w:r>
      <w:r w:rsidR="001B5706">
        <w:rPr>
          <w:rFonts w:ascii="Open Sans" w:hAnsi="Open Sans" w:cs="Open Sans"/>
          <w:sz w:val="18"/>
          <w:szCs w:val="18"/>
        </w:rPr>
        <w:t xml:space="preserve">i wyjaśnienia </w:t>
      </w:r>
      <w:r w:rsidRPr="004D033A">
        <w:rPr>
          <w:rFonts w:ascii="Open Sans" w:hAnsi="Open Sans" w:cs="Open Sans"/>
          <w:sz w:val="18"/>
          <w:szCs w:val="18"/>
        </w:rPr>
        <w:t xml:space="preserve">podczas sporządzania ofert, </w:t>
      </w:r>
      <w:r w:rsidR="00CC1CED" w:rsidRPr="004D033A">
        <w:rPr>
          <w:rFonts w:ascii="Open Sans" w:hAnsi="Open Sans" w:cs="Open Sans"/>
          <w:sz w:val="18"/>
          <w:szCs w:val="18"/>
        </w:rPr>
        <w:br/>
      </w:r>
      <w:r w:rsidRPr="004D033A">
        <w:rPr>
          <w:rFonts w:ascii="Open Sans" w:hAnsi="Open Sans" w:cs="Open Sans"/>
          <w:sz w:val="18"/>
          <w:szCs w:val="18"/>
        </w:rPr>
        <w:t>w tym także podczas wypełniania załączników i druków.</w:t>
      </w:r>
    </w:p>
    <w:p w14:paraId="01FF4068" w14:textId="11701E6D" w:rsidR="00A8063E" w:rsidRPr="00831F69" w:rsidRDefault="008474A7" w:rsidP="00160398">
      <w:pPr>
        <w:pStyle w:val="NormalnyWeb"/>
        <w:spacing w:after="120" w:line="276" w:lineRule="auto"/>
        <w:ind w:firstLine="4253"/>
        <w:jc w:val="both"/>
        <w:rPr>
          <w:rFonts w:ascii="Open Sans" w:hAnsi="Open Sans" w:cs="Open Sans"/>
          <w:sz w:val="20"/>
          <w:szCs w:val="20"/>
        </w:rPr>
      </w:pPr>
      <w:r w:rsidRPr="00831F69">
        <w:rPr>
          <w:rFonts w:ascii="Open Sans" w:hAnsi="Open Sans" w:cs="Open Sans"/>
          <w:sz w:val="20"/>
          <w:szCs w:val="20"/>
        </w:rPr>
        <w:t xml:space="preserve">              </w:t>
      </w:r>
      <w:r w:rsidR="00A8063E" w:rsidRPr="00831F69">
        <w:rPr>
          <w:rFonts w:ascii="Open Sans" w:hAnsi="Open Sans" w:cs="Open Sans"/>
          <w:sz w:val="20"/>
          <w:szCs w:val="20"/>
        </w:rPr>
        <w:t xml:space="preserve">Zamawiający </w:t>
      </w:r>
    </w:p>
    <w:p w14:paraId="14F9E0B4" w14:textId="120BEC16" w:rsidR="00255895" w:rsidRPr="00F91364" w:rsidRDefault="00255895" w:rsidP="00255895">
      <w:pPr>
        <w:tabs>
          <w:tab w:val="left" w:pos="3600"/>
        </w:tabs>
        <w:spacing w:after="0" w:line="360" w:lineRule="auto"/>
        <w:ind w:left="1701" w:right="61" w:hanging="1701"/>
        <w:rPr>
          <w:rFonts w:ascii="Open Sans" w:eastAsia="Times New Roman" w:hAnsi="Open Sans" w:cs="Open Sans"/>
          <w:bCs/>
          <w:i/>
          <w:iCs/>
          <w:color w:val="000000"/>
          <w:lang w:eastAsia="pl-PL"/>
        </w:rPr>
      </w:pPr>
      <w:r>
        <w:rPr>
          <w:rFonts w:ascii="Open Sans" w:eastAsia="Times New Roman" w:hAnsi="Open Sans" w:cs="Open Sans"/>
          <w:bCs/>
          <w:i/>
          <w:iCs/>
          <w:color w:val="000000"/>
          <w:lang w:eastAsia="pl-PL"/>
        </w:rPr>
        <w:t xml:space="preserve"> </w:t>
      </w:r>
    </w:p>
    <w:p w14:paraId="1E1DF259" w14:textId="4291204A" w:rsidR="1FADDAD9" w:rsidRPr="00CB55EA" w:rsidRDefault="1FADDAD9" w:rsidP="00CB55EA"/>
    <w:sectPr w:rsidR="1FADDAD9" w:rsidRPr="00CB55EA" w:rsidSect="00131002">
      <w:headerReference w:type="default" r:id="rId10"/>
      <w:footerReference w:type="default" r:id="rId11"/>
      <w:pgSz w:w="11906" w:h="16838"/>
      <w:pgMar w:top="1418" w:right="1418" w:bottom="1134" w:left="141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67469" w14:textId="77777777" w:rsidR="00B64A03" w:rsidRDefault="00B64A03" w:rsidP="00701C72">
      <w:pPr>
        <w:spacing w:after="0" w:line="240" w:lineRule="auto"/>
      </w:pPr>
      <w:r>
        <w:separator/>
      </w:r>
    </w:p>
  </w:endnote>
  <w:endnote w:type="continuationSeparator" w:id="0">
    <w:p w14:paraId="294C0445" w14:textId="77777777" w:rsidR="00B64A03" w:rsidRDefault="00B64A03" w:rsidP="007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136814"/>
      <w:docPartObj>
        <w:docPartGallery w:val="Page Numbers (Bottom of Page)"/>
        <w:docPartUnique/>
      </w:docPartObj>
    </w:sdtPr>
    <w:sdtContent>
      <w:p w14:paraId="68059240" w14:textId="48893269" w:rsidR="00FA4C96" w:rsidRDefault="00FA4C96">
        <w:pPr>
          <w:pStyle w:val="Stopka"/>
        </w:pPr>
        <w:r>
          <w:fldChar w:fldCharType="begin"/>
        </w:r>
        <w:r>
          <w:instrText>PAGE   \* MERGEFORMAT</w:instrText>
        </w:r>
        <w:r>
          <w:fldChar w:fldCharType="separate"/>
        </w:r>
        <w:r>
          <w:rPr>
            <w:lang w:val="pl-PL"/>
          </w:rPr>
          <w:t>2</w:t>
        </w:r>
        <w:r>
          <w:fldChar w:fldCharType="end"/>
        </w:r>
      </w:p>
    </w:sdtContent>
  </w:sdt>
  <w:p w14:paraId="14E463DE" w14:textId="53A12497" w:rsidR="003E241E" w:rsidRDefault="003E2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ECCF8" w14:textId="77777777" w:rsidR="00B64A03" w:rsidRDefault="00B64A03" w:rsidP="00701C72">
      <w:pPr>
        <w:spacing w:after="0" w:line="240" w:lineRule="auto"/>
      </w:pPr>
      <w:r>
        <w:separator/>
      </w:r>
    </w:p>
  </w:footnote>
  <w:footnote w:type="continuationSeparator" w:id="0">
    <w:p w14:paraId="5F7CCD96" w14:textId="77777777" w:rsidR="00B64A03" w:rsidRDefault="00B64A03" w:rsidP="0070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630A2" w14:textId="1281F887" w:rsidR="00A8063E" w:rsidRDefault="00A8063E" w:rsidP="00A8063E">
    <w:pPr>
      <w:pStyle w:val="Nagwek"/>
      <w:jc w:val="center"/>
    </w:pPr>
    <w:bookmarkStart w:id="3" w:name="_Hlk77283846"/>
    <w:bookmarkEnd w:id="3"/>
    <w:r w:rsidRPr="0064740B">
      <w:rPr>
        <w:rFonts w:ascii="Open Sans" w:hAnsi="Open Sans" w:cs="Open Sans"/>
        <w:noProof/>
      </w:rPr>
      <w:drawing>
        <wp:inline distT="0" distB="0" distL="0" distR="0" wp14:anchorId="1F280552" wp14:editId="5D60F00E">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AD3C47B0"/>
    <w:name w:val="WW8Num22"/>
    <w:lvl w:ilvl="0">
      <w:start w:val="1"/>
      <w:numFmt w:val="decimal"/>
      <w:lvlText w:val="%1."/>
      <w:lvlJc w:val="left"/>
      <w:pPr>
        <w:tabs>
          <w:tab w:val="num" w:pos="-151"/>
        </w:tabs>
        <w:ind w:left="644" w:hanging="360"/>
      </w:pPr>
      <w:rPr>
        <w:rFonts w:ascii="Open Sans" w:hAnsi="Open Sans" w:cs="Times New Roman"/>
        <w:sz w:val="20"/>
        <w:szCs w:val="20"/>
      </w:rPr>
    </w:lvl>
    <w:lvl w:ilvl="1">
      <w:start w:val="1"/>
      <w:numFmt w:val="decimal"/>
      <w:lvlText w:val="%2)"/>
      <w:lvlJc w:val="left"/>
      <w:pPr>
        <w:ind w:left="502" w:hanging="360"/>
      </w:pPr>
      <w:rPr>
        <w:rFonts w:ascii="Open Sans" w:eastAsia="Open Sans" w:hAnsi="Open Sans" w:cs="Open Sans"/>
      </w:r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 w15:restartNumberingAfterBreak="0">
    <w:nsid w:val="02B757A7"/>
    <w:multiLevelType w:val="hybridMultilevel"/>
    <w:tmpl w:val="B540C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E6228"/>
    <w:multiLevelType w:val="singleLevel"/>
    <w:tmpl w:val="8E8292B6"/>
    <w:lvl w:ilvl="0">
      <w:start w:val="1"/>
      <w:numFmt w:val="decimal"/>
      <w:lvlText w:val="%1."/>
      <w:lvlJc w:val="left"/>
      <w:pPr>
        <w:tabs>
          <w:tab w:val="num" w:pos="360"/>
        </w:tabs>
        <w:ind w:left="360" w:hanging="360"/>
      </w:pPr>
      <w:rPr>
        <w:rFonts w:hint="default"/>
        <w:b w:val="0"/>
      </w:rPr>
    </w:lvl>
  </w:abstractNum>
  <w:abstractNum w:abstractNumId="3" w15:restartNumberingAfterBreak="0">
    <w:nsid w:val="139F5F71"/>
    <w:multiLevelType w:val="hybridMultilevel"/>
    <w:tmpl w:val="54DE3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16AB3"/>
    <w:multiLevelType w:val="hybridMultilevel"/>
    <w:tmpl w:val="1562A832"/>
    <w:lvl w:ilvl="0" w:tplc="88B86940">
      <w:start w:val="1"/>
      <w:numFmt w:val="lowerLetter"/>
      <w:lvlText w:val="%1)"/>
      <w:lvlJc w:val="left"/>
      <w:pPr>
        <w:tabs>
          <w:tab w:val="num" w:pos="795"/>
        </w:tabs>
        <w:ind w:left="795" w:hanging="510"/>
      </w:pPr>
      <w:rPr>
        <w:rFonts w:hint="default"/>
      </w:rPr>
    </w:lvl>
    <w:lvl w:ilvl="1" w:tplc="0744282C">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 w15:restartNumberingAfterBreak="0">
    <w:nsid w:val="1F374ACF"/>
    <w:multiLevelType w:val="hybridMultilevel"/>
    <w:tmpl w:val="40E60A62"/>
    <w:lvl w:ilvl="0" w:tplc="321A8106">
      <w:start w:val="1"/>
      <w:numFmt w:val="decimal"/>
      <w:lvlText w:val="%1."/>
      <w:lvlJc w:val="left"/>
      <w:pPr>
        <w:ind w:left="720" w:hanging="360"/>
      </w:pPr>
      <w:rPr>
        <w:rFonts w:ascii="Times New Roman" w:hAnsi="Times New Roman"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467C7"/>
    <w:multiLevelType w:val="hybridMultilevel"/>
    <w:tmpl w:val="768079F0"/>
    <w:lvl w:ilvl="0" w:tplc="04150013">
      <w:start w:val="1"/>
      <w:numFmt w:val="upperRoman"/>
      <w:lvlText w:val="%1."/>
      <w:lvlJc w:val="right"/>
      <w:pPr>
        <w:ind w:left="720" w:hanging="360"/>
      </w:pPr>
      <w:rPr>
        <w:rFonts w:hint="default"/>
        <w:b/>
        <w:color w:val="1F1A17"/>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03F91"/>
    <w:multiLevelType w:val="hybridMultilevel"/>
    <w:tmpl w:val="3C5886AE"/>
    <w:lvl w:ilvl="0" w:tplc="34CCE366">
      <w:start w:val="1"/>
      <w:numFmt w:val="decimal"/>
      <w:lvlText w:val="%1."/>
      <w:lvlJc w:val="left"/>
      <w:pPr>
        <w:ind w:left="720" w:hanging="360"/>
      </w:pPr>
      <w:rPr>
        <w:rFonts w:ascii="Open Sans" w:eastAsia="Arial Unicode MS" w:hAnsi="Open Sans" w:cs="Open San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E38F4"/>
    <w:multiLevelType w:val="hybridMultilevel"/>
    <w:tmpl w:val="EFF069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F85B25"/>
    <w:multiLevelType w:val="hybridMultilevel"/>
    <w:tmpl w:val="CE58B7C2"/>
    <w:lvl w:ilvl="0" w:tplc="C4F0D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F93CE1"/>
    <w:multiLevelType w:val="multilevel"/>
    <w:tmpl w:val="85C08C58"/>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40BB7500"/>
    <w:multiLevelType w:val="hybridMultilevel"/>
    <w:tmpl w:val="D930872E"/>
    <w:lvl w:ilvl="0" w:tplc="0415000F">
      <w:start w:val="1"/>
      <w:numFmt w:val="decimal"/>
      <w:lvlText w:val="%1."/>
      <w:lvlJc w:val="left"/>
      <w:pPr>
        <w:tabs>
          <w:tab w:val="num" w:pos="720"/>
        </w:tabs>
        <w:ind w:left="720" w:hanging="360"/>
      </w:pPr>
      <w:rPr>
        <w:rFonts w:hint="default"/>
      </w:rPr>
    </w:lvl>
    <w:lvl w:ilvl="1" w:tplc="8214C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3CC3817"/>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B303DAB"/>
    <w:multiLevelType w:val="hybridMultilevel"/>
    <w:tmpl w:val="2AA2CF9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52EB4225"/>
    <w:multiLevelType w:val="hybridMultilevel"/>
    <w:tmpl w:val="6E7ACA26"/>
    <w:lvl w:ilvl="0" w:tplc="B09849DA">
      <w:start w:val="1"/>
      <w:numFmt w:val="decimal"/>
      <w:lvlText w:val="%1."/>
      <w:lvlJc w:val="left"/>
      <w:pPr>
        <w:ind w:left="720" w:hanging="360"/>
      </w:pPr>
    </w:lvl>
    <w:lvl w:ilvl="1" w:tplc="AD2AC064">
      <w:start w:val="1"/>
      <w:numFmt w:val="lowerLetter"/>
      <w:lvlText w:val="%2."/>
      <w:lvlJc w:val="left"/>
      <w:pPr>
        <w:ind w:left="1440" w:hanging="360"/>
      </w:pPr>
    </w:lvl>
    <w:lvl w:ilvl="2" w:tplc="60D4F84E">
      <w:start w:val="1"/>
      <w:numFmt w:val="lowerRoman"/>
      <w:lvlText w:val="%3."/>
      <w:lvlJc w:val="right"/>
      <w:pPr>
        <w:ind w:left="2160" w:hanging="180"/>
      </w:pPr>
    </w:lvl>
    <w:lvl w:ilvl="3" w:tplc="618219BA">
      <w:start w:val="1"/>
      <w:numFmt w:val="decimal"/>
      <w:lvlText w:val="%4."/>
      <w:lvlJc w:val="left"/>
      <w:pPr>
        <w:ind w:left="2880" w:hanging="360"/>
      </w:pPr>
    </w:lvl>
    <w:lvl w:ilvl="4" w:tplc="4A8C5F0C">
      <w:start w:val="1"/>
      <w:numFmt w:val="lowerLetter"/>
      <w:lvlText w:val="%5."/>
      <w:lvlJc w:val="left"/>
      <w:pPr>
        <w:ind w:left="3600" w:hanging="360"/>
      </w:pPr>
    </w:lvl>
    <w:lvl w:ilvl="5" w:tplc="A928ED5C">
      <w:start w:val="1"/>
      <w:numFmt w:val="lowerRoman"/>
      <w:lvlText w:val="%6."/>
      <w:lvlJc w:val="right"/>
      <w:pPr>
        <w:ind w:left="4320" w:hanging="180"/>
      </w:pPr>
    </w:lvl>
    <w:lvl w:ilvl="6" w:tplc="67ACA810">
      <w:start w:val="1"/>
      <w:numFmt w:val="decimal"/>
      <w:lvlText w:val="%7."/>
      <w:lvlJc w:val="left"/>
      <w:pPr>
        <w:ind w:left="5040" w:hanging="360"/>
      </w:pPr>
    </w:lvl>
    <w:lvl w:ilvl="7" w:tplc="023AE284">
      <w:start w:val="1"/>
      <w:numFmt w:val="lowerLetter"/>
      <w:lvlText w:val="%8."/>
      <w:lvlJc w:val="left"/>
      <w:pPr>
        <w:ind w:left="5760" w:hanging="360"/>
      </w:pPr>
    </w:lvl>
    <w:lvl w:ilvl="8" w:tplc="8F24FE1C">
      <w:start w:val="1"/>
      <w:numFmt w:val="lowerRoman"/>
      <w:lvlText w:val="%9."/>
      <w:lvlJc w:val="right"/>
      <w:pPr>
        <w:ind w:left="6480" w:hanging="180"/>
      </w:pPr>
    </w:lvl>
  </w:abstractNum>
  <w:abstractNum w:abstractNumId="15" w15:restartNumberingAfterBreak="0">
    <w:nsid w:val="5A204462"/>
    <w:multiLevelType w:val="hybridMultilevel"/>
    <w:tmpl w:val="5566B4D8"/>
    <w:lvl w:ilvl="0" w:tplc="46C2EB7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B5D4884"/>
    <w:multiLevelType w:val="hybridMultilevel"/>
    <w:tmpl w:val="13F85EF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05E196E"/>
    <w:multiLevelType w:val="hybridMultilevel"/>
    <w:tmpl w:val="DA187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285179"/>
    <w:multiLevelType w:val="multilevel"/>
    <w:tmpl w:val="29A27CA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D1E2BAA"/>
    <w:multiLevelType w:val="hybridMultilevel"/>
    <w:tmpl w:val="13F85EF4"/>
    <w:lvl w:ilvl="0" w:tplc="7F7890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FAC3F04"/>
    <w:multiLevelType w:val="hybridMultilevel"/>
    <w:tmpl w:val="0504E630"/>
    <w:lvl w:ilvl="0" w:tplc="AADEB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854567">
    <w:abstractNumId w:val="14"/>
  </w:num>
  <w:num w:numId="2" w16cid:durableId="1881821648">
    <w:abstractNumId w:val="2"/>
  </w:num>
  <w:num w:numId="3" w16cid:durableId="836388859">
    <w:abstractNumId w:val="12"/>
  </w:num>
  <w:num w:numId="4" w16cid:durableId="801119739">
    <w:abstractNumId w:val="8"/>
  </w:num>
  <w:num w:numId="5" w16cid:durableId="1063914915">
    <w:abstractNumId w:val="15"/>
  </w:num>
  <w:num w:numId="6" w16cid:durableId="341320262">
    <w:abstractNumId w:val="11"/>
  </w:num>
  <w:num w:numId="7" w16cid:durableId="1028797807">
    <w:abstractNumId w:val="4"/>
  </w:num>
  <w:num w:numId="8" w16cid:durableId="923800637">
    <w:abstractNumId w:val="5"/>
  </w:num>
  <w:num w:numId="9" w16cid:durableId="1999571154">
    <w:abstractNumId w:val="6"/>
  </w:num>
  <w:num w:numId="10" w16cid:durableId="1563515305">
    <w:abstractNumId w:val="22"/>
  </w:num>
  <w:num w:numId="11" w16cid:durableId="1757480447">
    <w:abstractNumId w:val="1"/>
  </w:num>
  <w:num w:numId="12" w16cid:durableId="1720085994">
    <w:abstractNumId w:val="9"/>
  </w:num>
  <w:num w:numId="13" w16cid:durableId="2031757690">
    <w:abstractNumId w:val="19"/>
  </w:num>
  <w:num w:numId="14" w16cid:durableId="1046904393">
    <w:abstractNumId w:val="7"/>
  </w:num>
  <w:num w:numId="15" w16cid:durableId="466702552">
    <w:abstractNumId w:val="21"/>
  </w:num>
  <w:num w:numId="16" w16cid:durableId="100803649">
    <w:abstractNumId w:val="0"/>
  </w:num>
  <w:num w:numId="17" w16cid:durableId="97605974">
    <w:abstractNumId w:val="13"/>
  </w:num>
  <w:num w:numId="18" w16cid:durableId="1073310122">
    <w:abstractNumId w:val="17"/>
  </w:num>
  <w:num w:numId="19" w16cid:durableId="1141268856">
    <w:abstractNumId w:val="16"/>
  </w:num>
  <w:num w:numId="20" w16cid:durableId="2095318758">
    <w:abstractNumId w:val="10"/>
    <w:lvlOverride w:ilvl="0">
      <w:startOverride w:val="1"/>
    </w:lvlOverride>
  </w:num>
  <w:num w:numId="21" w16cid:durableId="382213295">
    <w:abstractNumId w:val="3"/>
  </w:num>
  <w:num w:numId="22" w16cid:durableId="287973468">
    <w:abstractNumId w:val="18"/>
  </w:num>
  <w:num w:numId="23" w16cid:durableId="1642882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B9"/>
    <w:rsid w:val="000002F8"/>
    <w:rsid w:val="0000182F"/>
    <w:rsid w:val="00006AF6"/>
    <w:rsid w:val="00010B71"/>
    <w:rsid w:val="000164CC"/>
    <w:rsid w:val="00022C5E"/>
    <w:rsid w:val="00024667"/>
    <w:rsid w:val="0003120C"/>
    <w:rsid w:val="0003768F"/>
    <w:rsid w:val="0005175A"/>
    <w:rsid w:val="00066784"/>
    <w:rsid w:val="000678FA"/>
    <w:rsid w:val="00071286"/>
    <w:rsid w:val="00075EAF"/>
    <w:rsid w:val="00076B51"/>
    <w:rsid w:val="00080288"/>
    <w:rsid w:val="00093EC4"/>
    <w:rsid w:val="000B3F89"/>
    <w:rsid w:val="000C202D"/>
    <w:rsid w:val="000C24A9"/>
    <w:rsid w:val="000E7D8C"/>
    <w:rsid w:val="00110DC0"/>
    <w:rsid w:val="001225D6"/>
    <w:rsid w:val="00123F0F"/>
    <w:rsid w:val="001263A3"/>
    <w:rsid w:val="001268D1"/>
    <w:rsid w:val="00127EC7"/>
    <w:rsid w:val="00131002"/>
    <w:rsid w:val="001348E5"/>
    <w:rsid w:val="00135709"/>
    <w:rsid w:val="00135936"/>
    <w:rsid w:val="00136442"/>
    <w:rsid w:val="001575E9"/>
    <w:rsid w:val="00160093"/>
    <w:rsid w:val="00160398"/>
    <w:rsid w:val="001820B9"/>
    <w:rsid w:val="001A15E7"/>
    <w:rsid w:val="001A5611"/>
    <w:rsid w:val="001B5706"/>
    <w:rsid w:val="001C08A4"/>
    <w:rsid w:val="001C11FC"/>
    <w:rsid w:val="001D243F"/>
    <w:rsid w:val="001F5A80"/>
    <w:rsid w:val="001F5C65"/>
    <w:rsid w:val="0020169B"/>
    <w:rsid w:val="002070AD"/>
    <w:rsid w:val="0023676E"/>
    <w:rsid w:val="0025218B"/>
    <w:rsid w:val="002556D4"/>
    <w:rsid w:val="00255895"/>
    <w:rsid w:val="00257824"/>
    <w:rsid w:val="002628BD"/>
    <w:rsid w:val="0026468E"/>
    <w:rsid w:val="00264872"/>
    <w:rsid w:val="00267F66"/>
    <w:rsid w:val="00282BC4"/>
    <w:rsid w:val="00292A2A"/>
    <w:rsid w:val="002C504E"/>
    <w:rsid w:val="00302FE3"/>
    <w:rsid w:val="00303A3E"/>
    <w:rsid w:val="00304694"/>
    <w:rsid w:val="00307568"/>
    <w:rsid w:val="0034336B"/>
    <w:rsid w:val="00343C09"/>
    <w:rsid w:val="003549C4"/>
    <w:rsid w:val="0035638D"/>
    <w:rsid w:val="0038014D"/>
    <w:rsid w:val="00392B86"/>
    <w:rsid w:val="0039307F"/>
    <w:rsid w:val="003A76E8"/>
    <w:rsid w:val="003B64B9"/>
    <w:rsid w:val="003C3A94"/>
    <w:rsid w:val="003D1ED9"/>
    <w:rsid w:val="003D49AE"/>
    <w:rsid w:val="003E241E"/>
    <w:rsid w:val="003F20D3"/>
    <w:rsid w:val="003F7D9C"/>
    <w:rsid w:val="00401379"/>
    <w:rsid w:val="0040229C"/>
    <w:rsid w:val="00410F85"/>
    <w:rsid w:val="004332E3"/>
    <w:rsid w:val="00441368"/>
    <w:rsid w:val="00462545"/>
    <w:rsid w:val="00466564"/>
    <w:rsid w:val="00466E76"/>
    <w:rsid w:val="004904FB"/>
    <w:rsid w:val="00497EA8"/>
    <w:rsid w:val="004A7AB2"/>
    <w:rsid w:val="004C48F4"/>
    <w:rsid w:val="004C6A47"/>
    <w:rsid w:val="004D033A"/>
    <w:rsid w:val="004D2CD9"/>
    <w:rsid w:val="004E1D51"/>
    <w:rsid w:val="004F2531"/>
    <w:rsid w:val="004F5CA1"/>
    <w:rsid w:val="00517B81"/>
    <w:rsid w:val="00551EBF"/>
    <w:rsid w:val="005528A8"/>
    <w:rsid w:val="005621E3"/>
    <w:rsid w:val="00574541"/>
    <w:rsid w:val="00575C7F"/>
    <w:rsid w:val="00575EAC"/>
    <w:rsid w:val="005A3783"/>
    <w:rsid w:val="005A687D"/>
    <w:rsid w:val="005B5ADB"/>
    <w:rsid w:val="005C15B5"/>
    <w:rsid w:val="005C28DE"/>
    <w:rsid w:val="005D52B9"/>
    <w:rsid w:val="005D590C"/>
    <w:rsid w:val="00621F09"/>
    <w:rsid w:val="0064488C"/>
    <w:rsid w:val="00656A15"/>
    <w:rsid w:val="00656F8B"/>
    <w:rsid w:val="006603BD"/>
    <w:rsid w:val="006658B4"/>
    <w:rsid w:val="0067366B"/>
    <w:rsid w:val="00675098"/>
    <w:rsid w:val="00693A5C"/>
    <w:rsid w:val="006B447A"/>
    <w:rsid w:val="006B6C39"/>
    <w:rsid w:val="006E2DC9"/>
    <w:rsid w:val="006E638B"/>
    <w:rsid w:val="006F2D2F"/>
    <w:rsid w:val="006F3B78"/>
    <w:rsid w:val="007009F0"/>
    <w:rsid w:val="00701C72"/>
    <w:rsid w:val="00727007"/>
    <w:rsid w:val="00727AC9"/>
    <w:rsid w:val="00736831"/>
    <w:rsid w:val="007475B7"/>
    <w:rsid w:val="00755783"/>
    <w:rsid w:val="00760D84"/>
    <w:rsid w:val="007642DA"/>
    <w:rsid w:val="00765927"/>
    <w:rsid w:val="00770605"/>
    <w:rsid w:val="00773935"/>
    <w:rsid w:val="00775253"/>
    <w:rsid w:val="00785D17"/>
    <w:rsid w:val="007A510E"/>
    <w:rsid w:val="007A7850"/>
    <w:rsid w:val="007B305C"/>
    <w:rsid w:val="007C08CB"/>
    <w:rsid w:val="007C14EC"/>
    <w:rsid w:val="007C2D09"/>
    <w:rsid w:val="007D2C80"/>
    <w:rsid w:val="007D3395"/>
    <w:rsid w:val="007D72EA"/>
    <w:rsid w:val="007F79DF"/>
    <w:rsid w:val="008067FE"/>
    <w:rsid w:val="00815BED"/>
    <w:rsid w:val="0081738F"/>
    <w:rsid w:val="00817EC3"/>
    <w:rsid w:val="008244E4"/>
    <w:rsid w:val="008262FB"/>
    <w:rsid w:val="00831F69"/>
    <w:rsid w:val="00842480"/>
    <w:rsid w:val="008450F2"/>
    <w:rsid w:val="008474A7"/>
    <w:rsid w:val="00850ADD"/>
    <w:rsid w:val="008567B7"/>
    <w:rsid w:val="00864C4E"/>
    <w:rsid w:val="00875F57"/>
    <w:rsid w:val="008A32D9"/>
    <w:rsid w:val="008A6D6D"/>
    <w:rsid w:val="008B070A"/>
    <w:rsid w:val="008B5438"/>
    <w:rsid w:val="008D337C"/>
    <w:rsid w:val="008D70BA"/>
    <w:rsid w:val="008D7FD2"/>
    <w:rsid w:val="008F7C0E"/>
    <w:rsid w:val="00901612"/>
    <w:rsid w:val="00902CE6"/>
    <w:rsid w:val="0090583C"/>
    <w:rsid w:val="00914EAE"/>
    <w:rsid w:val="009302DA"/>
    <w:rsid w:val="00932E08"/>
    <w:rsid w:val="0094166B"/>
    <w:rsid w:val="00952264"/>
    <w:rsid w:val="00960231"/>
    <w:rsid w:val="009669B7"/>
    <w:rsid w:val="009713B8"/>
    <w:rsid w:val="009B4CAC"/>
    <w:rsid w:val="009C21EF"/>
    <w:rsid w:val="009D0A5B"/>
    <w:rsid w:val="009D419B"/>
    <w:rsid w:val="009E4D62"/>
    <w:rsid w:val="009F1118"/>
    <w:rsid w:val="00A0104A"/>
    <w:rsid w:val="00A02154"/>
    <w:rsid w:val="00A02537"/>
    <w:rsid w:val="00A04595"/>
    <w:rsid w:val="00A2452A"/>
    <w:rsid w:val="00A42585"/>
    <w:rsid w:val="00A4496A"/>
    <w:rsid w:val="00A450A5"/>
    <w:rsid w:val="00A50DDA"/>
    <w:rsid w:val="00A51B08"/>
    <w:rsid w:val="00A5612F"/>
    <w:rsid w:val="00A5651C"/>
    <w:rsid w:val="00A70440"/>
    <w:rsid w:val="00A70E48"/>
    <w:rsid w:val="00A731AA"/>
    <w:rsid w:val="00A8063E"/>
    <w:rsid w:val="00AA1EDD"/>
    <w:rsid w:val="00AA21EF"/>
    <w:rsid w:val="00AA404E"/>
    <w:rsid w:val="00AC408C"/>
    <w:rsid w:val="00AE6DF1"/>
    <w:rsid w:val="00AF5AA4"/>
    <w:rsid w:val="00B07367"/>
    <w:rsid w:val="00B20ECA"/>
    <w:rsid w:val="00B351DC"/>
    <w:rsid w:val="00B4315E"/>
    <w:rsid w:val="00B533C1"/>
    <w:rsid w:val="00B64A03"/>
    <w:rsid w:val="00B765C9"/>
    <w:rsid w:val="00BA09DE"/>
    <w:rsid w:val="00BA508E"/>
    <w:rsid w:val="00BA5682"/>
    <w:rsid w:val="00BA6D33"/>
    <w:rsid w:val="00BD01A8"/>
    <w:rsid w:val="00BD517D"/>
    <w:rsid w:val="00BE2B55"/>
    <w:rsid w:val="00BE4527"/>
    <w:rsid w:val="00BF0599"/>
    <w:rsid w:val="00BF0F2A"/>
    <w:rsid w:val="00BF1E7E"/>
    <w:rsid w:val="00BF350D"/>
    <w:rsid w:val="00BF76F0"/>
    <w:rsid w:val="00C21DFB"/>
    <w:rsid w:val="00C36A61"/>
    <w:rsid w:val="00C51234"/>
    <w:rsid w:val="00C57E24"/>
    <w:rsid w:val="00C626B9"/>
    <w:rsid w:val="00C64E26"/>
    <w:rsid w:val="00C67AE9"/>
    <w:rsid w:val="00C7416A"/>
    <w:rsid w:val="00C95828"/>
    <w:rsid w:val="00CB3C2B"/>
    <w:rsid w:val="00CB55EA"/>
    <w:rsid w:val="00CC1B2E"/>
    <w:rsid w:val="00CC1CED"/>
    <w:rsid w:val="00CC2ED3"/>
    <w:rsid w:val="00CD4D7A"/>
    <w:rsid w:val="00CE49F3"/>
    <w:rsid w:val="00CE4F6D"/>
    <w:rsid w:val="00CE733F"/>
    <w:rsid w:val="00D07F52"/>
    <w:rsid w:val="00D10BD7"/>
    <w:rsid w:val="00D14995"/>
    <w:rsid w:val="00D20C9B"/>
    <w:rsid w:val="00D21215"/>
    <w:rsid w:val="00D23912"/>
    <w:rsid w:val="00D25B28"/>
    <w:rsid w:val="00D26D74"/>
    <w:rsid w:val="00D26EBB"/>
    <w:rsid w:val="00D71E71"/>
    <w:rsid w:val="00D754D3"/>
    <w:rsid w:val="00D7706D"/>
    <w:rsid w:val="00D954D8"/>
    <w:rsid w:val="00DA6034"/>
    <w:rsid w:val="00DA69C1"/>
    <w:rsid w:val="00DB534E"/>
    <w:rsid w:val="00DC0B6B"/>
    <w:rsid w:val="00DC7A71"/>
    <w:rsid w:val="00DD2BDF"/>
    <w:rsid w:val="00E018B3"/>
    <w:rsid w:val="00E0535A"/>
    <w:rsid w:val="00E05916"/>
    <w:rsid w:val="00E06891"/>
    <w:rsid w:val="00E2134A"/>
    <w:rsid w:val="00E24850"/>
    <w:rsid w:val="00E32838"/>
    <w:rsid w:val="00E4129E"/>
    <w:rsid w:val="00E42842"/>
    <w:rsid w:val="00E4771B"/>
    <w:rsid w:val="00E6583A"/>
    <w:rsid w:val="00E734E4"/>
    <w:rsid w:val="00E85653"/>
    <w:rsid w:val="00E97673"/>
    <w:rsid w:val="00EB0589"/>
    <w:rsid w:val="00EB6944"/>
    <w:rsid w:val="00EC3127"/>
    <w:rsid w:val="00EC4D3A"/>
    <w:rsid w:val="00EC5473"/>
    <w:rsid w:val="00EC70CF"/>
    <w:rsid w:val="00EC7B94"/>
    <w:rsid w:val="00EE0570"/>
    <w:rsid w:val="00EF2921"/>
    <w:rsid w:val="00EF3C71"/>
    <w:rsid w:val="00F05CE0"/>
    <w:rsid w:val="00F15BFD"/>
    <w:rsid w:val="00F257D7"/>
    <w:rsid w:val="00F277D0"/>
    <w:rsid w:val="00F46A69"/>
    <w:rsid w:val="00F47B9D"/>
    <w:rsid w:val="00F50CB9"/>
    <w:rsid w:val="00F517B0"/>
    <w:rsid w:val="00F53DCB"/>
    <w:rsid w:val="00F572EF"/>
    <w:rsid w:val="00F6361A"/>
    <w:rsid w:val="00F90FF8"/>
    <w:rsid w:val="00FA0AE5"/>
    <w:rsid w:val="00FA1567"/>
    <w:rsid w:val="00FA3A64"/>
    <w:rsid w:val="00FA3B85"/>
    <w:rsid w:val="00FA4C96"/>
    <w:rsid w:val="00FB1E6A"/>
    <w:rsid w:val="00FB3E89"/>
    <w:rsid w:val="00FC7812"/>
    <w:rsid w:val="00FD4D70"/>
    <w:rsid w:val="00FE5879"/>
    <w:rsid w:val="00FF1691"/>
    <w:rsid w:val="00FF6914"/>
    <w:rsid w:val="1FADDAD9"/>
    <w:rsid w:val="2D03852F"/>
    <w:rsid w:val="7B933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63D8"/>
  <w15:chartTrackingRefBased/>
  <w15:docId w15:val="{4F395C34-4245-4B1E-9CA5-4F43D47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64B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B64B9"/>
    <w:rPr>
      <w:rFonts w:ascii="Tahoma" w:hAnsi="Tahoma" w:cs="Tahoma"/>
      <w:sz w:val="16"/>
      <w:szCs w:val="16"/>
    </w:rPr>
  </w:style>
  <w:style w:type="paragraph" w:styleId="Tytu">
    <w:name w:val="Title"/>
    <w:basedOn w:val="Normalny"/>
    <w:link w:val="TytuZnak"/>
    <w:qFormat/>
    <w:rsid w:val="003B64B9"/>
    <w:pPr>
      <w:spacing w:after="0" w:line="240" w:lineRule="auto"/>
      <w:jc w:val="center"/>
    </w:pPr>
    <w:rPr>
      <w:rFonts w:ascii="Times New Roman" w:eastAsia="Times New Roman" w:hAnsi="Times New Roman"/>
      <w:b/>
      <w:snapToGrid w:val="0"/>
      <w:sz w:val="24"/>
      <w:szCs w:val="20"/>
      <w:lang w:val="x-none" w:eastAsia="pl-PL"/>
    </w:rPr>
  </w:style>
  <w:style w:type="character" w:customStyle="1" w:styleId="TytuZnak">
    <w:name w:val="Tytuł Znak"/>
    <w:link w:val="Tytu"/>
    <w:rsid w:val="003B64B9"/>
    <w:rPr>
      <w:rFonts w:ascii="Times New Roman" w:eastAsia="Times New Roman" w:hAnsi="Times New Roman" w:cs="Times New Roman"/>
      <w:b/>
      <w:snapToGrid w:val="0"/>
      <w:sz w:val="24"/>
      <w:szCs w:val="20"/>
      <w:lang w:eastAsia="pl-PL"/>
    </w:rPr>
  </w:style>
  <w:style w:type="paragraph" w:styleId="Podtytu">
    <w:name w:val="Subtitle"/>
    <w:basedOn w:val="Normalny"/>
    <w:link w:val="PodtytuZnak"/>
    <w:qFormat/>
    <w:rsid w:val="003B64B9"/>
    <w:pPr>
      <w:spacing w:after="0" w:line="240" w:lineRule="auto"/>
      <w:jc w:val="center"/>
    </w:pPr>
    <w:rPr>
      <w:rFonts w:ascii="Times New Roman" w:eastAsia="Times New Roman" w:hAnsi="Times New Roman"/>
      <w:b/>
      <w:bCs/>
      <w:sz w:val="24"/>
      <w:szCs w:val="20"/>
      <w:lang w:val="x-none" w:eastAsia="x-none"/>
    </w:rPr>
  </w:style>
  <w:style w:type="character" w:customStyle="1" w:styleId="PodtytuZnak">
    <w:name w:val="Podtytuł Znak"/>
    <w:link w:val="Podtytu"/>
    <w:rsid w:val="003B64B9"/>
    <w:rPr>
      <w:rFonts w:ascii="Times New Roman" w:eastAsia="Times New Roman" w:hAnsi="Times New Roman" w:cs="Times New Roman"/>
      <w:b/>
      <w:bCs/>
      <w:sz w:val="24"/>
      <w:szCs w:val="20"/>
    </w:rPr>
  </w:style>
  <w:style w:type="paragraph" w:styleId="Nagwek">
    <w:name w:val="header"/>
    <w:basedOn w:val="Normalny"/>
    <w:link w:val="NagwekZnak"/>
    <w:uiPriority w:val="99"/>
    <w:unhideWhenUsed/>
    <w:rsid w:val="00701C72"/>
    <w:pPr>
      <w:tabs>
        <w:tab w:val="center" w:pos="4536"/>
        <w:tab w:val="right" w:pos="9072"/>
      </w:tabs>
    </w:pPr>
    <w:rPr>
      <w:lang w:val="x-none"/>
    </w:rPr>
  </w:style>
  <w:style w:type="character" w:customStyle="1" w:styleId="NagwekZnak">
    <w:name w:val="Nagłówek Znak"/>
    <w:link w:val="Nagwek"/>
    <w:uiPriority w:val="99"/>
    <w:rsid w:val="00701C72"/>
    <w:rPr>
      <w:sz w:val="22"/>
      <w:szCs w:val="22"/>
      <w:lang w:eastAsia="en-US"/>
    </w:rPr>
  </w:style>
  <w:style w:type="paragraph" w:styleId="Stopka">
    <w:name w:val="footer"/>
    <w:basedOn w:val="Normalny"/>
    <w:link w:val="StopkaZnak"/>
    <w:uiPriority w:val="99"/>
    <w:unhideWhenUsed/>
    <w:rsid w:val="00701C72"/>
    <w:pPr>
      <w:tabs>
        <w:tab w:val="center" w:pos="4536"/>
        <w:tab w:val="right" w:pos="9072"/>
      </w:tabs>
    </w:pPr>
    <w:rPr>
      <w:lang w:val="x-none"/>
    </w:rPr>
  </w:style>
  <w:style w:type="character" w:customStyle="1" w:styleId="StopkaZnak">
    <w:name w:val="Stopka Znak"/>
    <w:link w:val="Stopka"/>
    <w:uiPriority w:val="99"/>
    <w:rsid w:val="00701C72"/>
    <w:rPr>
      <w:sz w:val="22"/>
      <w:szCs w:val="22"/>
      <w:lang w:eastAsia="en-US"/>
    </w:rPr>
  </w:style>
  <w:style w:type="table" w:styleId="Tabela-Siatka">
    <w:name w:val="Table Grid"/>
    <w:basedOn w:val="Standardowy"/>
    <w:uiPriority w:val="59"/>
    <w:rsid w:val="0040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unhideWhenUsed/>
    <w:rsid w:val="001A15E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zykadTre">
    <w:name w:val="Przykład_Treść"/>
    <w:basedOn w:val="Normalny"/>
    <w:qFormat/>
    <w:rsid w:val="00656F8B"/>
    <w:pPr>
      <w:suppressAutoHyphens/>
      <w:spacing w:after="60" w:line="240" w:lineRule="auto"/>
      <w:jc w:val="both"/>
    </w:pPr>
    <w:rPr>
      <w:rFonts w:ascii="Times New Roman" w:eastAsia="SimSun" w:hAnsi="Times New Roman" w:cs="Arial"/>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874876">
      <w:bodyDiv w:val="1"/>
      <w:marLeft w:val="0"/>
      <w:marRight w:val="0"/>
      <w:marTop w:val="0"/>
      <w:marBottom w:val="0"/>
      <w:divBdr>
        <w:top w:val="none" w:sz="0" w:space="0" w:color="auto"/>
        <w:left w:val="none" w:sz="0" w:space="0" w:color="auto"/>
        <w:bottom w:val="none" w:sz="0" w:space="0" w:color="auto"/>
        <w:right w:val="none" w:sz="0" w:space="0" w:color="auto"/>
      </w:divBdr>
    </w:div>
    <w:div w:id="13760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F015D5933084897FB75ECD46D2057" ma:contentTypeVersion="8" ma:contentTypeDescription="Utwórz nowy dokument." ma:contentTypeScope="" ma:versionID="987101af8d9cbba3b39b51fe6a3db719">
  <xsd:schema xmlns:xsd="http://www.w3.org/2001/XMLSchema" xmlns:xs="http://www.w3.org/2001/XMLSchema" xmlns:p="http://schemas.microsoft.com/office/2006/metadata/properties" xmlns:ns2="edb6fe0e-275e-4110-8cce-ef048a9ac2dd" xmlns:ns3="0778f40f-a833-44ab-bdda-54491b841f47" targetNamespace="http://schemas.microsoft.com/office/2006/metadata/properties" ma:root="true" ma:fieldsID="7b7e6da8ef6fac8905753fe0fa8a6e89" ns2:_="" ns3:_="">
    <xsd:import namespace="edb6fe0e-275e-4110-8cce-ef048a9ac2dd"/>
    <xsd:import namespace="0778f40f-a833-44ab-bdda-54491b841f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6fe0e-275e-4110-8cce-ef048a9ac2d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78f40f-a833-44ab-bdda-54491b841f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AD17-80D0-4D6E-862C-4A552A7A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6fe0e-275e-4110-8cce-ef048a9ac2dd"/>
    <ds:schemaRef ds:uri="0778f40f-a833-44ab-bdda-54491b841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6D74-BD52-457F-A853-115296EEABAB}">
  <ds:schemaRefs>
    <ds:schemaRef ds:uri="http://schemas.microsoft.com/office/2006/metadata/properties"/>
  </ds:schemaRefs>
</ds:datastoreItem>
</file>

<file path=customXml/itemProps3.xml><?xml version="1.0" encoding="utf-8"?>
<ds:datastoreItem xmlns:ds="http://schemas.openxmlformats.org/officeDocument/2006/customXml" ds:itemID="{65577391-9720-44D5-837E-677F9D399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2291</Words>
  <Characters>13748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MarcinJ</dc:creator>
  <cp:keywords/>
  <cp:lastModifiedBy>Anna Pieńkowska</cp:lastModifiedBy>
  <cp:revision>66</cp:revision>
  <cp:lastPrinted>2024-05-24T11:40:00Z</cp:lastPrinted>
  <dcterms:created xsi:type="dcterms:W3CDTF">2024-06-06T05:00:00Z</dcterms:created>
  <dcterms:modified xsi:type="dcterms:W3CDTF">2024-06-06T11:41:00Z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0x010100269F015D5933084897FB75ECD46D2057</vt:lpwstr>
  </property>
</Properties>
</file>