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8E1" w:rsidRPr="00EE5E40" w:rsidRDefault="002918E1" w:rsidP="00A14FB4">
      <w:pPr>
        <w:autoSpaceDE w:val="0"/>
        <w:jc w:val="right"/>
        <w:rPr>
          <w:rFonts w:ascii="Calibri" w:hAnsi="Calibri"/>
          <w:b/>
          <w:bCs/>
          <w:sz w:val="20"/>
          <w:szCs w:val="20"/>
          <w:lang w:eastAsia="ar-SA"/>
        </w:rPr>
      </w:pPr>
      <w:r w:rsidRPr="00EE5E40">
        <w:rPr>
          <w:rFonts w:ascii="Calibri" w:hAnsi="Calibri"/>
          <w:b/>
          <w:bCs/>
          <w:sz w:val="20"/>
          <w:szCs w:val="20"/>
          <w:lang w:eastAsia="ar-SA"/>
        </w:rPr>
        <w:t xml:space="preserve"> </w:t>
      </w:r>
    </w:p>
    <w:p w:rsidR="002918E1" w:rsidRPr="00EE5E40" w:rsidRDefault="002918E1" w:rsidP="00751A07">
      <w:pPr>
        <w:spacing w:line="360" w:lineRule="auto"/>
        <w:rPr>
          <w:rFonts w:ascii="Calibri" w:hAnsi="Calibri" w:cs="Arial"/>
          <w:b/>
          <w:sz w:val="20"/>
          <w:szCs w:val="20"/>
          <w:lang w:eastAsia="en-US"/>
        </w:rPr>
      </w:pPr>
      <w:r w:rsidRPr="00EE5E40">
        <w:rPr>
          <w:rFonts w:ascii="Calibri" w:hAnsi="Calibri" w:cs="Arial"/>
          <w:b/>
          <w:sz w:val="20"/>
          <w:szCs w:val="20"/>
          <w:lang w:eastAsia="en-US"/>
        </w:rPr>
        <w:t xml:space="preserve">Łóżko – wózek transportowy, hydrauliczny lub elektryczny – 6 szt. </w:t>
      </w:r>
    </w:p>
    <w:p w:rsidR="002918E1" w:rsidRPr="00EE5E40" w:rsidRDefault="002918E1" w:rsidP="00930AB0">
      <w:pPr>
        <w:spacing w:line="360" w:lineRule="auto"/>
        <w:rPr>
          <w:rFonts w:ascii="Calibri" w:hAnsi="Calibri"/>
          <w:sz w:val="20"/>
          <w:szCs w:val="20"/>
          <w:lang w:eastAsia="ar-SA"/>
        </w:rPr>
      </w:pPr>
      <w:r w:rsidRPr="00EE5E40">
        <w:rPr>
          <w:rFonts w:ascii="Calibri" w:hAnsi="Calibri"/>
          <w:sz w:val="20"/>
          <w:szCs w:val="20"/>
          <w:lang w:eastAsia="ar-SA"/>
        </w:rPr>
        <w:t>Producent:</w:t>
      </w:r>
      <w:r w:rsidRPr="00EE5E40">
        <w:rPr>
          <w:rFonts w:ascii="Calibri" w:hAnsi="Calibri"/>
          <w:sz w:val="20"/>
          <w:szCs w:val="20"/>
          <w:lang w:eastAsia="ar-SA"/>
        </w:rPr>
        <w:tab/>
      </w:r>
      <w:r w:rsidRPr="00EE5E40">
        <w:rPr>
          <w:rFonts w:ascii="Calibri" w:hAnsi="Calibri"/>
          <w:sz w:val="20"/>
          <w:szCs w:val="20"/>
          <w:lang w:eastAsia="ar-SA"/>
        </w:rPr>
        <w:tab/>
        <w:t>…………………………………………………………..</w:t>
      </w:r>
    </w:p>
    <w:p w:rsidR="002918E1" w:rsidRPr="00EE5E40" w:rsidRDefault="002918E1" w:rsidP="00930AB0">
      <w:pPr>
        <w:spacing w:line="360" w:lineRule="auto"/>
        <w:rPr>
          <w:rFonts w:ascii="Calibri" w:hAnsi="Calibri"/>
          <w:sz w:val="20"/>
          <w:szCs w:val="20"/>
          <w:lang w:eastAsia="ar-SA"/>
        </w:rPr>
      </w:pPr>
      <w:r w:rsidRPr="00EE5E40">
        <w:rPr>
          <w:rFonts w:ascii="Calibri" w:hAnsi="Calibri"/>
          <w:sz w:val="20"/>
          <w:szCs w:val="20"/>
          <w:lang w:eastAsia="ar-SA"/>
        </w:rPr>
        <w:t>Kraj pochodzenia:</w:t>
      </w:r>
      <w:r w:rsidRPr="00EE5E40">
        <w:rPr>
          <w:rFonts w:ascii="Calibri" w:hAnsi="Calibri"/>
          <w:sz w:val="20"/>
          <w:szCs w:val="20"/>
          <w:lang w:eastAsia="ar-SA"/>
        </w:rPr>
        <w:tab/>
        <w:t>.………………………………………………………….</w:t>
      </w:r>
    </w:p>
    <w:p w:rsidR="002918E1" w:rsidRPr="00EE5E40" w:rsidRDefault="002918E1" w:rsidP="00930AB0">
      <w:pPr>
        <w:spacing w:line="360" w:lineRule="auto"/>
        <w:rPr>
          <w:rFonts w:ascii="Calibri" w:hAnsi="Calibri"/>
          <w:sz w:val="20"/>
          <w:szCs w:val="20"/>
          <w:lang w:eastAsia="ar-SA"/>
        </w:rPr>
      </w:pPr>
      <w:r w:rsidRPr="00EE5E40">
        <w:rPr>
          <w:rFonts w:ascii="Calibri" w:hAnsi="Calibri"/>
          <w:sz w:val="20"/>
          <w:szCs w:val="20"/>
          <w:lang w:eastAsia="ar-SA"/>
        </w:rPr>
        <w:t>Oferowany model:</w:t>
      </w:r>
      <w:r w:rsidRPr="00EE5E40">
        <w:rPr>
          <w:rFonts w:ascii="Calibri" w:hAnsi="Calibri"/>
          <w:sz w:val="20"/>
          <w:szCs w:val="20"/>
          <w:lang w:eastAsia="ar-SA"/>
        </w:rPr>
        <w:tab/>
        <w:t>…………………………………………………………..</w:t>
      </w:r>
    </w:p>
    <w:p w:rsidR="002918E1" w:rsidRPr="00EE5E40" w:rsidRDefault="002918E1" w:rsidP="00930AB0">
      <w:pPr>
        <w:spacing w:line="360" w:lineRule="auto"/>
        <w:rPr>
          <w:rFonts w:ascii="Calibri" w:hAnsi="Calibri"/>
          <w:sz w:val="20"/>
          <w:szCs w:val="20"/>
          <w:lang w:eastAsia="ar-SA"/>
        </w:rPr>
      </w:pPr>
      <w:r w:rsidRPr="00EE5E40">
        <w:rPr>
          <w:rFonts w:ascii="Calibri" w:hAnsi="Calibri"/>
          <w:sz w:val="20"/>
          <w:szCs w:val="20"/>
          <w:lang w:eastAsia="ar-SA"/>
        </w:rPr>
        <w:t>Rok pr</w:t>
      </w:r>
      <w:r w:rsidR="00DA07AE">
        <w:rPr>
          <w:rFonts w:ascii="Calibri" w:hAnsi="Calibri"/>
          <w:sz w:val="20"/>
          <w:szCs w:val="20"/>
          <w:lang w:eastAsia="ar-SA"/>
        </w:rPr>
        <w:t>odukcji  nie wcześniej niż  2019</w:t>
      </w:r>
      <w:r w:rsidRPr="00EE5E40">
        <w:rPr>
          <w:rFonts w:ascii="Calibri" w:hAnsi="Calibri"/>
          <w:sz w:val="20"/>
          <w:szCs w:val="20"/>
          <w:lang w:eastAsia="ar-SA"/>
        </w:rPr>
        <w:t xml:space="preserve"> :…....……………………………………………………..</w:t>
      </w:r>
    </w:p>
    <w:p w:rsidR="002918E1" w:rsidRPr="00EE5E40" w:rsidRDefault="002918E1">
      <w:pPr>
        <w:rPr>
          <w:rFonts w:ascii="Calibri" w:hAnsi="Calibri"/>
          <w:sz w:val="20"/>
          <w:szCs w:val="20"/>
        </w:rPr>
      </w:pPr>
    </w:p>
    <w:tbl>
      <w:tblPr>
        <w:tblW w:w="999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86"/>
        <w:gridCol w:w="4801"/>
        <w:gridCol w:w="2552"/>
        <w:gridCol w:w="2060"/>
      </w:tblGrid>
      <w:tr w:rsidR="002918E1" w:rsidRPr="00EE5E40" w:rsidTr="00F15F50">
        <w:trPr>
          <w:trHeight w:val="100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2918E1" w:rsidRPr="00EE5E40" w:rsidRDefault="002918E1" w:rsidP="00E4648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E40">
              <w:rPr>
                <w:rFonts w:ascii="Calibri" w:hAnsi="Calibri"/>
                <w:b/>
                <w:sz w:val="20"/>
                <w:szCs w:val="20"/>
              </w:rPr>
              <w:t>l.p.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2918E1" w:rsidRPr="00EE5E40" w:rsidRDefault="002918E1" w:rsidP="007230B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E40">
              <w:rPr>
                <w:rFonts w:ascii="Calibri" w:hAnsi="Calibri"/>
                <w:b/>
                <w:sz w:val="20"/>
                <w:szCs w:val="20"/>
              </w:rPr>
              <w:t xml:space="preserve">Określenie parametrów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2918E1" w:rsidRPr="00EE5E40" w:rsidRDefault="002918E1" w:rsidP="007230B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E40">
              <w:rPr>
                <w:rFonts w:ascii="Calibri" w:hAnsi="Calibri"/>
                <w:b/>
                <w:sz w:val="20"/>
                <w:szCs w:val="20"/>
              </w:rPr>
              <w:t>Wartość wymagana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918E1" w:rsidRPr="00EE5E40" w:rsidRDefault="002918E1" w:rsidP="007230B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b/>
                <w:sz w:val="20"/>
                <w:szCs w:val="20"/>
              </w:rPr>
              <w:t>Wartość oferowana</w:t>
            </w:r>
          </w:p>
        </w:tc>
      </w:tr>
      <w:tr w:rsidR="002918E1" w:rsidRPr="00EE5E40" w:rsidTr="00814ADB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814AD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E5E40">
              <w:rPr>
                <w:rFonts w:ascii="Calibri" w:hAnsi="Calibri"/>
                <w:b/>
                <w:sz w:val="20"/>
                <w:szCs w:val="20"/>
              </w:rPr>
              <w:t>I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EE4366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Łóżko – wózek transportowy , hydrauliczny lub elektryczny z podnoszonymi bokami, umożliwiający reanimację, sterowanie wysokością leża, przechyły wzdłużne, regulację ułożenia pleców, zgięcia kolan,</w:t>
            </w:r>
          </w:p>
          <w:p w:rsidR="007457E4" w:rsidRPr="00991F65" w:rsidRDefault="002918E1" w:rsidP="00991F6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sterowany z pilota</w:t>
            </w:r>
            <w:r w:rsidR="00991F65">
              <w:rPr>
                <w:rFonts w:ascii="Calibri" w:hAnsi="Calibri"/>
                <w:sz w:val="20"/>
                <w:szCs w:val="20"/>
              </w:rPr>
              <w:t>/panelu</w:t>
            </w:r>
            <w:r w:rsidR="00991F65">
              <w:t xml:space="preserve"> </w:t>
            </w:r>
            <w:r w:rsidR="00991F65" w:rsidRPr="00991F65">
              <w:rPr>
                <w:rFonts w:ascii="Calibri" w:hAnsi="Calibri"/>
                <w:sz w:val="20"/>
                <w:szCs w:val="20"/>
              </w:rPr>
              <w:t>z diodowym wskaźnikiem, informującym każdorazowo o włączeniu regulacji elektrycznych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814AD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E1" w:rsidRPr="00EE5E40" w:rsidRDefault="002918E1" w:rsidP="00814ADB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694E9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 1.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DA07AE" w:rsidP="00DA07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Konstrukcja łóżka oparta </w:t>
            </w:r>
            <w:r w:rsidR="002918E1" w:rsidRPr="00EE5E40">
              <w:rPr>
                <w:rFonts w:ascii="Calibri" w:hAnsi="Calibri"/>
                <w:sz w:val="20"/>
                <w:szCs w:val="20"/>
              </w:rPr>
              <w:t xml:space="preserve">  umożliwiających moni</w:t>
            </w:r>
            <w:r>
              <w:rPr>
                <w:rFonts w:ascii="Calibri" w:hAnsi="Calibri"/>
                <w:sz w:val="20"/>
                <w:szCs w:val="20"/>
              </w:rPr>
              <w:t xml:space="preserve">torowanie pacjenta ramieniem C.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7230B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CD298B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694E9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7E4" w:rsidRPr="00991F65" w:rsidRDefault="002918E1" w:rsidP="00991F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>Szerokość całkowita łóżka z podniesionymi lub opuszczonymi p</w:t>
            </w:r>
            <w:r w:rsidR="00991F65">
              <w:rPr>
                <w:rFonts w:ascii="Calibri" w:hAnsi="Calibri"/>
                <w:color w:val="000000"/>
                <w:sz w:val="20"/>
                <w:szCs w:val="20"/>
              </w:rPr>
              <w:t>oręczami bocznymi maksymalnie 970</w:t>
            </w:r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 xml:space="preserve"> mm +/-20mm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C14D22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 3.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Całkowita długość łóżka min. 2200 mm, max. 2300 mm </w:t>
            </w:r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>+/-20mm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C14D22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 4.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E8457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 xml:space="preserve">Ręczny pilot przewodowy sterujący następującymi funkcjami łóżka: zmiana wysokości leża, pochylenie oparcia pleców, pochylenie segmentu udowego, funkcja </w:t>
            </w:r>
            <w:proofErr w:type="spellStart"/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>autokontur</w:t>
            </w:r>
            <w:proofErr w:type="spellEnd"/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 xml:space="preserve">, pozycja </w:t>
            </w:r>
            <w:proofErr w:type="spellStart"/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>Trendelenburga</w:t>
            </w:r>
            <w:proofErr w:type="spellEnd"/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 xml:space="preserve"> i anty-</w:t>
            </w:r>
            <w:proofErr w:type="spellStart"/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>Trendelenburga</w:t>
            </w:r>
            <w:proofErr w:type="spellEnd"/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 xml:space="preserve"> Pilot z możliwością blokowania i odblokowywania funkcji elektrycznych za pomocą kluczyka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C14D22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694E9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 5.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wielofunkcyjne, wielopozycyjne z możliwością uzyskania pozycji krzesła kardiologicznego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C14D22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 6.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Leże łóżka czterosegmentowe, z trzema segmentami ruchomymi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C14D22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694E9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 7.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Default="002918E1" w:rsidP="00C14D22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 Elektryczna regulacja wysokości leża</w:t>
            </w:r>
            <w:r w:rsidR="00991F65">
              <w:rPr>
                <w:rFonts w:ascii="Calibri" w:hAnsi="Calibri"/>
                <w:sz w:val="20"/>
                <w:szCs w:val="20"/>
              </w:rPr>
              <w:t xml:space="preserve"> </w:t>
            </w:r>
            <w:r w:rsidR="00991F65" w:rsidRPr="00991F65">
              <w:rPr>
                <w:rFonts w:ascii="Calibri" w:hAnsi="Calibri"/>
                <w:sz w:val="20"/>
                <w:szCs w:val="20"/>
              </w:rPr>
              <w:t>w zakresie 370mm – 735mm</w:t>
            </w:r>
          </w:p>
          <w:p w:rsidR="007457E4" w:rsidRPr="00991F65" w:rsidRDefault="007457E4" w:rsidP="00991F65">
            <w:pPr>
              <w:spacing w:after="160" w:line="256" w:lineRule="auto"/>
              <w:rPr>
                <w:rFonts w:ascii="Calibri" w:eastAsia="Calibri" w:hAnsi="Calibri" w:cs="Calibri"/>
                <w:color w:val="FF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E1" w:rsidRPr="00EE5E40" w:rsidRDefault="002918E1" w:rsidP="00C14D22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5677E2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694E9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7E4" w:rsidRPr="00991F65" w:rsidRDefault="002918E1" w:rsidP="00991F6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Minimalna wysokość leża od podłogi nie więcej niż </w:t>
            </w:r>
            <w:r w:rsidR="00991F65">
              <w:rPr>
                <w:rFonts w:ascii="Calibri" w:hAnsi="Calibri"/>
                <w:sz w:val="20"/>
                <w:szCs w:val="20"/>
              </w:rPr>
              <w:t xml:space="preserve">370 mm </w:t>
            </w:r>
            <w:r w:rsidRPr="00EE5E40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>+/-20mm</w:t>
            </w:r>
            <w:r w:rsidRPr="00EE5E40">
              <w:rPr>
                <w:rFonts w:ascii="Calibri" w:hAnsi="Calibri"/>
                <w:sz w:val="20"/>
                <w:szCs w:val="20"/>
              </w:rPr>
              <w:t>.Wymiar dotyczy powierzchni, na której spoczywa materac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E8457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694E9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 9.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2B4300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Maksymalna wysokość leża od podłogi minimum 700</w:t>
            </w:r>
            <w:r w:rsidR="00991F65">
              <w:rPr>
                <w:rFonts w:ascii="Calibri" w:hAnsi="Calibri"/>
                <w:sz w:val="20"/>
                <w:szCs w:val="20"/>
              </w:rPr>
              <w:t xml:space="preserve"> -73</w:t>
            </w:r>
            <w:r w:rsidR="00D13B21">
              <w:rPr>
                <w:rFonts w:ascii="Calibri" w:hAnsi="Calibri"/>
                <w:sz w:val="20"/>
                <w:szCs w:val="20"/>
              </w:rPr>
              <w:t>5</w:t>
            </w:r>
            <w:r w:rsidRPr="00EE5E40">
              <w:rPr>
                <w:rFonts w:ascii="Calibri" w:hAnsi="Calibri"/>
                <w:sz w:val="20"/>
                <w:szCs w:val="20"/>
              </w:rPr>
              <w:t xml:space="preserve"> mm </w:t>
            </w:r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>+/-20mm</w:t>
            </w:r>
            <w:r w:rsidRPr="00EE5E40">
              <w:rPr>
                <w:rFonts w:ascii="Calibri" w:hAnsi="Calibri"/>
                <w:sz w:val="20"/>
                <w:szCs w:val="20"/>
              </w:rPr>
              <w:t>. Wymiar dotyczy powierzchni, na której spoczywa materac.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7230B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694E9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 10.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7230B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Elektryczna regulacja oparcia pleców w zakresie od 0</w:t>
            </w:r>
            <w:r w:rsidRPr="00EE5E40">
              <w:rPr>
                <w:rFonts w:ascii="Calibri" w:hAnsi="Calibri"/>
                <w:sz w:val="20"/>
                <w:szCs w:val="20"/>
                <w:vertAlign w:val="superscript"/>
              </w:rPr>
              <w:t xml:space="preserve"> o   </w:t>
            </w:r>
            <w:r w:rsidRPr="00EE5E40">
              <w:rPr>
                <w:rFonts w:ascii="Calibri" w:hAnsi="Calibri"/>
                <w:sz w:val="20"/>
                <w:szCs w:val="20"/>
              </w:rPr>
              <w:t>do min 70</w:t>
            </w:r>
            <w:r w:rsidRPr="00EE5E40">
              <w:rPr>
                <w:rFonts w:ascii="Calibri" w:hAnsi="Calibri"/>
                <w:sz w:val="20"/>
                <w:szCs w:val="20"/>
                <w:vertAlign w:val="superscript"/>
              </w:rPr>
              <w:t xml:space="preserve"> o </w:t>
            </w:r>
            <w:r w:rsidRPr="00EE5E40">
              <w:rPr>
                <w:rFonts w:ascii="Calibri" w:hAnsi="Calibri" w:cs="Calibri"/>
                <w:sz w:val="20"/>
                <w:szCs w:val="20"/>
                <w:lang w:eastAsia="en-US"/>
              </w:rPr>
              <w:t>± 3°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4E630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CD298B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694E9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lastRenderedPageBreak/>
              <w:t xml:space="preserve"> 11.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4E6302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Elektryczna regulacja pozycji </w:t>
            </w:r>
            <w:proofErr w:type="spellStart"/>
            <w:r w:rsidRPr="00EE5E40">
              <w:rPr>
                <w:rFonts w:ascii="Calibri" w:hAnsi="Calibri"/>
                <w:sz w:val="20"/>
                <w:szCs w:val="20"/>
              </w:rPr>
              <w:t>Trendelenburga</w:t>
            </w:r>
            <w:proofErr w:type="spellEnd"/>
            <w:r w:rsidRPr="00EE5E40">
              <w:rPr>
                <w:rFonts w:ascii="Calibri" w:hAnsi="Calibri"/>
                <w:sz w:val="20"/>
                <w:szCs w:val="20"/>
              </w:rPr>
              <w:t xml:space="preserve"> - regulacja z pilota przewodowego min. 15</w:t>
            </w:r>
            <w:r w:rsidRPr="00EE5E40"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 w:rsidRPr="00EE5E40">
              <w:rPr>
                <w:rFonts w:ascii="Calibri" w:hAnsi="Calibri"/>
                <w:sz w:val="20"/>
                <w:szCs w:val="20"/>
              </w:rPr>
              <w:t xml:space="preserve">. </w:t>
            </w:r>
            <w:r w:rsidRPr="00EE5E40">
              <w:rPr>
                <w:rFonts w:ascii="Calibri" w:hAnsi="Calibri" w:cs="Calibri"/>
                <w:sz w:val="20"/>
                <w:szCs w:val="20"/>
                <w:lang w:eastAsia="en-US"/>
              </w:rPr>
              <w:t>± 4°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4E630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9C61AB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694E9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9C61AB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Elektryczna regulacja pozycji anty – </w:t>
            </w:r>
            <w:proofErr w:type="spellStart"/>
            <w:r w:rsidRPr="00EE5E40">
              <w:rPr>
                <w:rFonts w:ascii="Calibri" w:hAnsi="Calibri"/>
                <w:sz w:val="20"/>
                <w:szCs w:val="20"/>
              </w:rPr>
              <w:t>Trendelenburga</w:t>
            </w:r>
            <w:proofErr w:type="spellEnd"/>
            <w:r w:rsidRPr="00EE5E40">
              <w:rPr>
                <w:rFonts w:ascii="Calibri" w:hAnsi="Calibri"/>
                <w:sz w:val="20"/>
                <w:szCs w:val="20"/>
              </w:rPr>
              <w:t xml:space="preserve"> - regulacja z pilota przewodowego min. 15</w:t>
            </w:r>
            <w:r w:rsidRPr="00EE5E40"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 w:rsidRPr="00EE5E40">
              <w:rPr>
                <w:rFonts w:ascii="Calibri" w:hAnsi="Calibri"/>
                <w:sz w:val="20"/>
                <w:szCs w:val="20"/>
              </w:rPr>
              <w:t xml:space="preserve">. </w:t>
            </w:r>
            <w:r w:rsidRPr="00EE5E40">
              <w:rPr>
                <w:rFonts w:ascii="Calibri" w:hAnsi="Calibri" w:cs="Calibri"/>
                <w:sz w:val="20"/>
                <w:szCs w:val="20"/>
                <w:lang w:eastAsia="en-US"/>
              </w:rPr>
              <w:t>± 4°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E15FF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9C61AB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13.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57E4" w:rsidRPr="00991F65" w:rsidRDefault="002918E1" w:rsidP="00991F65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Elektryczna regulacja funkcji </w:t>
            </w:r>
            <w:proofErr w:type="spellStart"/>
            <w:r w:rsidRPr="00EE5E40">
              <w:rPr>
                <w:rFonts w:ascii="Calibri" w:hAnsi="Calibri"/>
                <w:sz w:val="20"/>
                <w:szCs w:val="20"/>
              </w:rPr>
              <w:t>autokontur</w:t>
            </w:r>
            <w:proofErr w:type="spellEnd"/>
            <w:r w:rsidRPr="00EE5E40">
              <w:rPr>
                <w:rFonts w:ascii="Calibri" w:hAnsi="Calibri"/>
                <w:sz w:val="20"/>
                <w:szCs w:val="20"/>
              </w:rPr>
              <w:t xml:space="preserve"> - jednoczesne uniesienia części plecowej do min. 70</w:t>
            </w:r>
            <w:r w:rsidRPr="00EE5E40">
              <w:rPr>
                <w:rFonts w:ascii="Calibri" w:hAnsi="Calibri"/>
                <w:sz w:val="20"/>
                <w:szCs w:val="20"/>
              </w:rPr>
              <w:sym w:font="Symbol" w:char="F0B0"/>
            </w:r>
            <w:r w:rsidRPr="00EE5E40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E5E40">
              <w:rPr>
                <w:rFonts w:ascii="Calibri" w:hAnsi="Calibri" w:cs="Calibri"/>
                <w:sz w:val="20"/>
                <w:szCs w:val="20"/>
                <w:lang w:eastAsia="en-US"/>
              </w:rPr>
              <w:t>± 4°</w:t>
            </w:r>
            <w:r w:rsidR="00991F65">
              <w:rPr>
                <w:rFonts w:ascii="Calibri" w:hAnsi="Calibri"/>
                <w:sz w:val="20"/>
                <w:szCs w:val="20"/>
              </w:rPr>
              <w:t>oraz segmentu uda do min. 0-35</w:t>
            </w:r>
            <w:r w:rsidRPr="00EE5E40">
              <w:rPr>
                <w:rFonts w:ascii="Calibri" w:hAnsi="Calibri"/>
                <w:sz w:val="20"/>
                <w:szCs w:val="20"/>
                <w:vertAlign w:val="superscript"/>
              </w:rPr>
              <w:t>o</w:t>
            </w:r>
            <w:r w:rsidRPr="00EE5E40">
              <w:rPr>
                <w:rFonts w:ascii="Calibri" w:hAnsi="Calibri"/>
                <w:sz w:val="20"/>
                <w:szCs w:val="20"/>
              </w:rPr>
              <w:t xml:space="preserve"> </w:t>
            </w:r>
            <w:r w:rsidR="00991F65">
              <w:rPr>
                <w:rFonts w:ascii="Calibri" w:hAnsi="Calibri" w:cs="Calibri"/>
                <w:sz w:val="20"/>
                <w:szCs w:val="20"/>
                <w:lang w:eastAsia="en-US"/>
              </w:rPr>
              <w:t>±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E15FF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890A14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14.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616DFD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Elektryczna regulacja segmentu uda w zakresie od 0</w:t>
            </w:r>
            <w:r w:rsidRPr="00EE5E40">
              <w:rPr>
                <w:rFonts w:ascii="Calibri" w:hAnsi="Calibri"/>
                <w:sz w:val="20"/>
                <w:szCs w:val="20"/>
                <w:vertAlign w:val="superscript"/>
              </w:rPr>
              <w:t xml:space="preserve"> o   </w:t>
            </w:r>
            <w:r w:rsidRPr="00EE5E40">
              <w:rPr>
                <w:rFonts w:ascii="Calibri" w:hAnsi="Calibri"/>
                <w:sz w:val="20"/>
                <w:szCs w:val="20"/>
              </w:rPr>
              <w:t>do</w:t>
            </w:r>
            <w:r w:rsidRPr="00EE5E40">
              <w:rPr>
                <w:rFonts w:ascii="Calibri" w:hAnsi="Calibri"/>
                <w:sz w:val="20"/>
                <w:szCs w:val="20"/>
                <w:vertAlign w:val="superscript"/>
              </w:rPr>
              <w:t xml:space="preserve"> </w:t>
            </w:r>
            <w:r w:rsidR="00D13B21">
              <w:rPr>
                <w:rFonts w:ascii="Calibri" w:hAnsi="Calibri"/>
                <w:sz w:val="20"/>
                <w:szCs w:val="20"/>
              </w:rPr>
              <w:t>min. 34</w:t>
            </w:r>
            <w:r w:rsidRPr="00EE5E40">
              <w:rPr>
                <w:rFonts w:ascii="Calibri" w:hAnsi="Calibri"/>
                <w:sz w:val="20"/>
                <w:szCs w:val="20"/>
                <w:vertAlign w:val="superscript"/>
              </w:rPr>
              <w:t xml:space="preserve">o </w:t>
            </w:r>
            <w:r w:rsidRPr="00EE5E40">
              <w:rPr>
                <w:rFonts w:ascii="Calibri" w:hAnsi="Calibri" w:cs="Calibri"/>
                <w:sz w:val="20"/>
                <w:szCs w:val="20"/>
                <w:lang w:eastAsia="en-US"/>
              </w:rPr>
              <w:t>± 4°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616DF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E1" w:rsidRPr="00EE5E40" w:rsidRDefault="002918E1" w:rsidP="00890A14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15.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57E4" w:rsidRPr="00EE5E40" w:rsidRDefault="002918E1" w:rsidP="00434EE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Funkcja aut</w:t>
            </w:r>
            <w:r w:rsidR="00991F65">
              <w:rPr>
                <w:rFonts w:ascii="Calibri" w:hAnsi="Calibri"/>
                <w:sz w:val="20"/>
                <w:szCs w:val="20"/>
              </w:rPr>
              <w:t>oregresji oparcia pleców min. 10</w:t>
            </w:r>
            <w:r w:rsidRPr="00EE5E40">
              <w:rPr>
                <w:rFonts w:ascii="Calibri" w:hAnsi="Calibri"/>
                <w:sz w:val="20"/>
                <w:szCs w:val="20"/>
              </w:rPr>
              <w:t>0 mm +/-10mm zabezpieczająca przed tzw. wypychaniem szczytu od strony nóg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16.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434EE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 xml:space="preserve">Segment podudzia regulowany za pomocą mechanizmu zapadkowego (np. </w:t>
            </w:r>
            <w:proofErr w:type="spellStart"/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>Rastomat</w:t>
            </w:r>
            <w:proofErr w:type="spellEnd"/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17.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434EE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Konstrukcja łóżka wykonana ze stali węglowej lakierowanej proszkowo z użyciem lakieru z nanotechnologią srebra powodującą hamowanie namnażania bakterii i wirusów. Dodatki antybakteryjne muszą być integralną zawartością składu lakieru. Nie dopuszcza się, aby własności antybakteryjne były uzyskiwane poprzez nanoszenie na powłokę </w:t>
            </w:r>
            <w:r w:rsidR="00D13B21">
              <w:rPr>
                <w:rFonts w:ascii="Calibri" w:hAnsi="Calibri"/>
                <w:sz w:val="20"/>
                <w:szCs w:val="20"/>
              </w:rPr>
              <w:t xml:space="preserve">lakierniczą oddzielnych środków </w:t>
            </w:r>
            <w:r w:rsidR="00D13B21" w:rsidRPr="007A4B67">
              <w:rPr>
                <w:rFonts w:ascii="Calibri" w:hAnsi="Calibri"/>
                <w:sz w:val="20"/>
                <w:szCs w:val="20"/>
              </w:rPr>
              <w:t xml:space="preserve">lub konstrukcja łóżka wykonana z  kolumnami  cylindrycznymi  łatwymi  do dezynfekcji, szczyty oraz barierki wytworzone w technologii jednolitego odlewu tworzywowego, o gładkich powierzchniach, wszystkie powierzchnie ramy i leża gładkie i łatwe do czyszczenia.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991F65" w:rsidP="00DC7BD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434EE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color w:val="000000"/>
                <w:sz w:val="20"/>
                <w:szCs w:val="20"/>
              </w:rPr>
              <w:t xml:space="preserve">Segmenty leża wypełnione płytą laminatową   przezierną dla promieniowania </w:t>
            </w:r>
            <w:r w:rsidRPr="007A4B67">
              <w:rPr>
                <w:rFonts w:ascii="Calibri" w:hAnsi="Calibri"/>
                <w:sz w:val="20"/>
                <w:szCs w:val="20"/>
              </w:rPr>
              <w:t>RTG</w:t>
            </w:r>
            <w:r w:rsidR="00D13B21" w:rsidRPr="007A4B67">
              <w:rPr>
                <w:rFonts w:ascii="Calibri" w:hAnsi="Calibri"/>
                <w:sz w:val="20"/>
                <w:szCs w:val="20"/>
              </w:rPr>
              <w:t xml:space="preserve"> lub z leżem wypełnionym w całości odejmowanymi, lekkimi panelami wykonanymi z tworzywowego odlewu, przeziernego dla RTG.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991F65" w:rsidP="00DC7BD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19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57E4" w:rsidRPr="00EE5E40" w:rsidRDefault="002918E1" w:rsidP="00434EE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4 koła o średnicy min. 150 mm, z czego 2 z indywidualną blokadą jazdy i </w:t>
            </w:r>
            <w:r w:rsidRPr="007A4B67">
              <w:rPr>
                <w:rFonts w:ascii="Calibri" w:hAnsi="Calibri"/>
                <w:sz w:val="20"/>
                <w:szCs w:val="20"/>
              </w:rPr>
              <w:t xml:space="preserve">obrotu </w:t>
            </w:r>
            <w:r w:rsidR="00D13B21" w:rsidRPr="007A4B67">
              <w:rPr>
                <w:rFonts w:ascii="Calibri" w:hAnsi="Calibri"/>
                <w:sz w:val="20"/>
                <w:szCs w:val="20"/>
              </w:rPr>
              <w:t>lub centralną blokadą wszystkich kół, uruchamianą jedną dźwignią nożną.</w:t>
            </w:r>
            <w:r w:rsidRPr="007A4B67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991F65" w:rsidP="00DC7BD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991F6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Podwozie zaopatrzone w osłony z tworzywa </w:t>
            </w:r>
            <w:r w:rsidR="00991F65">
              <w:rPr>
                <w:rFonts w:ascii="Calibri" w:hAnsi="Calibri"/>
                <w:sz w:val="20"/>
                <w:szCs w:val="20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434EE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Prześwit pod podwoziem o wysokości min. </w:t>
            </w:r>
            <w:r w:rsidR="00071E5E">
              <w:rPr>
                <w:rFonts w:ascii="Calibri" w:hAnsi="Calibri"/>
                <w:sz w:val="20"/>
                <w:szCs w:val="20"/>
              </w:rPr>
              <w:t xml:space="preserve">160- </w:t>
            </w:r>
            <w:r w:rsidRPr="00EE5E40">
              <w:rPr>
                <w:rFonts w:ascii="Calibri" w:hAnsi="Calibri"/>
                <w:sz w:val="20"/>
                <w:szCs w:val="20"/>
              </w:rPr>
              <w:t>195 mm i na długości min. 1050 mm, aby umożliwić swobodny najazd podnośnika chorego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23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8944AB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Szczyty łóżka wyjmowane z gniazd ramy leża, tworzywowe </w:t>
            </w:r>
            <w:r w:rsidR="00991F65">
              <w:rPr>
                <w:rFonts w:ascii="Calibri" w:hAnsi="Calibri"/>
                <w:color w:val="000000"/>
                <w:sz w:val="20"/>
                <w:szCs w:val="20"/>
              </w:rPr>
              <w:t xml:space="preserve">konstrukcyjne </w:t>
            </w:r>
            <w:r w:rsidR="00991F65" w:rsidRPr="00991F65">
              <w:rPr>
                <w:rFonts w:ascii="Calibri" w:hAnsi="Calibri"/>
                <w:color w:val="000000"/>
                <w:sz w:val="20"/>
                <w:szCs w:val="20"/>
              </w:rPr>
              <w:t xml:space="preserve"> mają </w:t>
            </w:r>
            <w:r w:rsidR="00991F65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991F65" w:rsidRPr="00991F65">
              <w:rPr>
                <w:rFonts w:ascii="Calibri" w:hAnsi="Calibri"/>
                <w:color w:val="000000"/>
                <w:sz w:val="20"/>
                <w:szCs w:val="20"/>
              </w:rPr>
              <w:t xml:space="preserve"> ograniczenie rozwoju bakterii i drobnoustrojów, poprzez maksymalne ograniczenie miejsc, w których mogłyby się rozwijać, </w:t>
            </w:r>
            <w:r w:rsidR="00991F65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:rsidR="007457E4" w:rsidRPr="00991F65" w:rsidRDefault="002918E1" w:rsidP="00991F6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Szczyty od strony nóg i głowy poruszające się wraz z ramą leża</w:t>
            </w:r>
            <w:r w:rsidR="00991F6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434EE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Odległość szczytu przy głowie pacjenta od podwozia pozwalająca personelowi na swobodne przemieszczanie łóżka (palce stóp nie uderzają w podwozie)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25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7A4B67" w:rsidRDefault="002918E1" w:rsidP="008944AB">
            <w:pPr>
              <w:rPr>
                <w:rFonts w:ascii="Calibri" w:hAnsi="Calibri"/>
                <w:sz w:val="20"/>
                <w:szCs w:val="20"/>
              </w:rPr>
            </w:pPr>
            <w:r w:rsidRPr="007A4B67">
              <w:rPr>
                <w:rFonts w:ascii="Calibri" w:hAnsi="Calibri"/>
                <w:sz w:val="20"/>
                <w:szCs w:val="20"/>
              </w:rPr>
              <w:t>Rama leża wyposażona w:</w:t>
            </w:r>
          </w:p>
          <w:p w:rsidR="002918E1" w:rsidRPr="007A4B67" w:rsidRDefault="002918E1" w:rsidP="008944AB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7A4B67">
              <w:rPr>
                <w:rFonts w:ascii="Calibri" w:hAnsi="Calibri"/>
                <w:sz w:val="20"/>
                <w:szCs w:val="20"/>
              </w:rPr>
              <w:t>krążki odbojowe w narożach leża,</w:t>
            </w:r>
          </w:p>
          <w:p w:rsidR="002918E1" w:rsidRPr="007A4B67" w:rsidRDefault="002918E1" w:rsidP="008944AB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7A4B67">
              <w:rPr>
                <w:rFonts w:ascii="Calibri" w:hAnsi="Calibri"/>
                <w:sz w:val="20"/>
                <w:szCs w:val="20"/>
              </w:rPr>
              <w:lastRenderedPageBreak/>
              <w:t>sworzeń wyrównania potencjału,</w:t>
            </w:r>
          </w:p>
          <w:p w:rsidR="002918E1" w:rsidRPr="007A4B67" w:rsidRDefault="00071E5E" w:rsidP="003E66FE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7A4B67">
              <w:rPr>
                <w:rFonts w:ascii="Calibri" w:hAnsi="Calibri"/>
                <w:sz w:val="20"/>
                <w:szCs w:val="20"/>
              </w:rPr>
              <w:t>dwie</w:t>
            </w:r>
            <w:r w:rsidR="002918E1" w:rsidRPr="007A4B67">
              <w:rPr>
                <w:rFonts w:ascii="Calibri" w:hAnsi="Calibri"/>
                <w:sz w:val="20"/>
                <w:szCs w:val="20"/>
              </w:rPr>
              <w:t xml:space="preserve"> listwy ze stali </w:t>
            </w:r>
            <w:r w:rsidR="003E66FE">
              <w:rPr>
                <w:rFonts w:ascii="Calibri" w:hAnsi="Calibri"/>
                <w:sz w:val="20"/>
                <w:szCs w:val="20"/>
              </w:rPr>
              <w:t xml:space="preserve">metalowej </w:t>
            </w:r>
            <w:r w:rsidR="003E66FE" w:rsidRPr="003E66FE">
              <w:rPr>
                <w:rFonts w:ascii="Calibri" w:hAnsi="Calibri"/>
                <w:sz w:val="20"/>
                <w:szCs w:val="20"/>
              </w:rPr>
              <w:t>każda z dwoma haczykami na worki urologiczne</w:t>
            </w:r>
            <w:r w:rsidR="003E66FE">
              <w:rPr>
                <w:rFonts w:ascii="Calibri" w:hAnsi="Calibri"/>
                <w:sz w:val="20"/>
                <w:szCs w:val="20"/>
              </w:rPr>
              <w:t xml:space="preserve">  </w:t>
            </w:r>
          </w:p>
          <w:p w:rsidR="002918E1" w:rsidRPr="007A4B67" w:rsidRDefault="002918E1" w:rsidP="008944AB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7A4B67">
              <w:rPr>
                <w:rFonts w:ascii="Calibri" w:hAnsi="Calibri"/>
                <w:sz w:val="20"/>
                <w:szCs w:val="20"/>
              </w:rPr>
              <w:t xml:space="preserve">poziomnice, </w:t>
            </w:r>
            <w:r w:rsidR="00071E5E" w:rsidRPr="007A4B67">
              <w:rPr>
                <w:rFonts w:ascii="Calibri" w:hAnsi="Calibri"/>
                <w:sz w:val="20"/>
                <w:szCs w:val="20"/>
              </w:rPr>
              <w:t xml:space="preserve">w okolicach szczytu nóg. </w:t>
            </w:r>
          </w:p>
          <w:p w:rsidR="007457E4" w:rsidRPr="003E66FE" w:rsidRDefault="00071E5E" w:rsidP="003E66FE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rFonts w:ascii="Calibri" w:hAnsi="Calibri"/>
                <w:color w:val="FF0000"/>
                <w:sz w:val="20"/>
                <w:szCs w:val="20"/>
              </w:rPr>
            </w:pPr>
            <w:r w:rsidRPr="007A4B67">
              <w:rPr>
                <w:rFonts w:ascii="Calibri" w:hAnsi="Calibri"/>
                <w:sz w:val="20"/>
                <w:szCs w:val="20"/>
              </w:rPr>
              <w:t>cztery  haczyki</w:t>
            </w:r>
            <w:r w:rsidR="002918E1" w:rsidRPr="007A4B67">
              <w:rPr>
                <w:rFonts w:ascii="Calibri" w:hAnsi="Calibri"/>
                <w:sz w:val="20"/>
                <w:szCs w:val="20"/>
              </w:rPr>
              <w:t xml:space="preserve"> do zawieszania np. woreczków na płyny fizjologiczne – po cztery haczyki z dwóch stron leża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lastRenderedPageBreak/>
              <w:t>26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434EE5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Możliwość montażu wieszaka kroplówki w czterech narożach ramy leża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27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E15FF4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Dopuszczalne obciążenie robocze min. 260 kg +/-/10kg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28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8944AB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Elementy wyposażenia łóżka:</w:t>
            </w:r>
          </w:p>
          <w:p w:rsidR="002918E1" w:rsidRDefault="003E66FE" w:rsidP="008944AB">
            <w:pPr>
              <w:pStyle w:val="Akapitzlist"/>
              <w:widowControl w:val="0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materac o grubości min. 10</w:t>
            </w:r>
            <w:r w:rsidR="002918E1" w:rsidRPr="00EE5E40">
              <w:rPr>
                <w:rFonts w:ascii="Calibri" w:hAnsi="Calibri"/>
                <w:sz w:val="20"/>
                <w:szCs w:val="20"/>
              </w:rPr>
              <w:t>0 mm w tkaninie nieprzemakalnej, paroprzepuszczalnej, antybakteryjnej, trudnopalnej, antyalergicznej, nieprzenikalnej dla roztoczy, dostosowany wymiarów łóżka – 1 szt.</w:t>
            </w:r>
          </w:p>
          <w:p w:rsidR="007457E4" w:rsidRPr="003E66FE" w:rsidRDefault="002918E1" w:rsidP="003E66FE">
            <w:pPr>
              <w:pStyle w:val="Akapitzlist"/>
              <w:widowControl w:val="0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/>
                <w:color w:val="FF0000"/>
                <w:sz w:val="20"/>
                <w:szCs w:val="20"/>
              </w:rPr>
            </w:pPr>
            <w:r w:rsidRPr="007A4B67">
              <w:rPr>
                <w:rFonts w:ascii="Calibri" w:hAnsi="Calibri"/>
                <w:sz w:val="20"/>
                <w:szCs w:val="20"/>
              </w:rPr>
              <w:t xml:space="preserve">poręcze boczne </w:t>
            </w:r>
            <w:r w:rsidR="00071E5E" w:rsidRPr="007A4B67">
              <w:rPr>
                <w:rFonts w:ascii="Calibri" w:hAnsi="Calibri"/>
                <w:sz w:val="20"/>
                <w:szCs w:val="20"/>
              </w:rPr>
              <w:t xml:space="preserve">ze stali nierdzewnej lub </w:t>
            </w:r>
            <w:r w:rsidRPr="007A4B67">
              <w:rPr>
                <w:rFonts w:ascii="Calibri" w:hAnsi="Calibri"/>
                <w:sz w:val="20"/>
                <w:szCs w:val="20"/>
              </w:rPr>
              <w:t>lakierowane</w:t>
            </w:r>
            <w:r w:rsidR="00071E5E" w:rsidRPr="007A4B67">
              <w:rPr>
                <w:rFonts w:ascii="Calibri" w:hAnsi="Calibri"/>
                <w:sz w:val="20"/>
                <w:szCs w:val="20"/>
              </w:rPr>
              <w:t xml:space="preserve"> lub </w:t>
            </w:r>
            <w:r w:rsidRPr="007A4B6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71E5E" w:rsidRPr="007A4B67">
              <w:rPr>
                <w:rFonts w:ascii="Calibri" w:hAnsi="Calibri"/>
                <w:sz w:val="20"/>
                <w:szCs w:val="20"/>
              </w:rPr>
              <w:t xml:space="preserve">tworzywowe, dzielone, estetyczne i wytrzymałe barierki boczne, zabezpieczające pacjenta na całej długości leża, od szczytu głowy do szczytu nóg – 2 sztuki 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EB39BB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9BB" w:rsidRPr="00EE5E40" w:rsidRDefault="00EB39BB" w:rsidP="00DC7BD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29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39BB" w:rsidRPr="00EE5E40" w:rsidRDefault="00EB39BB" w:rsidP="008944A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Szafka przyłóżkowa dostosowana do łóżka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39BB" w:rsidRPr="00EE5E40" w:rsidRDefault="00EB39BB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BB" w:rsidRPr="00EE5E40" w:rsidRDefault="00EB39BB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EB39BB" w:rsidP="00DC7BD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30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8944AB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 w:cs="Arial"/>
                <w:sz w:val="20"/>
                <w:szCs w:val="20"/>
              </w:rPr>
              <w:t>Deklaracja Zgodności, Wpis lub Zgłoszenie do Urzędu Rejestracji Wyrobów Medycznych.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EB39BB" w:rsidP="00DC7BD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31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EE5E40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EE5E40">
              <w:rPr>
                <w:rFonts w:ascii="Calibri" w:hAnsi="Calibri" w:cs="Calibri"/>
                <w:sz w:val="20"/>
                <w:szCs w:val="20"/>
                <w:lang w:eastAsia="en-US"/>
              </w:rPr>
              <w:t>Zasilanie 230 V~, 50/60Hz</w:t>
            </w:r>
          </w:p>
          <w:p w:rsidR="002918E1" w:rsidRPr="00EE5E40" w:rsidRDefault="002918E1" w:rsidP="00EE5E40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EE5E40">
              <w:rPr>
                <w:rFonts w:ascii="Calibri" w:hAnsi="Calibri" w:cs="Calibri"/>
                <w:sz w:val="20"/>
                <w:szCs w:val="20"/>
                <w:lang w:eastAsia="en-US"/>
              </w:rPr>
              <w:t>Maksymalny pobór mocy 350 VA/230 V</w:t>
            </w:r>
          </w:p>
          <w:p w:rsidR="002918E1" w:rsidRPr="00EE5E40" w:rsidRDefault="002918E1" w:rsidP="00EE5E40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 w:cs="Calibri"/>
                <w:sz w:val="20"/>
                <w:szCs w:val="20"/>
                <w:lang w:eastAsia="en-US"/>
              </w:rPr>
              <w:t>Klasa ochrony przed porażeniem elektrycznym - II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EB39BB" w:rsidP="00DC7BD8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32</w:t>
            </w:r>
            <w:r w:rsidR="002918E1"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48468F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Instrukcja w języku polskim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EB39BB" w:rsidP="00DC7BD8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33</w:t>
            </w:r>
            <w:r w:rsidR="002918E1"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 xml:space="preserve">Szkolenia personelu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EB39BB" w:rsidP="00DC7BD8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34</w:t>
            </w:r>
            <w:r w:rsidR="002918E1"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3367A0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Paszport użytkownika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C7BD8">
            <w:pPr>
              <w:rPr>
                <w:rFonts w:ascii="Calibri" w:hAnsi="Calibri"/>
                <w:b/>
                <w:sz w:val="20"/>
                <w:szCs w:val="20"/>
              </w:rPr>
            </w:pPr>
            <w:r w:rsidRPr="00EE5E40">
              <w:rPr>
                <w:rFonts w:ascii="Calibri" w:hAnsi="Calibri"/>
                <w:b/>
                <w:sz w:val="20"/>
                <w:szCs w:val="20"/>
              </w:rPr>
              <w:t>II.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66B40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Warunki gwarancji: okres gwarancji min. 24 miesiące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66B40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24 miesiące – 0 pkt.</w:t>
            </w:r>
          </w:p>
          <w:p w:rsidR="002918E1" w:rsidRPr="00EE5E40" w:rsidRDefault="002918E1" w:rsidP="00D66B40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36 miesięcy – 0,5 pkt.</w:t>
            </w:r>
          </w:p>
          <w:p w:rsidR="002918E1" w:rsidRPr="00EE5E40" w:rsidRDefault="002918E1" w:rsidP="00D66B40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48 miesięcy – 1 pkt.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7C6119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3367A0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66B40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Bezpłatne obowiązkowe przeglądy w okresie gwarancyjnym wymagane dla dobrej pracy sprzętu wraz z zestawami serwisowymi.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D66B4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3367A0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3367A0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Czas usunięcia usterki nie wymagający wymiany części zamiennych w dniach kalendarzowych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3367A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do 3 dni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3367A0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3367A0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Czas usunięcia usterki wymagający wymiany części zamiennych w dniach kalendarzowych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3367A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do 14 dni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3367A0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4.</w:t>
            </w:r>
          </w:p>
          <w:p w:rsidR="002918E1" w:rsidRPr="00EE5E40" w:rsidRDefault="002918E1" w:rsidP="003367A0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3367A0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Wszelkie koszty transportu związane z naprawą w okresie gwarancji ponosi Wykonawca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3367A0">
            <w:pPr>
              <w:widowControl w:val="0"/>
              <w:jc w:val="center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A67DD1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3367A0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18E1" w:rsidRPr="00EE5E40" w:rsidRDefault="002918E1" w:rsidP="003367A0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Minimalna liczba napraw powodująca wymianę danego podzespołu na nowy /dopuszczamy 2-krotną naprawę, w przypadku 3 uszkodzenia wymiana podzespołu na nowy/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3367A0">
            <w:pPr>
              <w:widowControl w:val="0"/>
              <w:jc w:val="center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918E1" w:rsidRPr="00EE5E40" w:rsidTr="00EE5E40">
        <w:trPr>
          <w:trHeight w:val="136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87378B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lastRenderedPageBreak/>
              <w:t>7.</w:t>
            </w:r>
          </w:p>
          <w:p w:rsidR="002918E1" w:rsidRPr="00EE5E40" w:rsidRDefault="002918E1" w:rsidP="0087378B">
            <w:pPr>
              <w:widowControl w:val="0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87378B">
            <w:pPr>
              <w:rPr>
                <w:rFonts w:ascii="Calibri" w:hAnsi="Calibri"/>
                <w:sz w:val="20"/>
                <w:szCs w:val="20"/>
              </w:rPr>
            </w:pPr>
            <w:r w:rsidRPr="00EE5E40">
              <w:rPr>
                <w:rFonts w:ascii="Calibri" w:hAnsi="Calibri"/>
                <w:sz w:val="20"/>
                <w:szCs w:val="20"/>
              </w:rPr>
              <w:t>Okres zagwarantowania części zamiennych i wyposażenia</w:t>
            </w:r>
          </w:p>
          <w:p w:rsidR="002918E1" w:rsidRPr="00EE5E40" w:rsidRDefault="002918E1" w:rsidP="0087378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18E1" w:rsidRPr="00EE5E40" w:rsidRDefault="002918E1" w:rsidP="0087378B">
            <w:pPr>
              <w:widowControl w:val="0"/>
              <w:jc w:val="center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min. 10 lat licząc od dnia dostawy</w:t>
            </w:r>
          </w:p>
          <w:p w:rsidR="002918E1" w:rsidRPr="00EE5E40" w:rsidRDefault="002918E1" w:rsidP="0087378B">
            <w:pPr>
              <w:widowControl w:val="0"/>
              <w:jc w:val="center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  <w:r w:rsidRPr="00EE5E40">
              <w:rPr>
                <w:rFonts w:ascii="Calibri" w:hAnsi="Calibri"/>
                <w:kern w:val="2"/>
                <w:sz w:val="20"/>
                <w:szCs w:val="20"/>
                <w:lang w:eastAsia="pl-PL"/>
              </w:rPr>
              <w:t>podać</w:t>
            </w:r>
          </w:p>
          <w:p w:rsidR="002918E1" w:rsidRPr="00EE5E40" w:rsidRDefault="002918E1" w:rsidP="0087378B">
            <w:pPr>
              <w:widowControl w:val="0"/>
              <w:jc w:val="center"/>
              <w:rPr>
                <w:rFonts w:ascii="Calibri" w:hAnsi="Calibri"/>
                <w:kern w:val="2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  <w:p w:rsidR="002918E1" w:rsidRPr="00EE5E40" w:rsidRDefault="002918E1" w:rsidP="007230B8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918E1" w:rsidRDefault="002918E1" w:rsidP="003506BD">
      <w:pPr>
        <w:suppressAutoHyphens w:val="0"/>
        <w:autoSpaceDE w:val="0"/>
        <w:autoSpaceDN w:val="0"/>
        <w:adjustRightInd w:val="0"/>
        <w:rPr>
          <w:rFonts w:ascii="Calibri" w:hAnsi="Calibri" w:cs="Arial"/>
          <w:iCs/>
          <w:sz w:val="20"/>
          <w:szCs w:val="20"/>
          <w:lang w:eastAsia="pl-PL"/>
        </w:rPr>
      </w:pPr>
    </w:p>
    <w:p w:rsidR="002918E1" w:rsidRPr="003506BD" w:rsidRDefault="002918E1" w:rsidP="003506BD">
      <w:pPr>
        <w:suppressAutoHyphens w:val="0"/>
        <w:autoSpaceDE w:val="0"/>
        <w:autoSpaceDN w:val="0"/>
        <w:adjustRightInd w:val="0"/>
        <w:rPr>
          <w:rFonts w:ascii="Calibri" w:hAnsi="Calibri" w:cs="Arial"/>
          <w:iCs/>
          <w:sz w:val="20"/>
          <w:szCs w:val="20"/>
          <w:lang w:eastAsia="pl-PL"/>
        </w:rPr>
      </w:pPr>
      <w:r w:rsidRPr="003506BD">
        <w:rPr>
          <w:rFonts w:ascii="Calibri" w:hAnsi="Calibri" w:cs="Arial"/>
          <w:iCs/>
          <w:sz w:val="20"/>
          <w:szCs w:val="20"/>
          <w:lang w:eastAsia="pl-PL"/>
        </w:rPr>
        <w:t xml:space="preserve">*) w kolumnie należy opisać parametry oferowane i podać zakresy </w:t>
      </w:r>
    </w:p>
    <w:p w:rsidR="002918E1" w:rsidRPr="003506BD" w:rsidRDefault="002918E1" w:rsidP="003506BD">
      <w:pPr>
        <w:suppressAutoHyphens w:val="0"/>
        <w:rPr>
          <w:lang w:eastAsia="pl-PL"/>
        </w:rPr>
      </w:pPr>
    </w:p>
    <w:p w:rsidR="002918E1" w:rsidRPr="005677E2" w:rsidRDefault="002918E1"/>
    <w:p w:rsidR="002918E1" w:rsidRPr="005677E2" w:rsidRDefault="002918E1">
      <w:pPr>
        <w:rPr>
          <w:rFonts w:ascii="Calibri" w:hAnsi="Calibri"/>
          <w:sz w:val="20"/>
          <w:szCs w:val="20"/>
        </w:rPr>
      </w:pPr>
      <w:r w:rsidRPr="005677E2">
        <w:rPr>
          <w:rFonts w:ascii="Calibri" w:hAnsi="Calibri"/>
          <w:sz w:val="20"/>
          <w:szCs w:val="20"/>
        </w:rPr>
        <w:t>UWAGA:</w:t>
      </w:r>
    </w:p>
    <w:p w:rsidR="002918E1" w:rsidRPr="005677E2" w:rsidRDefault="002918E1" w:rsidP="00DC7BD8">
      <w:pPr>
        <w:rPr>
          <w:rFonts w:ascii="Calibri" w:hAnsi="Calibri"/>
          <w:sz w:val="20"/>
          <w:szCs w:val="20"/>
        </w:rPr>
      </w:pPr>
      <w:r w:rsidRPr="005677E2">
        <w:rPr>
          <w:rFonts w:ascii="Calibri" w:hAnsi="Calibri"/>
          <w:sz w:val="20"/>
          <w:szCs w:val="20"/>
        </w:rPr>
        <w:t>Nie spełnienie wymaganych parametrów i warunków spowoduje  odrzuceniem oferty.</w:t>
      </w:r>
    </w:p>
    <w:p w:rsidR="002918E1" w:rsidRPr="005677E2" w:rsidRDefault="002918E1" w:rsidP="00DC7BD8">
      <w:pPr>
        <w:rPr>
          <w:rFonts w:ascii="Calibri" w:hAnsi="Calibri"/>
          <w:sz w:val="20"/>
          <w:szCs w:val="20"/>
        </w:rPr>
      </w:pPr>
      <w:r w:rsidRPr="005677E2">
        <w:rPr>
          <w:rFonts w:ascii="Calibri" w:hAnsi="Calibri"/>
          <w:sz w:val="20"/>
          <w:szCs w:val="20"/>
        </w:rPr>
        <w:t xml:space="preserve"> </w:t>
      </w:r>
    </w:p>
    <w:p w:rsidR="002918E1" w:rsidRPr="005677E2" w:rsidRDefault="002918E1" w:rsidP="00DC7BD8">
      <w:pPr>
        <w:rPr>
          <w:rFonts w:ascii="Calibri" w:hAnsi="Calibri"/>
          <w:sz w:val="20"/>
          <w:szCs w:val="20"/>
        </w:rPr>
      </w:pPr>
    </w:p>
    <w:p w:rsidR="002918E1" w:rsidRPr="005677E2" w:rsidRDefault="002918E1" w:rsidP="00DC7BD8">
      <w:pPr>
        <w:rPr>
          <w:rFonts w:ascii="Calibri" w:hAnsi="Calibri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3"/>
        <w:gridCol w:w="2004"/>
        <w:gridCol w:w="3666"/>
      </w:tblGrid>
      <w:tr w:rsidR="00CB57FA" w:rsidRPr="00CB57FA" w:rsidTr="008E24A0">
        <w:trPr>
          <w:trHeight w:val="290"/>
        </w:trPr>
        <w:tc>
          <w:tcPr>
            <w:tcW w:w="9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FA" w:rsidRPr="00CB57FA" w:rsidRDefault="00CB57FA" w:rsidP="00CB57FA">
            <w:pPr>
              <w:suppressAutoHyphens w:val="0"/>
              <w:adjustRightInd w:val="0"/>
              <w:ind w:left="9"/>
              <w:contextualSpacing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pl-PL"/>
              </w:rPr>
            </w:pPr>
            <w:r w:rsidRPr="00CB57FA">
              <w:rPr>
                <w:rFonts w:ascii="Calibri" w:hAnsi="Calibri"/>
                <w:b/>
                <w:color w:val="000000"/>
                <w:sz w:val="18"/>
                <w:szCs w:val="18"/>
                <w:lang w:eastAsia="pl-PL"/>
              </w:rPr>
              <w:t xml:space="preserve">Osoby upoważnione do podpisania oświadczenia w imieniu Wykonawcy </w:t>
            </w:r>
          </w:p>
        </w:tc>
      </w:tr>
      <w:tr w:rsidR="00CB57FA" w:rsidRPr="00CB57FA" w:rsidTr="008E24A0">
        <w:trPr>
          <w:trHeight w:hRule="exact" w:val="277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FA" w:rsidRPr="00CB57FA" w:rsidRDefault="00CB57FA" w:rsidP="00CB57FA">
            <w:pPr>
              <w:suppressAutoHyphens w:val="0"/>
              <w:adjustRightInd w:val="0"/>
              <w:ind w:left="1115"/>
              <w:contextualSpacing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CB57FA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FA" w:rsidRPr="00CB57FA" w:rsidRDefault="00CB57FA" w:rsidP="00CB57FA">
            <w:pPr>
              <w:suppressAutoHyphens w:val="0"/>
              <w:adjustRightInd w:val="0"/>
              <w:ind w:left="28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CB57FA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FA" w:rsidRPr="00CB57FA" w:rsidRDefault="00CB57FA" w:rsidP="00CB57FA">
            <w:pPr>
              <w:suppressAutoHyphens w:val="0"/>
              <w:adjustRightInd w:val="0"/>
              <w:ind w:left="28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CB57FA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Podpis</w:t>
            </w:r>
          </w:p>
        </w:tc>
      </w:tr>
      <w:tr w:rsidR="00CB57FA" w:rsidRPr="00CB57FA" w:rsidTr="008E24A0">
        <w:trPr>
          <w:trHeight w:hRule="exact" w:val="510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FA" w:rsidRPr="00CB57FA" w:rsidRDefault="00CB57FA" w:rsidP="00CB57FA">
            <w:pPr>
              <w:suppressAutoHyphens w:val="0"/>
              <w:adjustRightInd w:val="0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FA" w:rsidRPr="00CB57FA" w:rsidRDefault="00CB57FA" w:rsidP="00CB57FA">
            <w:pPr>
              <w:suppressAutoHyphens w:val="0"/>
              <w:adjustRightInd w:val="0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FA" w:rsidRPr="00CB57FA" w:rsidRDefault="00CB57FA" w:rsidP="00CB57FA">
            <w:pPr>
              <w:suppressAutoHyphens w:val="0"/>
              <w:adjustRightInd w:val="0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  <w:p w:rsidR="00CB57FA" w:rsidRPr="00CB57FA" w:rsidRDefault="00CB57FA" w:rsidP="00CB57FA">
            <w:pPr>
              <w:suppressAutoHyphens w:val="0"/>
              <w:adjustRightInd w:val="0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  <w:p w:rsidR="00CB57FA" w:rsidRPr="00CB57FA" w:rsidRDefault="00CB57FA" w:rsidP="00CB57FA">
            <w:pPr>
              <w:suppressAutoHyphens w:val="0"/>
              <w:adjustRightInd w:val="0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B57FA" w:rsidRPr="00CB57FA" w:rsidTr="008E24A0">
        <w:trPr>
          <w:trHeight w:hRule="exact" w:val="510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FA" w:rsidRPr="00CB57FA" w:rsidRDefault="00CB57FA" w:rsidP="00CB57FA">
            <w:pPr>
              <w:suppressAutoHyphens w:val="0"/>
              <w:adjustRightInd w:val="0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FA" w:rsidRPr="00CB57FA" w:rsidRDefault="00CB57FA" w:rsidP="00CB57FA">
            <w:pPr>
              <w:suppressAutoHyphens w:val="0"/>
              <w:adjustRightInd w:val="0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FA" w:rsidRPr="00CB57FA" w:rsidRDefault="00CB57FA" w:rsidP="00CB57FA">
            <w:pPr>
              <w:suppressAutoHyphens w:val="0"/>
              <w:adjustRightInd w:val="0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  <w:p w:rsidR="00CB57FA" w:rsidRPr="00CB57FA" w:rsidRDefault="00CB57FA" w:rsidP="00CB57FA">
            <w:pPr>
              <w:suppressAutoHyphens w:val="0"/>
              <w:adjustRightInd w:val="0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  <w:p w:rsidR="00CB57FA" w:rsidRPr="00CB57FA" w:rsidRDefault="00CB57FA" w:rsidP="00CB57FA">
            <w:pPr>
              <w:suppressAutoHyphens w:val="0"/>
              <w:adjustRightInd w:val="0"/>
              <w:contextualSpacing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2918E1" w:rsidRPr="005677E2" w:rsidRDefault="002918E1"/>
    <w:p w:rsidR="002918E1" w:rsidRDefault="002918E1"/>
    <w:p w:rsidR="002918E1" w:rsidRDefault="002918E1"/>
    <w:p w:rsidR="002918E1" w:rsidRDefault="002918E1"/>
    <w:sectPr w:rsidR="002918E1" w:rsidSect="00C77C17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5F7" w:rsidRDefault="001945F7">
      <w:r>
        <w:separator/>
      </w:r>
    </w:p>
  </w:endnote>
  <w:endnote w:type="continuationSeparator" w:id="0">
    <w:p w:rsidR="001945F7" w:rsidRDefault="0019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E1" w:rsidRDefault="002918E1" w:rsidP="00FC0C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18E1" w:rsidRDefault="002918E1" w:rsidP="00EE5E4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E1" w:rsidRPr="00EE5E40" w:rsidRDefault="002918E1" w:rsidP="00FC0C43">
    <w:pPr>
      <w:pStyle w:val="Stopka"/>
      <w:framePr w:wrap="around" w:vAnchor="text" w:hAnchor="margin" w:xAlign="right" w:y="1"/>
      <w:rPr>
        <w:rStyle w:val="Numerstrony"/>
        <w:rFonts w:ascii="Calibri" w:hAnsi="Calibri"/>
        <w:sz w:val="20"/>
        <w:szCs w:val="20"/>
      </w:rPr>
    </w:pPr>
    <w:r w:rsidRPr="00EE5E40">
      <w:rPr>
        <w:rStyle w:val="Numerstrony"/>
        <w:rFonts w:ascii="Calibri" w:hAnsi="Calibri"/>
        <w:sz w:val="20"/>
        <w:szCs w:val="20"/>
      </w:rPr>
      <w:fldChar w:fldCharType="begin"/>
    </w:r>
    <w:r w:rsidRPr="00EE5E40">
      <w:rPr>
        <w:rStyle w:val="Numerstrony"/>
        <w:rFonts w:ascii="Calibri" w:hAnsi="Calibri"/>
        <w:sz w:val="20"/>
        <w:szCs w:val="20"/>
      </w:rPr>
      <w:instrText xml:space="preserve">PAGE  </w:instrText>
    </w:r>
    <w:r w:rsidRPr="00EE5E40">
      <w:rPr>
        <w:rStyle w:val="Numerstrony"/>
        <w:rFonts w:ascii="Calibri" w:hAnsi="Calibri"/>
        <w:sz w:val="20"/>
        <w:szCs w:val="20"/>
      </w:rPr>
      <w:fldChar w:fldCharType="separate"/>
    </w:r>
    <w:r w:rsidR="003E66FE">
      <w:rPr>
        <w:rStyle w:val="Numerstrony"/>
        <w:rFonts w:ascii="Calibri" w:hAnsi="Calibri"/>
        <w:noProof/>
        <w:sz w:val="20"/>
        <w:szCs w:val="20"/>
      </w:rPr>
      <w:t>3</w:t>
    </w:r>
    <w:r w:rsidRPr="00EE5E40">
      <w:rPr>
        <w:rStyle w:val="Numerstrony"/>
        <w:rFonts w:ascii="Calibri" w:hAnsi="Calibri"/>
        <w:sz w:val="20"/>
        <w:szCs w:val="20"/>
      </w:rPr>
      <w:fldChar w:fldCharType="end"/>
    </w:r>
  </w:p>
  <w:p w:rsidR="002918E1" w:rsidRDefault="002918E1" w:rsidP="00EE5E4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5F7" w:rsidRDefault="001945F7">
      <w:r>
        <w:separator/>
      </w:r>
    </w:p>
  </w:footnote>
  <w:footnote w:type="continuationSeparator" w:id="0">
    <w:p w:rsidR="001945F7" w:rsidRDefault="00194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D0E" w:rsidRDefault="00B83D0E" w:rsidP="00B83D0E">
    <w:pPr>
      <w:suppressAutoHyphens w:val="0"/>
      <w:rPr>
        <w:rFonts w:ascii="Calibri" w:hAnsi="Calibri"/>
        <w:sz w:val="20"/>
        <w:szCs w:val="20"/>
        <w:lang w:eastAsia="pl-PL"/>
      </w:rPr>
    </w:pPr>
    <w:r>
      <w:rPr>
        <w:rFonts w:ascii="Calibri" w:hAnsi="Calibri"/>
        <w:noProof/>
        <w:sz w:val="20"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48BACFBA" wp14:editId="41BFF207">
          <wp:simplePos x="0" y="0"/>
          <wp:positionH relativeFrom="column">
            <wp:posOffset>-669925</wp:posOffset>
          </wp:positionH>
          <wp:positionV relativeFrom="paragraph">
            <wp:posOffset>-340360</wp:posOffset>
          </wp:positionV>
          <wp:extent cx="6685915" cy="952500"/>
          <wp:effectExtent l="0" t="0" r="635" b="0"/>
          <wp:wrapTight wrapText="bothSides">
            <wp:wrapPolygon edited="0">
              <wp:start x="0" y="0"/>
              <wp:lineTo x="0" y="21168"/>
              <wp:lineTo x="21541" y="21168"/>
              <wp:lineTo x="2154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91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3D0E" w:rsidRDefault="00B83D0E" w:rsidP="00751A07">
    <w:pPr>
      <w:suppressAutoHyphens w:val="0"/>
      <w:ind w:left="6372"/>
      <w:jc w:val="center"/>
      <w:rPr>
        <w:rFonts w:ascii="Calibri" w:hAnsi="Calibri"/>
        <w:sz w:val="20"/>
        <w:szCs w:val="20"/>
        <w:lang w:eastAsia="pl-PL"/>
      </w:rPr>
    </w:pPr>
  </w:p>
  <w:p w:rsidR="00B83D0E" w:rsidRDefault="00B83D0E" w:rsidP="00751A07">
    <w:pPr>
      <w:suppressAutoHyphens w:val="0"/>
      <w:ind w:left="6372"/>
      <w:jc w:val="center"/>
      <w:rPr>
        <w:rFonts w:ascii="Calibri" w:hAnsi="Calibri"/>
        <w:sz w:val="20"/>
        <w:szCs w:val="20"/>
        <w:lang w:eastAsia="pl-PL"/>
      </w:rPr>
    </w:pPr>
  </w:p>
  <w:p w:rsidR="00B83D0E" w:rsidRDefault="00B83D0E" w:rsidP="00751A07">
    <w:pPr>
      <w:suppressAutoHyphens w:val="0"/>
      <w:ind w:left="6372"/>
      <w:jc w:val="center"/>
      <w:rPr>
        <w:rFonts w:ascii="Calibri" w:hAnsi="Calibri"/>
        <w:sz w:val="20"/>
        <w:szCs w:val="20"/>
        <w:lang w:eastAsia="pl-PL"/>
      </w:rPr>
    </w:pPr>
  </w:p>
  <w:p w:rsidR="00B83D0E" w:rsidRDefault="00B83D0E" w:rsidP="00751A07">
    <w:pPr>
      <w:suppressAutoHyphens w:val="0"/>
      <w:ind w:left="6372"/>
      <w:jc w:val="center"/>
      <w:rPr>
        <w:rFonts w:ascii="Calibri" w:hAnsi="Calibri"/>
        <w:sz w:val="20"/>
        <w:szCs w:val="20"/>
        <w:lang w:eastAsia="pl-PL"/>
      </w:rPr>
    </w:pPr>
  </w:p>
  <w:p w:rsidR="002918E1" w:rsidRPr="00B83D0E" w:rsidRDefault="002918E1" w:rsidP="00751A07">
    <w:pPr>
      <w:suppressAutoHyphens w:val="0"/>
      <w:ind w:left="6372"/>
      <w:jc w:val="center"/>
      <w:rPr>
        <w:rFonts w:ascii="Calibri" w:hAnsi="Calibri"/>
        <w:sz w:val="20"/>
        <w:szCs w:val="20"/>
        <w:lang w:eastAsia="pl-PL"/>
      </w:rPr>
    </w:pPr>
    <w:r w:rsidRPr="00B83D0E">
      <w:rPr>
        <w:rFonts w:ascii="Calibri" w:hAnsi="Calibri"/>
        <w:sz w:val="20"/>
        <w:szCs w:val="20"/>
        <w:lang w:eastAsia="pl-PL"/>
      </w:rPr>
      <w:t>Załącznik n</w:t>
    </w:r>
    <w:r w:rsidR="00DA07AE">
      <w:rPr>
        <w:rFonts w:ascii="Calibri" w:hAnsi="Calibri"/>
        <w:sz w:val="20"/>
        <w:szCs w:val="20"/>
        <w:lang w:eastAsia="pl-PL"/>
      </w:rPr>
      <w:t xml:space="preserve">r 3.10 do </w:t>
    </w:r>
    <w:proofErr w:type="spellStart"/>
    <w:r w:rsidR="00DA07AE">
      <w:rPr>
        <w:rFonts w:ascii="Calibri" w:hAnsi="Calibri"/>
        <w:sz w:val="20"/>
        <w:szCs w:val="20"/>
        <w:lang w:eastAsia="pl-PL"/>
      </w:rPr>
      <w:t>siwz</w:t>
    </w:r>
    <w:proofErr w:type="spellEnd"/>
    <w:r w:rsidR="00DA07AE">
      <w:rPr>
        <w:rFonts w:ascii="Calibri" w:hAnsi="Calibri"/>
        <w:sz w:val="20"/>
        <w:szCs w:val="20"/>
        <w:lang w:eastAsia="pl-PL"/>
      </w:rPr>
      <w:t xml:space="preserve"> </w:t>
    </w:r>
    <w:r w:rsidR="00DA07AE">
      <w:rPr>
        <w:rFonts w:ascii="Calibri" w:hAnsi="Calibri"/>
        <w:sz w:val="20"/>
        <w:szCs w:val="20"/>
        <w:lang w:eastAsia="pl-PL"/>
      </w:rPr>
      <w:br/>
      <w:t>Nr. sprawy PN-04/2019</w:t>
    </w:r>
  </w:p>
  <w:p w:rsidR="002918E1" w:rsidRPr="00751A07" w:rsidRDefault="002918E1" w:rsidP="00751A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6F0C"/>
    <w:multiLevelType w:val="hybridMultilevel"/>
    <w:tmpl w:val="4B905418"/>
    <w:lvl w:ilvl="0" w:tplc="8294E0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3E5AB9"/>
    <w:multiLevelType w:val="hybridMultilevel"/>
    <w:tmpl w:val="9CDE64C4"/>
    <w:lvl w:ilvl="0" w:tplc="90D0EE18">
      <w:start w:val="8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A2F2B"/>
    <w:multiLevelType w:val="hybridMultilevel"/>
    <w:tmpl w:val="1026F2FE"/>
    <w:lvl w:ilvl="0" w:tplc="5DFE40D8">
      <w:start w:val="8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B56F48"/>
    <w:multiLevelType w:val="hybridMultilevel"/>
    <w:tmpl w:val="E758B5E8"/>
    <w:lvl w:ilvl="0" w:tplc="3174B4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488"/>
    <w:rsid w:val="00031A5F"/>
    <w:rsid w:val="00071E5E"/>
    <w:rsid w:val="000A0C6C"/>
    <w:rsid w:val="000B3192"/>
    <w:rsid w:val="000E18CB"/>
    <w:rsid w:val="000E61F6"/>
    <w:rsid w:val="000E7828"/>
    <w:rsid w:val="00155FB4"/>
    <w:rsid w:val="00161FAB"/>
    <w:rsid w:val="0017440C"/>
    <w:rsid w:val="001818ED"/>
    <w:rsid w:val="001945F7"/>
    <w:rsid w:val="001A7DF2"/>
    <w:rsid w:val="001D4DDA"/>
    <w:rsid w:val="001E6CAD"/>
    <w:rsid w:val="0023038F"/>
    <w:rsid w:val="00243158"/>
    <w:rsid w:val="002918E1"/>
    <w:rsid w:val="0029714D"/>
    <w:rsid w:val="002B4300"/>
    <w:rsid w:val="002B594D"/>
    <w:rsid w:val="002F6374"/>
    <w:rsid w:val="003367A0"/>
    <w:rsid w:val="00340989"/>
    <w:rsid w:val="003506BD"/>
    <w:rsid w:val="003E66FE"/>
    <w:rsid w:val="00434EE5"/>
    <w:rsid w:val="00450E20"/>
    <w:rsid w:val="0048468F"/>
    <w:rsid w:val="004D54CC"/>
    <w:rsid w:val="004E6302"/>
    <w:rsid w:val="0052722F"/>
    <w:rsid w:val="00540E8B"/>
    <w:rsid w:val="00551A5A"/>
    <w:rsid w:val="005677E2"/>
    <w:rsid w:val="00616DFD"/>
    <w:rsid w:val="0065301B"/>
    <w:rsid w:val="0066181C"/>
    <w:rsid w:val="00667145"/>
    <w:rsid w:val="00694E95"/>
    <w:rsid w:val="006D0F34"/>
    <w:rsid w:val="006E2384"/>
    <w:rsid w:val="007230B8"/>
    <w:rsid w:val="007457E4"/>
    <w:rsid w:val="00751A07"/>
    <w:rsid w:val="007A4B67"/>
    <w:rsid w:val="007C6119"/>
    <w:rsid w:val="00814ADB"/>
    <w:rsid w:val="0087378B"/>
    <w:rsid w:val="008850EA"/>
    <w:rsid w:val="00886FF4"/>
    <w:rsid w:val="00890A14"/>
    <w:rsid w:val="008944AB"/>
    <w:rsid w:val="008C2245"/>
    <w:rsid w:val="00930AB0"/>
    <w:rsid w:val="009616F6"/>
    <w:rsid w:val="00991F65"/>
    <w:rsid w:val="009B1A93"/>
    <w:rsid w:val="009C61AB"/>
    <w:rsid w:val="00A14FB4"/>
    <w:rsid w:val="00A5213C"/>
    <w:rsid w:val="00A66592"/>
    <w:rsid w:val="00A67DD1"/>
    <w:rsid w:val="00AC696C"/>
    <w:rsid w:val="00B23B52"/>
    <w:rsid w:val="00B509F8"/>
    <w:rsid w:val="00B76AE0"/>
    <w:rsid w:val="00B77996"/>
    <w:rsid w:val="00B83D0E"/>
    <w:rsid w:val="00B941EE"/>
    <w:rsid w:val="00BD7D53"/>
    <w:rsid w:val="00BE45A1"/>
    <w:rsid w:val="00BE7F52"/>
    <w:rsid w:val="00C14D22"/>
    <w:rsid w:val="00C77C17"/>
    <w:rsid w:val="00C8131B"/>
    <w:rsid w:val="00C96D66"/>
    <w:rsid w:val="00CB57FA"/>
    <w:rsid w:val="00CD298B"/>
    <w:rsid w:val="00CE14BC"/>
    <w:rsid w:val="00CF5F34"/>
    <w:rsid w:val="00D12BD4"/>
    <w:rsid w:val="00D13B21"/>
    <w:rsid w:val="00D66B40"/>
    <w:rsid w:val="00DA07AE"/>
    <w:rsid w:val="00DA6B2A"/>
    <w:rsid w:val="00DC7BD8"/>
    <w:rsid w:val="00E15FF4"/>
    <w:rsid w:val="00E3196C"/>
    <w:rsid w:val="00E46488"/>
    <w:rsid w:val="00E84575"/>
    <w:rsid w:val="00EB39BB"/>
    <w:rsid w:val="00EB74E2"/>
    <w:rsid w:val="00EE4366"/>
    <w:rsid w:val="00EE5E40"/>
    <w:rsid w:val="00F01984"/>
    <w:rsid w:val="00F14A93"/>
    <w:rsid w:val="00F15F50"/>
    <w:rsid w:val="00FB21F0"/>
    <w:rsid w:val="00FC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7E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E46488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5677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D5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Times New Roman" w:hAnsi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rsid w:val="004D54C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ascii="Times New Roman" w:hAnsi="Times New Roman"/>
      <w:sz w:val="24"/>
      <w:lang w:eastAsia="zh-CN"/>
    </w:rPr>
  </w:style>
  <w:style w:type="character" w:styleId="Numerstrony">
    <w:name w:val="page number"/>
    <w:uiPriority w:val="99"/>
    <w:rsid w:val="00EE5E4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3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D0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7E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99"/>
    <w:qFormat/>
    <w:rsid w:val="00E46488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5677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D5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Times New Roman" w:hAnsi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rsid w:val="004D54C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ascii="Times New Roman" w:hAnsi="Times New Roman"/>
      <w:sz w:val="24"/>
      <w:lang w:eastAsia="zh-CN"/>
    </w:rPr>
  </w:style>
  <w:style w:type="character" w:styleId="Numerstrony">
    <w:name w:val="page number"/>
    <w:uiPriority w:val="99"/>
    <w:rsid w:val="00EE5E4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3D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D0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0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CF30B-7A69-4133-9176-FD97DF19B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864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Hewlett-Packard Company</Company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User1</dc:creator>
  <cp:lastModifiedBy>User1</cp:lastModifiedBy>
  <cp:revision>4</cp:revision>
  <cp:lastPrinted>2018-12-28T08:40:00Z</cp:lastPrinted>
  <dcterms:created xsi:type="dcterms:W3CDTF">2019-04-04T10:30:00Z</dcterms:created>
  <dcterms:modified xsi:type="dcterms:W3CDTF">2019-10-29T11:24:00Z</dcterms:modified>
</cp:coreProperties>
</file>