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5128" w:rsidRPr="00804C20" w:rsidRDefault="0093572F" w:rsidP="00C34DEE">
      <w:pPr>
        <w:pStyle w:val="Domylnie"/>
        <w:jc w:val="center"/>
        <w:rPr>
          <w:rFonts w:ascii="Calibri" w:hAnsi="Calibri" w:cs="Calibri"/>
          <w:b/>
          <w:sz w:val="20"/>
          <w:szCs w:val="20"/>
          <w:u w:val="single"/>
        </w:rPr>
      </w:pPr>
      <w:r>
        <w:rPr>
          <w:rFonts w:ascii="Calibri" w:hAnsi="Calibri" w:cs="Calibri"/>
          <w:b/>
          <w:sz w:val="20"/>
          <w:szCs w:val="20"/>
          <w:u w:val="single"/>
        </w:rPr>
        <w:t xml:space="preserve"> </w:t>
      </w:r>
      <w:bookmarkStart w:id="0" w:name="_GoBack"/>
      <w:bookmarkEnd w:id="0"/>
    </w:p>
    <w:p w:rsidR="004A5128" w:rsidRPr="00804C20" w:rsidRDefault="004A5128" w:rsidP="00C34DEE">
      <w:pPr>
        <w:pStyle w:val="Domylnie"/>
        <w:jc w:val="center"/>
        <w:rPr>
          <w:rFonts w:ascii="Calibri" w:hAnsi="Calibri" w:cs="Calibri"/>
          <w:color w:val="FF0000"/>
          <w:sz w:val="20"/>
          <w:szCs w:val="20"/>
          <w:u w:val="single"/>
        </w:rPr>
      </w:pPr>
      <w:r w:rsidRPr="00804C20">
        <w:rPr>
          <w:rFonts w:ascii="Calibri" w:hAnsi="Calibri" w:cs="Calibri"/>
          <w:b/>
          <w:sz w:val="20"/>
          <w:szCs w:val="20"/>
          <w:u w:val="single"/>
        </w:rPr>
        <w:t xml:space="preserve">APARATY </w:t>
      </w:r>
      <w:r w:rsidR="0055748B" w:rsidRPr="004B79C8">
        <w:rPr>
          <w:rFonts w:ascii="Calibri" w:hAnsi="Calibri" w:cs="Calibri"/>
          <w:b/>
          <w:color w:val="auto"/>
          <w:sz w:val="20"/>
          <w:szCs w:val="20"/>
        </w:rPr>
        <w:t>DO ZNIECZULANIA OGÓLNEGO – 2</w:t>
      </w:r>
      <w:r w:rsidR="00813FBD" w:rsidRPr="004B79C8">
        <w:rPr>
          <w:rFonts w:ascii="Calibri" w:hAnsi="Calibri" w:cs="Calibri"/>
          <w:b/>
          <w:color w:val="auto"/>
          <w:sz w:val="20"/>
          <w:szCs w:val="20"/>
        </w:rPr>
        <w:t xml:space="preserve"> </w:t>
      </w:r>
      <w:r w:rsidRPr="004B79C8">
        <w:rPr>
          <w:rFonts w:ascii="Calibri" w:hAnsi="Calibri" w:cs="Calibri"/>
          <w:b/>
          <w:color w:val="auto"/>
          <w:sz w:val="20"/>
          <w:szCs w:val="20"/>
        </w:rPr>
        <w:t>szt. (komplety)</w:t>
      </w:r>
    </w:p>
    <w:p w:rsidR="004A5128" w:rsidRPr="00804C20" w:rsidRDefault="004A5128" w:rsidP="00C34DEE">
      <w:pPr>
        <w:pStyle w:val="Domylnie"/>
        <w:jc w:val="center"/>
        <w:rPr>
          <w:rFonts w:ascii="Calibri" w:hAnsi="Calibri" w:cs="Calibri"/>
          <w:sz w:val="20"/>
          <w:szCs w:val="20"/>
          <w:u w:val="single"/>
        </w:rPr>
      </w:pPr>
    </w:p>
    <w:tbl>
      <w:tblPr>
        <w:tblW w:w="0" w:type="auto"/>
        <w:tblInd w:w="-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</w:tblBorders>
        <w:tblCellMar>
          <w:left w:w="10" w:type="dxa"/>
          <w:right w:w="10" w:type="dxa"/>
        </w:tblCellMar>
        <w:tblLook w:val="00A0" w:firstRow="1" w:lastRow="0" w:firstColumn="1" w:lastColumn="0" w:noHBand="0" w:noVBand="0"/>
      </w:tblPr>
      <w:tblGrid>
        <w:gridCol w:w="643"/>
        <w:gridCol w:w="5284"/>
        <w:gridCol w:w="7189"/>
      </w:tblGrid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bCs/>
                <w:sz w:val="20"/>
                <w:szCs w:val="20"/>
              </w:rPr>
              <w:t>Opis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bCs/>
                <w:sz w:val="20"/>
                <w:szCs w:val="20"/>
              </w:rPr>
              <w:t>Podać</w:t>
            </w:r>
          </w:p>
        </w:tc>
      </w:tr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Producent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Nazwa urządzenia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Kraj pochodzenia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9E5CFC">
            <w:pPr>
              <w:pStyle w:val="Domylnie"/>
              <w:rPr>
                <w:rFonts w:ascii="Calibri" w:hAnsi="Calibri" w:cs="Calibri"/>
                <w:sz w:val="20"/>
                <w:szCs w:val="20"/>
                <w:highlight w:val="yellow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 xml:space="preserve">Aparat fabrycznie nowy rok produkcji  </w:t>
            </w:r>
            <w:r w:rsidR="00B467A5">
              <w:rPr>
                <w:rFonts w:ascii="Calibri" w:hAnsi="Calibri" w:cs="Calibri"/>
                <w:sz w:val="20"/>
                <w:szCs w:val="20"/>
              </w:rPr>
              <w:t>min. 2019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4A5128" w:rsidRPr="00804C20" w:rsidTr="001A7E31">
        <w:tc>
          <w:tcPr>
            <w:tcW w:w="64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5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Świadectwo rejestracji lub zgłoszenie, cert. CE</w:t>
            </w:r>
          </w:p>
        </w:tc>
        <w:tc>
          <w:tcPr>
            <w:tcW w:w="71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:rsidR="004A5128" w:rsidRDefault="004A5128" w:rsidP="00C34DEE">
      <w:pPr>
        <w:pStyle w:val="Domylnie"/>
        <w:rPr>
          <w:rFonts w:ascii="Calibri" w:hAnsi="Calibri" w:cs="Calibri"/>
          <w:sz w:val="20"/>
          <w:szCs w:val="20"/>
        </w:rPr>
      </w:pPr>
    </w:p>
    <w:p w:rsidR="007D5234" w:rsidRPr="00804C20" w:rsidRDefault="007D5234" w:rsidP="00C34DEE">
      <w:pPr>
        <w:pStyle w:val="Domylnie"/>
        <w:rPr>
          <w:rFonts w:ascii="Calibri" w:hAnsi="Calibri" w:cs="Calibri"/>
          <w:sz w:val="20"/>
          <w:szCs w:val="20"/>
        </w:rPr>
      </w:pPr>
    </w:p>
    <w:tbl>
      <w:tblPr>
        <w:tblW w:w="14294" w:type="dxa"/>
        <w:tblInd w:w="-176" w:type="dxa"/>
        <w:tblBorders>
          <w:top w:val="single" w:sz="4" w:space="0" w:color="000001"/>
          <w:left w:val="single" w:sz="4" w:space="0" w:color="000001"/>
          <w:bottom w:val="single" w:sz="4" w:space="0" w:color="000001"/>
        </w:tblBorders>
        <w:tblLayout w:type="fixed"/>
        <w:tblCellMar>
          <w:left w:w="10" w:type="dxa"/>
          <w:right w:w="10" w:type="dxa"/>
        </w:tblCellMar>
        <w:tblLook w:val="0080" w:firstRow="0" w:lastRow="0" w:firstColumn="1" w:lastColumn="0" w:noHBand="0" w:noVBand="0"/>
      </w:tblPr>
      <w:tblGrid>
        <w:gridCol w:w="710"/>
        <w:gridCol w:w="5328"/>
        <w:gridCol w:w="58"/>
        <w:gridCol w:w="83"/>
        <w:gridCol w:w="1716"/>
        <w:gridCol w:w="141"/>
        <w:gridCol w:w="45"/>
        <w:gridCol w:w="3094"/>
        <w:gridCol w:w="24"/>
        <w:gridCol w:w="3095"/>
      </w:tblGrid>
      <w:tr w:rsidR="004A5128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</w:p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Lp.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</w:p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Parametr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Parametr wymagany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Parametr oferowany</w:t>
            </w: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Parametry punktowane dodatkowo</w:t>
            </w:r>
          </w:p>
        </w:tc>
      </w:tr>
      <w:tr w:rsidR="004A5128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A5128" w:rsidRPr="00804C20" w:rsidRDefault="004A5128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Parametry techniczne</w:t>
            </w: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1.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Zasilanie AC 230 V 50 </w:t>
            </w:r>
            <w:proofErr w:type="spellStart"/>
            <w:r w:rsidRPr="00B467A5">
              <w:rPr>
                <w:rFonts w:ascii="Calibri" w:hAnsi="Calibri" w:cs="Calibri"/>
                <w:b/>
                <w:sz w:val="18"/>
                <w:szCs w:val="18"/>
              </w:rPr>
              <w:t>Hz</w:t>
            </w:r>
            <w:proofErr w:type="spellEnd"/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2.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Blat do pisania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3.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Aparat na podstawie jezdnej z blokadą centralną lub  min. 2 kół.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4.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A41111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Szuflada na akcesoria, możliwe ustawienie butelki z anestetykiem.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rPr>
          <w:trHeight w:val="372"/>
        </w:trPr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5.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Nagwek2"/>
              <w:widowControl/>
              <w:tabs>
                <w:tab w:val="left" w:pos="708"/>
              </w:tabs>
              <w:suppressAutoHyphens w:val="0"/>
              <w:spacing w:before="0" w:after="0"/>
              <w:rPr>
                <w:rFonts w:ascii="Calibri" w:hAnsi="Calibri" w:cs="Calibri"/>
                <w:sz w:val="18"/>
                <w:szCs w:val="18"/>
              </w:rPr>
            </w:pPr>
            <w:r w:rsidRPr="00B467A5">
              <w:rPr>
                <w:rFonts w:ascii="Calibri" w:hAnsi="Calibri" w:cs="Calibri"/>
                <w:bCs w:val="0"/>
                <w:i w:val="0"/>
                <w:sz w:val="18"/>
                <w:szCs w:val="18"/>
              </w:rPr>
              <w:t>Uchwyt fabryczny butli tlenowej i N</w:t>
            </w:r>
            <w:r w:rsidRPr="00B467A5">
              <w:rPr>
                <w:rFonts w:ascii="Calibri" w:hAnsi="Calibri" w:cs="Calibri"/>
                <w:bCs w:val="0"/>
                <w:i w:val="0"/>
                <w:sz w:val="18"/>
                <w:szCs w:val="18"/>
                <w:vertAlign w:val="subscript"/>
              </w:rPr>
              <w:t>2</w:t>
            </w:r>
            <w:r w:rsidRPr="00B467A5">
              <w:rPr>
                <w:rFonts w:ascii="Calibri" w:hAnsi="Calibri" w:cs="Calibri"/>
                <w:bCs w:val="0"/>
                <w:i w:val="0"/>
                <w:sz w:val="18"/>
                <w:szCs w:val="18"/>
              </w:rPr>
              <w:t>O, butle 10L z wyjściem gwintowanym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6.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Dodatkowe gniazda elektryczne 230 V (minimum 3 gniazda)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7.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667DB6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Zasilanie gazowe (O</w:t>
            </w:r>
            <w:r w:rsidRPr="00B467A5">
              <w:rPr>
                <w:rFonts w:ascii="Calibri" w:hAnsi="Calibri" w:cs="Calibri"/>
                <w:b/>
                <w:sz w:val="18"/>
                <w:szCs w:val="18"/>
                <w:vertAlign w:val="subscript"/>
              </w:rPr>
              <w:t>2</w:t>
            </w: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, powietrze, N2O) z sieci centralnej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8.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Awaryjne zasilanie elektryczne całego systemu na minimum 30 minut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Default="007D5234">
            <w:r>
              <w:rPr>
                <w:rFonts w:ascii="Calibri" w:hAnsi="Calibri" w:cs="Calibri"/>
                <w:sz w:val="18"/>
                <w:szCs w:val="18"/>
              </w:rPr>
              <w:t>9</w:t>
            </w:r>
            <w:r w:rsidRPr="008761A3">
              <w:rPr>
                <w:rFonts w:ascii="Calibri" w:hAnsi="Calibri" w:cs="Calibri"/>
                <w:sz w:val="18"/>
                <w:szCs w:val="18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667DB6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Reduktory do butli O</w:t>
            </w:r>
            <w:r w:rsidRPr="007D5234">
              <w:rPr>
                <w:rFonts w:ascii="Calibri" w:hAnsi="Calibri" w:cs="Calibri"/>
                <w:sz w:val="18"/>
                <w:szCs w:val="18"/>
                <w:vertAlign w:val="subscript"/>
              </w:rPr>
              <w:t>2</w:t>
            </w:r>
            <w:r w:rsidRPr="007D5234">
              <w:rPr>
                <w:rFonts w:ascii="Calibri" w:hAnsi="Calibri" w:cs="Calibri"/>
                <w:sz w:val="18"/>
                <w:szCs w:val="18"/>
              </w:rPr>
              <w:t xml:space="preserve"> i N2O, nakręcane, wyposażone w przyłącza do aparatu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804C2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Default="007D5234">
            <w:r w:rsidRPr="008761A3">
              <w:rPr>
                <w:rFonts w:ascii="Calibri" w:hAnsi="Calibri" w:cs="Calibri"/>
                <w:sz w:val="18"/>
                <w:szCs w:val="18"/>
              </w:rPr>
              <w:t>1</w:t>
            </w:r>
            <w:r>
              <w:rPr>
                <w:rFonts w:ascii="Calibri" w:hAnsi="Calibri" w:cs="Calibri"/>
                <w:sz w:val="18"/>
                <w:szCs w:val="18"/>
              </w:rPr>
              <w:t>0</w:t>
            </w:r>
            <w:r w:rsidRPr="008761A3">
              <w:rPr>
                <w:rFonts w:ascii="Calibri" w:hAnsi="Calibri" w:cs="Calibri"/>
                <w:sz w:val="18"/>
                <w:szCs w:val="18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667DB6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Prezentacja ciśnień gazów z sieci centralnej i z butli rezerwowych na ekranie respiratora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804C2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>
            <w:pPr>
              <w:rPr>
                <w:b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11.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F24349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Ssak inżektorowy, napędzany powietrzem z sieci centralnej z regulacją siły ssania, zbiornikiem na wydzieliny oraz zapasowy zbiornik, objętość zbiornika max 1000 ml, ssak zintegrowany z aparatem, przyłącze zasilające ssak w aparacie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804C20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277501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77501" w:rsidRPr="007D5234" w:rsidRDefault="007D5234" w:rsidP="007D5234">
            <w:pPr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12.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77501" w:rsidRPr="00B467A5" w:rsidRDefault="00277501" w:rsidP="00482524">
            <w:pPr>
              <w:pStyle w:val="Domylnie"/>
              <w:rPr>
                <w:rFonts w:ascii="Calibri" w:hAnsi="Calibri" w:cs="Calibri"/>
                <w:b/>
                <w:sz w:val="18"/>
                <w:szCs w:val="18"/>
              </w:rPr>
            </w:pPr>
            <w:r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Uchwyt do przynajmniej dwóch parowników mocowanych </w:t>
            </w:r>
            <w:r w:rsidRPr="00B467A5">
              <w:rPr>
                <w:rFonts w:ascii="Calibri" w:hAnsi="Calibri" w:cs="Calibri"/>
                <w:b/>
                <w:sz w:val="18"/>
                <w:szCs w:val="18"/>
              </w:rPr>
              <w:lastRenderedPageBreak/>
              <w:t>jednocześnie.</w:t>
            </w:r>
            <w:r w:rsidR="007D5234"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  <w:r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Parownik do </w:t>
            </w:r>
            <w:proofErr w:type="spellStart"/>
            <w:r w:rsidRPr="00B467A5">
              <w:rPr>
                <w:rFonts w:ascii="Calibri" w:hAnsi="Calibri" w:cs="Calibri"/>
                <w:b/>
                <w:sz w:val="18"/>
                <w:szCs w:val="18"/>
              </w:rPr>
              <w:t>sevofluranu</w:t>
            </w:r>
            <w:proofErr w:type="spellEnd"/>
            <w:r w:rsidRPr="00B467A5">
              <w:rPr>
                <w:rFonts w:ascii="Calibri" w:hAnsi="Calibri" w:cs="Calibri"/>
                <w:b/>
                <w:sz w:val="18"/>
                <w:szCs w:val="18"/>
              </w:rPr>
              <w:t xml:space="preserve"> w dostawie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77501" w:rsidRPr="007D5234" w:rsidRDefault="00277501" w:rsidP="00804C2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lastRenderedPageBreak/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77501" w:rsidRPr="00804C20" w:rsidRDefault="00277501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277501" w:rsidRPr="00804C20" w:rsidRDefault="00277501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277501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77501" w:rsidRPr="00804C20" w:rsidRDefault="00277501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lastRenderedPageBreak/>
              <w:t>System dystrybucji gazów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1.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F2434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Precyzyjne, elektroniczne przepływomierze dla tlenu, podtlenku azotu i powietrza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2.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Elektroniczny mieszalnik świeżych gazów zapewniający stałe stężenie tlenu przy zmianie wielkości przepływu świeżych gazów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3.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B039A6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System automatycznego utrzymywania minimalnego stężenia tlenu w mieszaninie oddechowej na poziomie 25% lub wyższym,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4.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Kalibracja przepływomierzy dostosowana do znieczulania z niskimi i minimalnymi przepływami, minimalny przepływ świeżych gazów 200 ml/min lub niższy,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5.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 xml:space="preserve">Zastawka nadciśnieniowa APL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54374E" w:rsidRDefault="007D5234" w:rsidP="00482524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54374E">
              <w:rPr>
                <w:rFonts w:ascii="Calibri" w:hAnsi="Calibri" w:cs="Calibri"/>
                <w:sz w:val="18"/>
                <w:szCs w:val="18"/>
              </w:rPr>
              <w:t>Funkcja natychmiastowego zwolnienia ciśnienia w układzie bez konieczności skręcania zastawki do minimum – 1pkt</w:t>
            </w:r>
          </w:p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54374E">
              <w:rPr>
                <w:rFonts w:ascii="Calibri" w:hAnsi="Calibri" w:cs="Calibri"/>
                <w:sz w:val="18"/>
                <w:szCs w:val="18"/>
              </w:rPr>
              <w:t>inne – 0 pkt</w:t>
            </w: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Układ oddechowy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7D5234">
            <w:pPr>
              <w:rPr>
                <w:rFonts w:ascii="Calibri" w:hAnsi="Calibri" w:cs="Calibri"/>
                <w:b/>
                <w:sz w:val="20"/>
                <w:szCs w:val="20"/>
              </w:rPr>
            </w:pPr>
            <w:r w:rsidRPr="00B467A5">
              <w:rPr>
                <w:rFonts w:ascii="Calibri" w:hAnsi="Calibri" w:cs="Calibri"/>
                <w:b/>
                <w:sz w:val="20"/>
                <w:szCs w:val="20"/>
              </w:rPr>
              <w:t>1.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20"/>
                <w:szCs w:val="20"/>
              </w:rPr>
            </w:pPr>
            <w:r w:rsidRPr="00B467A5">
              <w:rPr>
                <w:rFonts w:ascii="Calibri" w:hAnsi="Calibri" w:cs="Calibri"/>
                <w:b/>
                <w:sz w:val="20"/>
                <w:szCs w:val="20"/>
              </w:rPr>
              <w:t>Kompaktowy układ oddechowy okrężny do wentylacji dorosłych, dzieci i noworodków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B467A5" w:rsidRDefault="007D5234" w:rsidP="00482524">
            <w:pPr>
              <w:pStyle w:val="Domylnie"/>
              <w:rPr>
                <w:rFonts w:ascii="Calibri" w:hAnsi="Calibri" w:cs="Calibri"/>
                <w:b/>
                <w:sz w:val="20"/>
                <w:szCs w:val="20"/>
              </w:rPr>
            </w:pPr>
            <w:r w:rsidRPr="00B467A5">
              <w:rPr>
                <w:rFonts w:ascii="Calibri" w:hAnsi="Calibri" w:cs="Calibri"/>
                <w:b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rPr>
          <w:trHeight w:val="373"/>
        </w:trPr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2.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787A6C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Wentylacja pacjentów z różnych grup wiekowych nie wymaga wymiany elementów systemu oddechowego (nie dotyczy rur oddechowych i worka do wentylacji ręcznej),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 xml:space="preserve"> 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54374E" w:rsidRDefault="007D5234" w:rsidP="00482524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54374E">
              <w:rPr>
                <w:rFonts w:ascii="Calibri" w:hAnsi="Calibri" w:cs="Calibri"/>
                <w:sz w:val="18"/>
                <w:szCs w:val="18"/>
              </w:rPr>
              <w:t>TAK – 1 pkt</w:t>
            </w:r>
          </w:p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54374E">
              <w:rPr>
                <w:rFonts w:ascii="Calibri" w:hAnsi="Calibri" w:cs="Calibri"/>
                <w:sz w:val="18"/>
                <w:szCs w:val="18"/>
              </w:rPr>
              <w:t>NIE – 0 pkt</w:t>
            </w:r>
          </w:p>
        </w:tc>
      </w:tr>
      <w:tr w:rsidR="007D5234" w:rsidRPr="00804C20" w:rsidTr="006D241B">
        <w:trPr>
          <w:trHeight w:val="373"/>
        </w:trPr>
        <w:tc>
          <w:tcPr>
            <w:tcW w:w="710" w:type="dxa"/>
            <w:tcBorders>
              <w:top w:val="single" w:sz="4" w:space="0" w:color="000001"/>
              <w:bottom w:val="nil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3.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nil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 xml:space="preserve">Układ oddechowy o prostej budowie, małej ilości części, łatwy do wymiany i sterylizacji, czujniki przepływu nadające się do sterylizacji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nil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4.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B039A6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Obejście tlenowe, minimalna wydajność &gt; 30 L/min,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5.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Pochłaniacz dwutlenku węgla o obudowie przeziernej i pojemności minimum 1.5 L,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6.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Eliminacja gazów anestetycznych poza salę operacyjną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t>7.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7920DC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</w:pPr>
            <w:r w:rsidRPr="007D5234"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  <w:t xml:space="preserve">Funkcja ułatwiająca optymalny dobór przepływu świeżych gazów, tzw. </w:t>
            </w:r>
            <w:proofErr w:type="spellStart"/>
            <w:r w:rsidRPr="007D5234"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  <w:t>ekonometr</w:t>
            </w:r>
            <w:proofErr w:type="spellEnd"/>
            <w:r w:rsidRPr="007D5234"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  <w:t xml:space="preserve"> znieczulania.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7D5234">
            <w:pPr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20"/>
                <w:szCs w:val="20"/>
              </w:rPr>
              <w:lastRenderedPageBreak/>
              <w:t>8.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F24349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  <w:highlight w:val="yellow"/>
              </w:rPr>
            </w:pPr>
            <w:r w:rsidRPr="007D5234">
              <w:rPr>
                <w:rFonts w:ascii="Calibri" w:hAnsi="Calibri" w:cs="Calibri"/>
                <w:b w:val="0"/>
                <w:w w:val="100"/>
                <w:kern w:val="0"/>
                <w:sz w:val="18"/>
                <w:szCs w:val="18"/>
              </w:rPr>
              <w:t xml:space="preserve">Respirator o sterowaniu elektronicznym, napęd respiratora nie zużywający gazów medycznych (elektryczny) lub pneumatyczny zużywający gazy medyczne napędzany tlenem lub powietrzem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482524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Napęd elektryczny – 1 pkt</w:t>
            </w:r>
          </w:p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Napęd pneumatyczny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3584" w:type="dxa"/>
            <w:gridSpan w:val="9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7D5234">
              <w:rPr>
                <w:rFonts w:ascii="Calibri" w:hAnsi="Calibri" w:cs="Calibri"/>
                <w:b/>
                <w:sz w:val="18"/>
                <w:szCs w:val="18"/>
              </w:rPr>
              <w:t>Tryby wentylacji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  <w:highlight w:val="yellow"/>
              </w:rPr>
            </w:pPr>
            <w:r w:rsidRPr="007D5234">
              <w:rPr>
                <w:rFonts w:ascii="Calibri" w:hAnsi="Calibri" w:cs="Calibri"/>
                <w:b w:val="0"/>
                <w:w w:val="100"/>
                <w:kern w:val="0"/>
                <w:sz w:val="18"/>
                <w:szCs w:val="18"/>
              </w:rPr>
              <w:t>Tryb ręczny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  <w:highlight w:val="yellow"/>
              </w:rPr>
            </w:pPr>
            <w:r w:rsidRPr="007D5234"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  <w:t>Oddech spontaniczny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667DB6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  <w:highlight w:val="yellow"/>
              </w:rPr>
            </w:pPr>
            <w:r w:rsidRPr="007D5234">
              <w:rPr>
                <w:rFonts w:ascii="Calibri" w:hAnsi="Calibri" w:cs="Calibri"/>
                <w:b w:val="0"/>
                <w:w w:val="100"/>
                <w:kern w:val="0"/>
                <w:sz w:val="18"/>
                <w:szCs w:val="18"/>
              </w:rPr>
              <w:t xml:space="preserve">Wentylacja kontrolowana objętościowo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  <w:highlight w:val="yellow"/>
              </w:rPr>
            </w:pPr>
            <w:r w:rsidRPr="007D5234">
              <w:rPr>
                <w:rFonts w:ascii="Calibri" w:hAnsi="Calibri" w:cs="Calibri"/>
                <w:b w:val="0"/>
                <w:bCs/>
                <w:w w:val="100"/>
                <w:kern w:val="0"/>
                <w:sz w:val="18"/>
                <w:szCs w:val="18"/>
              </w:rPr>
              <w:t>Synchronizowana przerywana wentylacja wymuszona w trybie objętościowym (SIMV)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bCs/>
                <w:sz w:val="18"/>
                <w:szCs w:val="18"/>
              </w:rPr>
              <w:t>Synchronizowana przerywana wentylacja wymuszona w trybie ciśnieniowym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667DB6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Wentylacja kontrolowana ciśnieniowo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667DB6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Wentylacja synchronizowana ze wspomaganiem ciśnieniowym (w trybie ciśnieniowym i objętościowym)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  <w:lang w:val="en-US"/>
              </w:rPr>
            </w:pPr>
            <w:proofErr w:type="spellStart"/>
            <w:r w:rsidRPr="007D5234">
              <w:rPr>
                <w:rFonts w:ascii="Calibri" w:hAnsi="Calibri" w:cs="Calibri"/>
                <w:sz w:val="18"/>
                <w:szCs w:val="18"/>
                <w:lang w:val="en-US"/>
              </w:rPr>
              <w:t>Tryb</w:t>
            </w:r>
            <w:proofErr w:type="spellEnd"/>
            <w:r w:rsidRPr="007D5234">
              <w:rPr>
                <w:rFonts w:ascii="Calibri" w:hAnsi="Calibri" w:cs="Calibri"/>
                <w:sz w:val="18"/>
                <w:szCs w:val="18"/>
                <w:lang w:val="en-US"/>
              </w:rPr>
              <w:t xml:space="preserve"> PSV (Pressure Support Ventilation)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 xml:space="preserve">Możliwość rozbudowy o tryb z gwarantowaną objętością (Auto </w:t>
            </w:r>
            <w:proofErr w:type="spellStart"/>
            <w:r w:rsidRPr="007D5234">
              <w:rPr>
                <w:rFonts w:ascii="Calibri" w:hAnsi="Calibri" w:cs="Calibri"/>
                <w:sz w:val="18"/>
                <w:szCs w:val="18"/>
              </w:rPr>
              <w:t>Flow</w:t>
            </w:r>
            <w:proofErr w:type="spellEnd"/>
            <w:r w:rsidRPr="007D5234">
              <w:rPr>
                <w:rFonts w:ascii="Calibri" w:hAnsi="Calibri" w:cs="Calibri"/>
                <w:sz w:val="18"/>
                <w:szCs w:val="18"/>
              </w:rPr>
              <w:t xml:space="preserve"> lub PRVC)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 – 1 pkt</w:t>
            </w:r>
          </w:p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Tryb do współpracy z maszyną płuco-serce typu CBM, HLM</w:t>
            </w:r>
          </w:p>
          <w:p w:rsidR="007D5234" w:rsidRPr="007D5234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B467A5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467A5" w:rsidRPr="00804C20" w:rsidRDefault="00B467A5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467A5" w:rsidRPr="00B467A5" w:rsidRDefault="00B467A5" w:rsidP="00482524">
            <w:pPr>
              <w:pStyle w:val="Domylnie"/>
              <w:rPr>
                <w:rFonts w:ascii="Calibri" w:hAnsi="Calibri" w:cs="Calibri"/>
                <w:color w:val="FF0000"/>
                <w:sz w:val="18"/>
                <w:szCs w:val="18"/>
              </w:rPr>
            </w:pPr>
            <w:r w:rsidRPr="00EB139D">
              <w:rPr>
                <w:rFonts w:ascii="Calibri" w:hAnsi="Calibri" w:cs="Calibri"/>
                <w:color w:val="auto"/>
                <w:sz w:val="18"/>
                <w:szCs w:val="18"/>
              </w:rPr>
              <w:t xml:space="preserve">Parownik do </w:t>
            </w:r>
            <w:proofErr w:type="spellStart"/>
            <w:r w:rsidRPr="00EB139D">
              <w:rPr>
                <w:rFonts w:ascii="Calibri" w:hAnsi="Calibri" w:cs="Calibri"/>
                <w:color w:val="auto"/>
                <w:sz w:val="18"/>
                <w:szCs w:val="18"/>
              </w:rPr>
              <w:t>sevofluranu</w:t>
            </w:r>
            <w:proofErr w:type="spellEnd"/>
            <w:r w:rsidRPr="00EB139D">
              <w:rPr>
                <w:rFonts w:ascii="Calibri" w:hAnsi="Calibri" w:cs="Calibri"/>
                <w:color w:val="auto"/>
                <w:sz w:val="18"/>
                <w:szCs w:val="18"/>
              </w:rPr>
              <w:t>. Elektroniczny mieszalnik świeżych gazów zapewniający stałe stężenie tlenu przy zmianie wielkości przepływu świeżych gazów. Prezentacja ciśnień gazów z sieci centralnej i z butli rezerwowych na ekranie respiratora. Kompaktowy układ oddechowy okrężny do wentylacji dorosłych, dzieci i noworodków. Komunikacja z aparatem w języku polskim.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467A5" w:rsidRPr="00804C20" w:rsidRDefault="00EB139D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467A5" w:rsidRPr="00804C20" w:rsidRDefault="00B467A5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B467A5" w:rsidRPr="00804C20" w:rsidRDefault="00B467A5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Regulacje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Reg. Stosunku wdechu do wydechu: minimum 4:1 do 1:4 (podać zakres)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Reg. częstości oddechu minimum od 3 do 100 l/min(podać zakres)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Reg. objętości oddechowej (tryb VCV) minimum od 20 do 1400 ml(podać zakres)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1A44DC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Reg. objętości oddechowej (tryb VCV) od 5 ml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A44DC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 – 1 pkt</w:t>
            </w:r>
          </w:p>
          <w:p w:rsidR="007D5234" w:rsidRPr="00804C20" w:rsidRDefault="007D5234" w:rsidP="001A44DC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667DB6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PEEP – dodatnie ciśnienie końcowo wydechowe w zakresie minimum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>od 4 do 20 cmH2O (podać zakres)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1A44DC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PEEP – dodatnie ciśnienie końcowo wydechowe regulacja od 1 cmH2O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A44DC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 – 1 pkt</w:t>
            </w:r>
          </w:p>
          <w:p w:rsidR="007D5234" w:rsidRPr="00804C20" w:rsidRDefault="007D5234" w:rsidP="001A44DC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Regulacja ciśnienia wdechu przy PCV minimum: od 5 do 65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hPa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( podać zakres)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</w:rPr>
            </w:pPr>
            <w:r w:rsidRPr="007920DC">
              <w:rPr>
                <w:rFonts w:ascii="Calibri" w:hAnsi="Calibri" w:cs="Calibri"/>
                <w:b w:val="0"/>
                <w:bCs/>
                <w:w w:val="100"/>
                <w:kern w:val="24"/>
                <w:sz w:val="18"/>
                <w:szCs w:val="18"/>
              </w:rPr>
              <w:t>Regulacja Plateau wdechu w zakresie minimum od 5 do 60 % czasu wdechu,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Regulacja czułości wyzwalacza przepływowego przy SIMV w zakresie od minimum 0,3 do 15 l/min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Regulacja czasu narastania ciśnienia wdechowego, podać zakres (nie dotyczy czasu wdechu) opisać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1A44DC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TAK – 1 pkt</w:t>
            </w:r>
          </w:p>
          <w:p w:rsidR="007D5234" w:rsidRPr="00804C20" w:rsidRDefault="007D5234" w:rsidP="001A44DC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Podgrzewany układ oddechowy (nie dopuszcza się zewnętrznych kabli zasilających)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Alarmy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Niskiej objętości minutowej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Alarm minimalnego i maksymalnego ciśnienia wdechowego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Alarm braku zasilania w energię elektryczną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</w:rPr>
            </w:pPr>
            <w:r w:rsidRPr="007920DC">
              <w:rPr>
                <w:rFonts w:ascii="Calibri" w:hAnsi="Calibri" w:cs="Calibri"/>
                <w:b w:val="0"/>
                <w:bCs/>
                <w:w w:val="100"/>
                <w:kern w:val="24"/>
                <w:sz w:val="18"/>
                <w:szCs w:val="18"/>
              </w:rPr>
              <w:t>Alarm braku zasilania w gazy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1A44DC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Alarm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Apnea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ciśnienie, objętość, CO</w:t>
            </w:r>
            <w:r w:rsidRPr="007920DC">
              <w:rPr>
                <w:rFonts w:ascii="Calibri" w:hAnsi="Calibri" w:cs="Calibri"/>
                <w:sz w:val="18"/>
                <w:szCs w:val="18"/>
                <w:vertAlign w:val="subscript"/>
              </w:rPr>
              <w:t xml:space="preserve">2 </w:t>
            </w:r>
            <w:r w:rsidRPr="007920DC">
              <w:rPr>
                <w:rFonts w:ascii="Calibri" w:hAnsi="Calibri" w:cs="Calibri"/>
                <w:sz w:val="18"/>
                <w:szCs w:val="18"/>
              </w:rPr>
              <w:t xml:space="preserve"> lub alarmem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Apnea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aktywowanym na podstawie analizy: ciśnienia, przepływu, CO</w:t>
            </w:r>
            <w:r w:rsidRPr="007920DC">
              <w:rPr>
                <w:rFonts w:ascii="Calibri" w:hAnsi="Calibri" w:cs="Calibri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E70600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automatycznego ustawienia granic alarmowych po ustabilizowaniu wentylacji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Pomiar i obrazowanie w aparacie do znieczulania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</w:rPr>
            </w:pPr>
            <w:r w:rsidRPr="007920DC">
              <w:rPr>
                <w:rFonts w:ascii="Calibri" w:hAnsi="Calibri" w:cs="Calibri"/>
                <w:b w:val="0"/>
                <w:bCs/>
                <w:w w:val="100"/>
                <w:kern w:val="24"/>
                <w:sz w:val="18"/>
                <w:szCs w:val="18"/>
              </w:rPr>
              <w:t>Stężenia tlenu w gazach oddechowych (wdechowe i wydechowe), pomiar paramagnetyczny, nie dopuszcza się czujników zużywalnych, galwanicznych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objętości oddechu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Vt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Pomiar objętości minutowej MV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objętości minutowej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MVspont</w:t>
            </w:r>
            <w:proofErr w:type="spellEnd"/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E7060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TAK – 1 pkt</w:t>
            </w:r>
          </w:p>
          <w:p w:rsidR="007D5234" w:rsidRPr="007920DC" w:rsidRDefault="007D5234" w:rsidP="00E7060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Pomiar częstotliwości oddechowej f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482524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częstotliwości oddechowej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fspont</w:t>
            </w:r>
            <w:proofErr w:type="spellEnd"/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E7060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TAK – 1 pkt,</w:t>
            </w:r>
          </w:p>
          <w:p w:rsidR="007D5234" w:rsidRPr="007920DC" w:rsidRDefault="007D5234" w:rsidP="00E70600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 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Ciśnienia szczytowego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Ciśnienia średniego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Ciśnienia Plateau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Ciśnienia PEEP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1A44DC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</w:rPr>
            </w:pPr>
            <w:r w:rsidRPr="007920DC">
              <w:rPr>
                <w:rFonts w:ascii="Calibri" w:hAnsi="Calibri" w:cs="Calibri"/>
                <w:b w:val="0"/>
                <w:bCs/>
                <w:w w:val="100"/>
                <w:kern w:val="24"/>
                <w:sz w:val="18"/>
                <w:szCs w:val="18"/>
              </w:rPr>
              <w:t>Częstości oddychania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Analiza MAC z uwzględnieniem wieku pacjenta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  <w:highlight w:val="cyan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Mini trendy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Cpat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, MV*CO2 (emisja dwutlenku węgla)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rPr>
          <w:trHeight w:val="216"/>
        </w:trPr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Kapnografia i kapnometria (stężenie wdechowe i wydechowe) w aparacie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Stężenia lotnych anestetyków z automatyczną detekcją zastosowanego środka w aparacie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B6418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Automatyczne skalkulowanie parametrów wentylacji po wprowadzeniu wagi pacjenta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B6418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Prezentacja pętli ciśnienie/ objętość, objętość/ przepływ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tabs>
                <w:tab w:val="left" w:pos="708"/>
              </w:tabs>
              <w:suppressAutoHyphens w:val="0"/>
              <w:ind w:left="0" w:firstLine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  <w:highlight w:val="yellow"/>
              </w:rPr>
            </w:pPr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>Zapamiętywanie pętli oddechowej (referencyjnej)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tabs>
                <w:tab w:val="clear" w:pos="432"/>
                <w:tab w:val="left" w:pos="708"/>
              </w:tabs>
              <w:suppressAutoHyphens w:val="0"/>
              <w:ind w:left="0" w:firstLine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  <w:highlight w:val="yellow"/>
              </w:rPr>
            </w:pPr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 xml:space="preserve">Zapis pętli referencyjnej, prezentacja parametrów pętli referencyjnej i aktualnie kreślonej: parametry liczbowe, co najmniej VT, </w:t>
            </w:r>
            <w:proofErr w:type="spellStart"/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>Pmax</w:t>
            </w:r>
            <w:proofErr w:type="spellEnd"/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 xml:space="preserve">, </w:t>
            </w:r>
            <w:proofErr w:type="spellStart"/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>Cpat</w:t>
            </w:r>
            <w:proofErr w:type="spellEnd"/>
            <w:r w:rsidRPr="007920DC">
              <w:rPr>
                <w:rFonts w:ascii="Calibri" w:hAnsi="Calibri" w:cs="Calibri"/>
                <w:b w:val="0"/>
                <w:w w:val="100"/>
                <w:kern w:val="24"/>
                <w:sz w:val="18"/>
                <w:szCs w:val="18"/>
              </w:rPr>
              <w:t>, prezentowane na ekranie respiratora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Inne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Nagwek1"/>
              <w:widowControl/>
              <w:numPr>
                <w:ilvl w:val="0"/>
                <w:numId w:val="0"/>
              </w:numPr>
              <w:tabs>
                <w:tab w:val="left" w:pos="708"/>
              </w:tabs>
              <w:suppressAutoHyphens w:val="0"/>
              <w:jc w:val="left"/>
              <w:rPr>
                <w:rFonts w:ascii="Calibri" w:hAnsi="Calibri" w:cs="Calibri"/>
                <w:w w:val="100"/>
                <w:kern w:val="24"/>
                <w:sz w:val="18"/>
                <w:szCs w:val="18"/>
              </w:rPr>
            </w:pPr>
            <w:r w:rsidRPr="007920DC">
              <w:rPr>
                <w:rFonts w:ascii="Calibri" w:hAnsi="Calibri" w:cs="Calibri"/>
                <w:b w:val="0"/>
                <w:bCs/>
                <w:w w:val="100"/>
                <w:kern w:val="24"/>
                <w:sz w:val="18"/>
                <w:szCs w:val="18"/>
              </w:rPr>
              <w:t>Komunikacja z aparatem w języku polskim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E70600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Ekran kolorowy, LCD, przekątna &gt;12 cali, podać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920DC" w:rsidRDefault="007D5234" w:rsidP="00482524">
            <w:pPr>
              <w:pStyle w:val="Domylnie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Ekran wbudowany w ścianę przednią aparatu – 1 pkt, Inne rozwiązania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Węże wysokociśnieniowe (O2, N2O, AIR), kodowane kolorami, dł. 5m, wtyki DIN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Dodatkowy niezależny, zintegrowany przepływomierz do podaży O2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48252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Ramię do rur oddechowych i przewodów pomiarowych, regulowane, co najmniej trzy przeguby, końcówka ramienia obrotowa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540FDE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Układ rur oddechowych do układu okrężnego, wielorazowy, rury silikonowe,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B4BFE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Akcesoria dodatkowe w dostawie: co najmniej 10 linii próbkujących, co najmniej 12 pułapek do moduł</w:t>
            </w:r>
            <w:r w:rsidR="007920DC" w:rsidRPr="007920DC">
              <w:rPr>
                <w:rFonts w:ascii="Calibri" w:hAnsi="Calibri" w:cs="Calibri"/>
                <w:sz w:val="18"/>
                <w:szCs w:val="18"/>
              </w:rPr>
              <w:t>u gazowego, jednorazowe wkłady 0,7 - 2</w:t>
            </w:r>
            <w:r w:rsidRPr="007920DC">
              <w:rPr>
                <w:rFonts w:ascii="Calibri" w:hAnsi="Calibri" w:cs="Calibri"/>
                <w:sz w:val="18"/>
                <w:szCs w:val="18"/>
              </w:rPr>
              <w:t xml:space="preserve"> l  do ssaka - 10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szt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, układ rur oddechowych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j.u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. - 10 szt.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48252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482524">
            <w:pPr>
              <w:pStyle w:val="Domylnie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Monitor pacjenta do aparatu do znieczulania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Dostępny kliniczny system informatyczny (CIS), tego samego producenta, umożliwiający automatyczne zapisywanie parametrów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>życiowych z oferowanego kardiomonitora w celu prowadzenia dokumentacji medycznej w formie elektronicznej. Interfejs użytkownika systemu w języku polskim. Podać nazwę takiego systemu CIS.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(Podać)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Uniwersalny monitor pacjenta, przeznaczony do wszystkich kategorii wiekowych, wyposażony w algorytmy pomiarowe dostosowane do monitorowania dorosłych, dzieci i noworodków. Wybór kategorii pacjenta automatycznie włącza algorytmy i zakresy pomiarowe adekwatne do przedziału wiekowego pacjenta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przystosowany do ciągłej pracy w zakresie temperatur przynajmniej do 40°C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Zasilanie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Ograniczenie miejsca zajmowanego na stanowisku pacjenta przez zastosowanie zasilacza wbudowanego w jednostkę główną monitora. Mechaniczne zabezpieczenie przed przypadkowym wyciągnięciu kabla zasilającego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Zasilanie AC 230 V 50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Hz</w:t>
            </w:r>
            <w:proofErr w:type="spellEnd"/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728D5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rozbudowy o zasilanie (akumulator) pozwalający na kontynuację monitorowania w czasie transportu i w czasie zaniku zasilania sieciowego – przynajmniej przez 4 godziny. Akumulatory z możliwością wymiany bez udziału serwisu.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System montażu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EE36A1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umiejscowiony na oferowanym aparacie do znieczulania. Dostępny system montażu na ścianę i kolumnę medyczną.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Ekran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Wygodne przeglądanie danych na kolorowym ekranie o przekątnej przynajmniej 15”. Rozdzielczość matrycy LCD przynajmniej 1024x768. Wyświetlanie min. 11 krzywych dynamicznych.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Wygodne włączanie, przy użyciu jednej operacji (jak np. naciśnięcie przycisku) ekranu z widokiem wszystkich monitorowanych parametrów ze wszystkimi krzywymi dynamicznymi, oraz ekranu z wartościami liczbowymi parametrów wyświetlanymi dużą czcionką wraz z małą krzywą dynamiczną odpowiadającą wyświetlanemu parametrowi, zapewniającą dobrą widoczność z większej odległości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Bezpośredni powrót do powyższych ekranów powinien być dostępny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>z każdego innego wyświetlanego układu ekranu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lastRenderedPageBreak/>
              <w:t>Dodatkowe złącza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podłączenia zewnętrznego ekranu kopiującego za pośrednictwem wbudowanego złącza VGA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Port USB (min. 2 szt.) z możliwością podłączenia czytnika kodów kreskowych w celu ułatwienia procesu przyjmowania pacjenta oraz z możliwością wykonywania kopii konfiguracji monitora.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podłączenia kardiomonitora do systemu przyzywania personelu medycznego, tzw. „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Nurse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-Call”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Dedykowane złącze w jednostce głównej monitora umożliwiające podłączenie systemu antykradzieżowego typu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kensington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-lock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 – 1 pkt</w:t>
            </w:r>
          </w:p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 – 0 pkt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we wbudowane złącze RJ-45 do podłączenia do sieci centralnego monitorowania.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37A4F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A7C1A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we wbudowaną drukarkę (rejestrator paskowy), pozwalającą na drukowanie danych bieżących i archiwalnych, np. zapamiętanych zdarzeń alarmowych, zdarzeń arytmii, trendów, wyników obliczeń kalkulatora leków. Wydruk na rejestratorze generowany ręcznie – przez użytkownika, lub automatycznie: w wybranych odstępach czasu oraz przez zdarzenie alarmowe.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 – 1 pkt</w:t>
            </w:r>
          </w:p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 – 0 pkt</w:t>
            </w: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Praca w sieci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2C540B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pacjenta gotowy do współpracy z centralą monitorującą za pośrednictwem standardowej sieci komputerowej typu Ethernet (IEEE802.3) bez dodatkowych inwestycji.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podglądu ekranu innego monitora pracującego w sieci, bez konieczności wykorzystania centrali pielęgniarskiej lub innych komputerów/serwerów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Obsługa</w:t>
            </w: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Sterowanie funkcjami monitora za pomocą ekranu dotykowego, stałych przycisków do uruchamiania najczęściej używanych funkcji jak: wyciszanie alarmu, uruchamianie pomiaru ciśnienia, dostęp do menu, uruchamianie wydruku itp., oraz pokrętła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Wygodna funkcja przyjmowania pacjenta, z możliwością wprowadzenia jego danych demograficznych przy pomocy klawiatury ekranowej oraz czytnika kodów kreskowych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funkcję „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standby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”, pozwalającą na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>wstrzymanie monitorowania pacjenta, związane np. z czasowym odłączeniem go od monitora, bez konieczności wyłączania monitora i na szybkie, ponowne uruchomienie monitorowania</w:t>
            </w:r>
          </w:p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przystosowany do przenoszenia, posiada rączkę lub równoważne rozwiązanie ułatwiające trzymanie w dłoni. Masa do 7 kg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28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Alarmy</w:t>
            </w: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system alarmów technicznych – informujących m.in. o awarii lub nieprawidłowym podłączeniu czujnika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3-stopniowy system alarmów klinicznych, sygnalizowanych i rozróżnianych wizualnie i dźwiękowo, z podaniem przyczyny alarmu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diodowy pasek alarmowy, sygnalizujący dodatkowo – oprócz informacji na ekranie – każdorazowe wystąpienie alarmu. Poziom alarmu na pasku rozróżniany kolorystycznie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łatwej edycji granic alarmowych, każdego z monitorowanych parametrów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regulacji poziomu głośności alarmów, dźwięku sygnału tętna oraz dźwięku klawiszy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469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7D523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umożliwia całkowite wyłączenie wybranych alarmów oraz chwilowe wyciszenie wszystkich alarmów z możliwością regulacji czasu wyciszenia w przedziale od 60 do 180 sekund</w:t>
            </w:r>
          </w:p>
        </w:tc>
        <w:tc>
          <w:tcPr>
            <w:tcW w:w="18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7D523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63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7D523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7D5234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Pamięć monitora</w:t>
            </w: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8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umożliwia przegląd danych retrospektywnych – wyposażony w funkcję zapamiętywania trendów tablicowych i graficznych wszystkich monitorowanych parametrów z ostatnich 5 dni z rozdzielczością przynajmniej 1 min.</w:t>
            </w:r>
          </w:p>
        </w:tc>
        <w:tc>
          <w:tcPr>
            <w:tcW w:w="1985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8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umożliwia wybranie zapisu trendów z wyższą rozdzielczością, poniżej 10 sekund</w:t>
            </w:r>
          </w:p>
        </w:tc>
        <w:tc>
          <w:tcPr>
            <w:tcW w:w="1985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8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pamięć przynajmniej 60 zdarzeń alarmowych, zawierających wartości liczbowe wszystkich monitorowanych parametrów i przynajmniej 30-sekundowy odcinek krzywej dynamicznej, która wyzwoliła alarm</w:t>
            </w:r>
          </w:p>
        </w:tc>
        <w:tc>
          <w:tcPr>
            <w:tcW w:w="1985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8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Monitor wyposażony w, niezależną od pamięci trendów, pamięć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 xml:space="preserve">ostatnich 1200 wyników pomiarów NIBP, uwzględniających wartości ciśnienia: skurczowego, średniego i rozkurczowego, oraz czasu wykonania pomiaru. </w:t>
            </w:r>
          </w:p>
        </w:tc>
        <w:tc>
          <w:tcPr>
            <w:tcW w:w="1985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D5234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D241B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8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Monitor wyposażony w kalkulator leków z tabelami miareczkowania, ułatwiającymi przeliczanie dawek powiązanych z masą ciała pacjenta na szybkość podawania leku w ml/godz. Kalkulator powinien mieć wpisane podstawowe leki stosowane w intensywnej terapii oraz umożliwiać skonfigurowanie przynajmniej 4 własnych leków</w:t>
            </w:r>
          </w:p>
        </w:tc>
        <w:tc>
          <w:tcPr>
            <w:tcW w:w="1985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Pomiary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277501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EKG, możliwość pomiaru z 3 i z 5 elektrod, z możliwością wyświetlenia jednocześnie 7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odprowadzeń</w:t>
            </w:r>
            <w:proofErr w:type="spellEnd"/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Wyświetlanie przebiegów EKG i częstości akcji serca; pomiar częstości akcji serca w zakresie min. 15 – 350 ud/min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Tor pomiaru EKG wyposażony w uruchamiany na żądanie filtr chirurgiczny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2C540B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 komplecie przewód EKG do 3 elektrod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odchylenia ST, we wszystkich monitorowanych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odprowadzeniach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, w zakresie od -20 do +20 mm, włączany na żądanie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Prezentacja ST w postaci wartości liczbowych i graficzna, w postaci odpowiednich zespołów QRS. Możliwość ręcznej zmiany punktów pomiarowych ST. Pomiary ST zapisywane w pamięci trendów.</w:t>
            </w:r>
          </w:p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Analiza arytmii, włączana na żądanie, u pacjentów ze stymulatorem i bez stymulatora. Pomiar liczby przedwczesnych skurczów komorowych na minutę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D5234" w:rsidRDefault="007D5234" w:rsidP="00766ECC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Zaawansowana analiza arytmii (min. 16 definicji) – 2 pkt</w:t>
            </w:r>
          </w:p>
          <w:p w:rsidR="007D5234" w:rsidRPr="00804C20" w:rsidRDefault="007D5234" w:rsidP="00766ECC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Podstawowa analiza arytmii (arytmie śmiertelne) – 0 pkt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oddechu, z elektrod EKG w zakresie 0-150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odd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/min. Wyświetlanie fali oddechowej i częstości oddechów. Możliwa zmiana odprowadzenia EKG użytego do monitorowania oddechu, bez konieczności zmiany położenia elektrod. Ustawianie czasu opóźnienia alarmu bezdechu w zakresie min. 10-40 s. z ustawianiem co 5 s.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066087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Pomiar SpO2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Nellcor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. Wyświetlanie krzywej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pletyzmograficznej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oraz wartości liczbowych saturacji i tętna. Możliwość opóźnienia alarmu saturacji na wypadek nagłych, chwilowych spadków wartości </w:t>
            </w:r>
            <w:r w:rsidRPr="007920DC">
              <w:rPr>
                <w:rFonts w:ascii="Calibri" w:hAnsi="Calibri" w:cs="Calibri"/>
                <w:sz w:val="18"/>
                <w:szCs w:val="18"/>
              </w:rPr>
              <w:lastRenderedPageBreak/>
              <w:t xml:space="preserve">saturacji. Pomiar tętna z czujnika saturacji. Wysokość dźwięku sygnału tętna zależna od wartości saturacji. W komplecie czujnik na palec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Nellcor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 xml:space="preserve"> dla dorosłych dla każdego monitora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lastRenderedPageBreak/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6F0475">
            <w:pPr>
              <w:pStyle w:val="Domylnie"/>
              <w:numPr>
                <w:ilvl w:val="0"/>
                <w:numId w:val="5"/>
              </w:numPr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Pomiar ciśnienia krwi metodą nieinwazyjną. Zakres pomiaru ciśnienia w mankiecie przynajmniej od 10mmHg dla ciśnienia rozkurczowego do 270mmHg dla ciśnienia skurczowego. Możliwość uruchomienia pomiaru na żądanie, pomiarów automatycznych z ustawianym czasem powtarzania od 1 minuty do 8 godzin i pomiarów ciągłych. Wyświetlane wartości liczbowe ciśnienia skurczowego, rozkurczowego i średniego. W komplecie 3 mankiety pomiarowe w różnych rozmiarach, dla każdego monitora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920DC" w:rsidP="006D241B">
            <w:pPr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20"/>
                <w:szCs w:val="20"/>
              </w:rPr>
              <w:t>97.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Pomiar temperatury w 2 kanałach, w zakresie 0-50oC. Możliwy pomiar jednocześnie dwóch temperatur. Możliwość jednoczesnej prezentacji dwóch wartości  temperatury i ich różnicy. W komplecie jeden czujnik temperatury skóry dla każdego monitora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Możliwości rozbudowy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920DC" w:rsidP="007920DC">
            <w:pPr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20"/>
                <w:szCs w:val="20"/>
              </w:rPr>
              <w:t>98.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Możliwość rozbudowy o pomiar ciśnienia metodą inwazyjną (IPC) w dwóch kanałach. Wyświetlanie fali ciśnienia oraz wartości liczbowych ciśnienia skurczowego, rozkurczowego i średniego. Wybór nazwy mierzonego ciśnienia, powiązany z automatycznym dopasowaniem sposobu wyświetlania. 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920DC" w:rsidP="007920DC">
            <w:pPr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20"/>
                <w:szCs w:val="20"/>
              </w:rPr>
              <w:t>99.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 xml:space="preserve">Możliwość rozbudowy monitora o pomiar rzutu minutowego serca (C.O.), z wykorzystaniem cewnika </w:t>
            </w:r>
            <w:proofErr w:type="spellStart"/>
            <w:r w:rsidRPr="007920DC">
              <w:rPr>
                <w:rFonts w:ascii="Calibri" w:hAnsi="Calibri" w:cs="Calibri"/>
                <w:sz w:val="18"/>
                <w:szCs w:val="18"/>
              </w:rPr>
              <w:t>Swana-Ganza</w:t>
            </w:r>
            <w:proofErr w:type="spellEnd"/>
            <w:r w:rsidRPr="007920DC">
              <w:rPr>
                <w:rFonts w:ascii="Calibri" w:hAnsi="Calibri" w:cs="Calibri"/>
                <w:sz w:val="18"/>
                <w:szCs w:val="18"/>
              </w:rPr>
              <w:t>.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066087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920DC" w:rsidP="007920DC">
            <w:pPr>
              <w:rPr>
                <w:rFonts w:ascii="Calibri" w:hAnsi="Calibri" w:cs="Calibri"/>
                <w:sz w:val="20"/>
                <w:szCs w:val="20"/>
              </w:rPr>
            </w:pPr>
            <w:r w:rsidRPr="007920DC">
              <w:rPr>
                <w:rFonts w:ascii="Calibri" w:hAnsi="Calibri" w:cs="Calibri"/>
                <w:sz w:val="20"/>
                <w:szCs w:val="20"/>
              </w:rPr>
              <w:t>100.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Możliwość rozbudowy kardiomonitora o monitorowanie gazowe, umożliwiające pomiary mieszaniny gazów oddechowych na wdechu i wydechu oraz wyświetlanie, co najmniej stężenia: O</w:t>
            </w:r>
            <w:r w:rsidRPr="007920DC">
              <w:rPr>
                <w:rFonts w:ascii="Calibri" w:hAnsi="Calibri" w:cs="Calibri"/>
                <w:sz w:val="18"/>
                <w:szCs w:val="18"/>
                <w:vertAlign w:val="subscript"/>
              </w:rPr>
              <w:t>2</w:t>
            </w:r>
            <w:r w:rsidRPr="007920DC">
              <w:rPr>
                <w:rFonts w:ascii="Calibri" w:hAnsi="Calibri" w:cs="Calibri"/>
                <w:sz w:val="18"/>
                <w:szCs w:val="18"/>
              </w:rPr>
              <w:t>, CO</w:t>
            </w:r>
            <w:r w:rsidRPr="007920DC">
              <w:rPr>
                <w:rFonts w:ascii="Calibri" w:hAnsi="Calibri" w:cs="Calibri"/>
                <w:sz w:val="18"/>
                <w:szCs w:val="18"/>
                <w:vertAlign w:val="subscript"/>
              </w:rPr>
              <w:t>2</w:t>
            </w:r>
            <w:r w:rsidRPr="007920DC">
              <w:rPr>
                <w:rFonts w:ascii="Calibri" w:hAnsi="Calibri" w:cs="Calibri"/>
                <w:sz w:val="18"/>
                <w:szCs w:val="18"/>
              </w:rPr>
              <w:t>, N</w:t>
            </w:r>
            <w:r w:rsidRPr="007920DC">
              <w:rPr>
                <w:rFonts w:ascii="Calibri" w:hAnsi="Calibri" w:cs="Calibri"/>
                <w:sz w:val="18"/>
                <w:szCs w:val="18"/>
                <w:vertAlign w:val="subscript"/>
              </w:rPr>
              <w:t>2</w:t>
            </w:r>
            <w:r w:rsidRPr="007920DC">
              <w:rPr>
                <w:rFonts w:ascii="Calibri" w:hAnsi="Calibri" w:cs="Calibri"/>
                <w:sz w:val="18"/>
                <w:szCs w:val="18"/>
              </w:rPr>
              <w:t>O oraz środka anestetycznego. Moduł pozwala na wyświetlanie wyników pomiarów na ekranie oferowanego monitora oraz obliczanie liczby MAC. Szybkość próbkowania gazów nie niższa niż 180ml/min. Automatyczne rozpoznawanie anestetyku, również w przypadku zmiany środka w trakcie trwania zabiegu</w:t>
            </w:r>
          </w:p>
        </w:tc>
        <w:tc>
          <w:tcPr>
            <w:tcW w:w="2043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11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7D5234" w:rsidRPr="00804C20" w:rsidTr="006D241B">
        <w:tc>
          <w:tcPr>
            <w:tcW w:w="14294" w:type="dxa"/>
            <w:gridSpan w:val="10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jc w:val="center"/>
              <w:rPr>
                <w:rFonts w:ascii="Calibri" w:hAnsi="Calibri" w:cs="Calibri"/>
                <w:b/>
                <w:sz w:val="20"/>
                <w:szCs w:val="20"/>
              </w:rPr>
            </w:pPr>
            <w:r w:rsidRPr="00804C20">
              <w:rPr>
                <w:rFonts w:ascii="Calibri" w:hAnsi="Calibri" w:cs="Calibri"/>
                <w:b/>
                <w:sz w:val="20"/>
                <w:szCs w:val="20"/>
              </w:rPr>
              <w:t>Inne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920DC" w:rsidP="007920DC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101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Ze względów serwisowych, a także obsługowych, aparat do znieczulania i monitor jednego producenta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Nie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D5234" w:rsidRDefault="007D5234" w:rsidP="002533C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Tak – 1 pkt</w:t>
            </w:r>
          </w:p>
          <w:p w:rsidR="007D5234" w:rsidRPr="007D5234" w:rsidRDefault="007D5234" w:rsidP="002533C4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sz w:val="18"/>
                <w:szCs w:val="18"/>
              </w:rPr>
              <w:t>Nie – 0 pkt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102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D62579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Warunki gwarancji: okres gwarancji min. 24 miesiące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7D5234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18"/>
                <w:szCs w:val="18"/>
                <w:lang w:eastAsia="pl-PL"/>
              </w:rPr>
            </w:pPr>
            <w:r w:rsidRPr="007D5234">
              <w:rPr>
                <w:rFonts w:ascii="Calibri" w:hAnsi="Calibri" w:cs="Calibri"/>
                <w:kern w:val="0"/>
                <w:sz w:val="18"/>
                <w:szCs w:val="18"/>
                <w:lang w:eastAsia="pl-PL"/>
              </w:rPr>
              <w:t>24 miesiące – 0 pkt.</w:t>
            </w:r>
          </w:p>
          <w:p w:rsidR="007D5234" w:rsidRPr="007D5234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18"/>
                <w:szCs w:val="18"/>
                <w:lang w:eastAsia="pl-PL"/>
              </w:rPr>
            </w:pPr>
            <w:r w:rsidRPr="007D5234">
              <w:rPr>
                <w:rFonts w:ascii="Calibri" w:hAnsi="Calibri" w:cs="Calibri"/>
                <w:kern w:val="0"/>
                <w:sz w:val="18"/>
                <w:szCs w:val="18"/>
                <w:lang w:eastAsia="pl-PL"/>
              </w:rPr>
              <w:lastRenderedPageBreak/>
              <w:t>36 miesięcy – 0,5 pkt.</w:t>
            </w:r>
          </w:p>
          <w:p w:rsidR="007D5234" w:rsidRPr="007D5234" w:rsidRDefault="007D5234" w:rsidP="001F28E1">
            <w:pPr>
              <w:pStyle w:val="Domylnie"/>
              <w:rPr>
                <w:rFonts w:ascii="Calibri" w:hAnsi="Calibri" w:cs="Calibri"/>
                <w:sz w:val="18"/>
                <w:szCs w:val="18"/>
              </w:rPr>
            </w:pPr>
            <w:r w:rsidRPr="007D5234">
              <w:rPr>
                <w:rFonts w:ascii="Calibri" w:hAnsi="Calibri" w:cs="Calibri"/>
                <w:color w:val="auto"/>
                <w:sz w:val="18"/>
                <w:szCs w:val="18"/>
                <w:lang w:eastAsia="pl-PL"/>
              </w:rPr>
              <w:t>48 miesięcy –  1 pkt</w:t>
            </w: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lastRenderedPageBreak/>
              <w:t>103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Bezpłatne obowiązkowe przeglądy w okresie gwarancyjnym wymagane dla dobrej pracy sprzętu wraz z zestawami serwisowymi.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104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Czas usunięcia usterki nie wymagający wymiany części zamiennych w dniach kalendarzowych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do 3 dni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105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Czas usunięcia usterki wymagający wymiany części zamiennych w dniach kalendarzowych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do 14 dni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106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Wszelkie koszty transportu związane z naprawą w okresie gwarancji ponosi Wykonawca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107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Minimalna liczba napraw powodująca wymianę danego podzespołu na nowy /dopuszczamy 2-krotną naprawę, w przypadku 3 uszkodzenia wymiana podzespołu na nowy/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108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A91FC8">
            <w:pPr>
              <w:rPr>
                <w:rFonts w:ascii="Calibri" w:hAnsi="Calibri" w:cs="Calibri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z w:val="18"/>
                <w:szCs w:val="18"/>
              </w:rPr>
              <w:t>Instrukcje w języku polskim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  <w:tr w:rsidR="007D5234" w:rsidRPr="00804C20" w:rsidTr="007920DC">
        <w:trPr>
          <w:trHeight w:val="56"/>
        </w:trPr>
        <w:tc>
          <w:tcPr>
            <w:tcW w:w="710" w:type="dxa"/>
            <w:tcBorders>
              <w:top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920DC" w:rsidP="001F28E1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109</w:t>
            </w:r>
            <w:r w:rsidR="007D5234" w:rsidRPr="00804C20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53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7920DC" w:rsidRDefault="007D5234" w:rsidP="00A91FC8">
            <w:pPr>
              <w:shd w:val="clear" w:color="auto" w:fill="FFFFFF"/>
              <w:rPr>
                <w:rFonts w:ascii="Calibri" w:hAnsi="Calibri" w:cs="Calibri"/>
                <w:snapToGrid w:val="0"/>
                <w:sz w:val="18"/>
                <w:szCs w:val="18"/>
              </w:rPr>
            </w:pPr>
            <w:r w:rsidRPr="007920DC">
              <w:rPr>
                <w:rFonts w:ascii="Calibri" w:hAnsi="Calibri" w:cs="Calibri"/>
                <w:snapToGrid w:val="0"/>
                <w:sz w:val="18"/>
                <w:szCs w:val="18"/>
              </w:rPr>
              <w:t xml:space="preserve">Paszport techniczny użytkownika </w:t>
            </w:r>
          </w:p>
        </w:tc>
        <w:tc>
          <w:tcPr>
            <w:tcW w:w="185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D5234" w:rsidRPr="00804C20" w:rsidRDefault="007D5234" w:rsidP="00A91FC8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04C20">
              <w:rPr>
                <w:rFonts w:ascii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3304" w:type="dxa"/>
            <w:gridSpan w:val="4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D5234" w:rsidRPr="00804C20" w:rsidRDefault="007D5234" w:rsidP="00D62579">
            <w:pPr>
              <w:pStyle w:val="Domylnie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7D5234" w:rsidRPr="00804C20" w:rsidRDefault="007D5234" w:rsidP="001F28E1">
            <w:pPr>
              <w:widowControl/>
              <w:suppressAutoHyphens w:val="0"/>
              <w:rPr>
                <w:rFonts w:ascii="Calibri" w:hAnsi="Calibri" w:cs="Calibri"/>
                <w:kern w:val="0"/>
                <w:sz w:val="20"/>
                <w:szCs w:val="20"/>
                <w:lang w:eastAsia="pl-PL"/>
              </w:rPr>
            </w:pPr>
          </w:p>
        </w:tc>
      </w:tr>
    </w:tbl>
    <w:p w:rsidR="004A5128" w:rsidRDefault="004A5128" w:rsidP="009D545A">
      <w:pPr>
        <w:ind w:right="-470"/>
        <w:rPr>
          <w:rFonts w:ascii="Calibri" w:hAnsi="Calibri" w:cs="Arial"/>
          <w:sz w:val="20"/>
          <w:szCs w:val="20"/>
          <w:u w:val="single"/>
        </w:rPr>
      </w:pPr>
    </w:p>
    <w:p w:rsidR="004A5128" w:rsidRDefault="004A5128" w:rsidP="009D545A">
      <w:pPr>
        <w:ind w:right="-470"/>
        <w:rPr>
          <w:rFonts w:ascii="Calibri" w:hAnsi="Calibri" w:cs="Arial"/>
          <w:sz w:val="20"/>
          <w:szCs w:val="20"/>
          <w:u w:val="single"/>
        </w:rPr>
      </w:pPr>
    </w:p>
    <w:p w:rsidR="004A5128" w:rsidRPr="00B33223" w:rsidRDefault="004A5128" w:rsidP="000C3880">
      <w:pPr>
        <w:rPr>
          <w:rFonts w:ascii="Calibri" w:hAnsi="Calibri" w:cs="Arial"/>
          <w:bCs/>
          <w:sz w:val="22"/>
          <w:szCs w:val="22"/>
        </w:rPr>
      </w:pPr>
    </w:p>
    <w:p w:rsidR="004A5128" w:rsidRPr="00B23B52" w:rsidRDefault="004A5128" w:rsidP="000C3880">
      <w:pPr>
        <w:autoSpaceDE w:val="0"/>
        <w:autoSpaceDN w:val="0"/>
        <w:adjustRightInd w:val="0"/>
        <w:rPr>
          <w:rFonts w:ascii="Calibri" w:hAnsi="Calibri" w:cs="Arial"/>
          <w:iCs/>
          <w:sz w:val="20"/>
          <w:szCs w:val="20"/>
        </w:rPr>
      </w:pPr>
      <w:r w:rsidRPr="00B23B52">
        <w:rPr>
          <w:rFonts w:ascii="Calibri" w:hAnsi="Calibri" w:cs="Arial"/>
          <w:iCs/>
          <w:sz w:val="20"/>
          <w:szCs w:val="20"/>
        </w:rPr>
        <w:t xml:space="preserve">*) w kolumnie należy opisać parametry oferowane i podać zakresy </w:t>
      </w:r>
    </w:p>
    <w:p w:rsidR="004A5128" w:rsidRPr="00F05F2A" w:rsidRDefault="004A5128" w:rsidP="000C3880">
      <w:pPr>
        <w:rPr>
          <w:rFonts w:ascii="Arial" w:hAnsi="Arial" w:cs="Arial"/>
          <w:b/>
          <w:bCs/>
          <w:sz w:val="22"/>
          <w:szCs w:val="22"/>
        </w:rPr>
      </w:pPr>
    </w:p>
    <w:p w:rsidR="004A5128" w:rsidRPr="00CA16A9" w:rsidRDefault="004A5128" w:rsidP="000C3880">
      <w:pPr>
        <w:pStyle w:val="Tekstpodstawowy"/>
        <w:rPr>
          <w:rFonts w:ascii="Calibri" w:hAnsi="Calibri" w:cs="Arial"/>
          <w:bCs/>
          <w:sz w:val="20"/>
          <w:szCs w:val="20"/>
        </w:rPr>
      </w:pPr>
      <w:r w:rsidRPr="00CA16A9">
        <w:rPr>
          <w:rFonts w:ascii="Calibri" w:hAnsi="Calibri" w:cs="Arial"/>
          <w:bCs/>
          <w:sz w:val="20"/>
          <w:szCs w:val="20"/>
        </w:rPr>
        <w:t>UWAGA: Nie spełnienie  wymaganych parametrów i warunków spowoduje  odrzuceniem oferty.</w:t>
      </w:r>
    </w:p>
    <w:p w:rsidR="004A5128" w:rsidRDefault="004A5128" w:rsidP="000C3880">
      <w:pPr>
        <w:pStyle w:val="Tekstpodstawowy"/>
        <w:jc w:val="right"/>
        <w:rPr>
          <w:rFonts w:ascii="Arial" w:hAnsi="Arial" w:cs="Arial"/>
          <w:bCs/>
          <w:sz w:val="22"/>
          <w:szCs w:val="22"/>
        </w:rPr>
      </w:pPr>
    </w:p>
    <w:tbl>
      <w:tblPr>
        <w:tblpPr w:leftFromText="141" w:rightFromText="141" w:vertAnchor="text" w:horzAnchor="page" w:tblpX="3008" w:tblpY="303"/>
        <w:tblW w:w="90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3"/>
        <w:gridCol w:w="2004"/>
        <w:gridCol w:w="3666"/>
      </w:tblGrid>
      <w:tr w:rsidR="007920DC" w:rsidRPr="007920DC" w:rsidTr="007920DC">
        <w:trPr>
          <w:trHeight w:val="290"/>
        </w:trPr>
        <w:tc>
          <w:tcPr>
            <w:tcW w:w="90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ind w:left="9"/>
              <w:contextualSpacing/>
              <w:jc w:val="center"/>
              <w:rPr>
                <w:rFonts w:ascii="Calibri" w:eastAsia="Times New Roman" w:hAnsi="Calibri"/>
                <w:b/>
                <w:color w:val="000000"/>
                <w:kern w:val="0"/>
                <w:sz w:val="18"/>
                <w:szCs w:val="18"/>
                <w:lang w:eastAsia="pl-PL"/>
              </w:rPr>
            </w:pPr>
            <w:r w:rsidRPr="007920DC">
              <w:rPr>
                <w:rFonts w:ascii="Calibri" w:eastAsia="Times New Roman" w:hAnsi="Calibri"/>
                <w:b/>
                <w:color w:val="000000"/>
                <w:kern w:val="0"/>
                <w:sz w:val="18"/>
                <w:szCs w:val="18"/>
                <w:lang w:eastAsia="pl-PL"/>
              </w:rPr>
              <w:t xml:space="preserve">Osoby upoważnione do podpisania oświadczenia w imieniu Wykonawcy </w:t>
            </w:r>
          </w:p>
        </w:tc>
      </w:tr>
      <w:tr w:rsidR="007920DC" w:rsidRPr="007920DC" w:rsidTr="007920DC">
        <w:trPr>
          <w:trHeight w:hRule="exact" w:val="277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ind w:left="1115"/>
              <w:contextualSpacing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  <w:r w:rsidRPr="007920DC"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  <w:t>Imię i Nazwisko</w:t>
            </w: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ind w:left="28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  <w:r w:rsidRPr="007920DC"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  <w:t>Data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ind w:left="28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  <w:r w:rsidRPr="007920DC"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  <w:t>Podpis</w:t>
            </w:r>
          </w:p>
        </w:tc>
      </w:tr>
      <w:tr w:rsidR="007920DC" w:rsidRPr="007920DC" w:rsidTr="007920DC">
        <w:trPr>
          <w:trHeight w:hRule="exact" w:val="510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</w:tr>
      <w:tr w:rsidR="007920DC" w:rsidRPr="007920DC" w:rsidTr="007920DC">
        <w:trPr>
          <w:trHeight w:hRule="exact" w:val="510"/>
        </w:trPr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2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  <w:p w:rsidR="007920DC" w:rsidRPr="007920DC" w:rsidRDefault="007920DC" w:rsidP="007920DC">
            <w:pPr>
              <w:widowControl/>
              <w:suppressAutoHyphens w:val="0"/>
              <w:adjustRightInd w:val="0"/>
              <w:contextualSpacing/>
              <w:jc w:val="center"/>
              <w:rPr>
                <w:rFonts w:ascii="Calibri" w:eastAsia="Times New Roman" w:hAnsi="Calibri"/>
                <w:color w:val="000000"/>
                <w:kern w:val="0"/>
                <w:sz w:val="18"/>
                <w:szCs w:val="18"/>
                <w:lang w:eastAsia="pl-PL"/>
              </w:rPr>
            </w:pPr>
          </w:p>
        </w:tc>
      </w:tr>
    </w:tbl>
    <w:p w:rsidR="004A5128" w:rsidRPr="00F05F2A" w:rsidRDefault="004A5128" w:rsidP="000C3880">
      <w:pPr>
        <w:pStyle w:val="Tekstpodstawowy"/>
        <w:rPr>
          <w:rFonts w:ascii="Arial" w:hAnsi="Arial" w:cs="Arial"/>
          <w:bCs/>
          <w:sz w:val="22"/>
          <w:szCs w:val="22"/>
        </w:rPr>
      </w:pPr>
    </w:p>
    <w:p w:rsidR="004A5128" w:rsidRDefault="007920DC" w:rsidP="006D241B">
      <w:pPr>
        <w:pStyle w:val="Tekstpodstawowy"/>
        <w:ind w:left="5268" w:firstLine="5352"/>
        <w:rPr>
          <w:rFonts w:ascii="Calibri" w:hAnsi="Calibri" w:cs="Arial"/>
          <w:bCs/>
          <w:i/>
          <w:sz w:val="16"/>
          <w:szCs w:val="16"/>
        </w:rPr>
      </w:pPr>
      <w:r>
        <w:rPr>
          <w:rFonts w:ascii="Calibri" w:hAnsi="Calibri" w:cs="Arial"/>
          <w:bCs/>
          <w:sz w:val="16"/>
          <w:szCs w:val="16"/>
        </w:rPr>
        <w:t xml:space="preserve"> </w:t>
      </w:r>
    </w:p>
    <w:p w:rsidR="004A5128" w:rsidRPr="00900539" w:rsidRDefault="004A5128" w:rsidP="009D545A">
      <w:pPr>
        <w:ind w:right="-470"/>
        <w:rPr>
          <w:rFonts w:ascii="Calibri" w:hAnsi="Calibri" w:cs="Arial"/>
          <w:sz w:val="20"/>
          <w:szCs w:val="20"/>
          <w:u w:val="single"/>
        </w:rPr>
      </w:pPr>
    </w:p>
    <w:sectPr w:rsidR="004A5128" w:rsidRPr="00900539" w:rsidSect="006D241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5179" w:rsidRDefault="00865179" w:rsidP="00F24349">
      <w:r>
        <w:separator/>
      </w:r>
    </w:p>
  </w:endnote>
  <w:endnote w:type="continuationSeparator" w:id="0">
    <w:p w:rsidR="00865179" w:rsidRDefault="00865179" w:rsidP="00F24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6FD" w:rsidRDefault="00B006FD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5234" w:rsidRDefault="007D5234">
    <w:pPr>
      <w:pStyle w:val="Stopka"/>
      <w:pBdr>
        <w:top w:val="single" w:sz="4" w:space="1" w:color="D9D9D9"/>
      </w:pBdr>
      <w:rPr>
        <w:b/>
      </w:rPr>
    </w:pPr>
    <w:r w:rsidRPr="00674B29">
      <w:rPr>
        <w:rFonts w:ascii="Calibri" w:hAnsi="Calibri"/>
        <w:sz w:val="18"/>
        <w:szCs w:val="18"/>
      </w:rPr>
      <w:fldChar w:fldCharType="begin"/>
    </w:r>
    <w:r w:rsidRPr="00674B29">
      <w:rPr>
        <w:rFonts w:ascii="Calibri" w:hAnsi="Calibri"/>
        <w:sz w:val="18"/>
        <w:szCs w:val="18"/>
      </w:rPr>
      <w:instrText xml:space="preserve"> PAGE   \* MERGEFORMAT </w:instrText>
    </w:r>
    <w:r w:rsidRPr="00674B29">
      <w:rPr>
        <w:rFonts w:ascii="Calibri" w:hAnsi="Calibri"/>
        <w:sz w:val="18"/>
        <w:szCs w:val="18"/>
      </w:rPr>
      <w:fldChar w:fldCharType="separate"/>
    </w:r>
    <w:r w:rsidR="0093572F" w:rsidRPr="0093572F">
      <w:rPr>
        <w:rFonts w:ascii="Calibri" w:hAnsi="Calibri"/>
        <w:b/>
        <w:noProof/>
        <w:sz w:val="18"/>
        <w:szCs w:val="18"/>
      </w:rPr>
      <w:t>1</w:t>
    </w:r>
    <w:r w:rsidRPr="00674B29">
      <w:rPr>
        <w:rFonts w:ascii="Calibri" w:hAnsi="Calibri"/>
        <w:sz w:val="18"/>
        <w:szCs w:val="18"/>
      </w:rPr>
      <w:fldChar w:fldCharType="end"/>
    </w:r>
    <w:r w:rsidRPr="00674B29">
      <w:rPr>
        <w:rFonts w:ascii="Calibri" w:hAnsi="Calibri"/>
        <w:b/>
        <w:sz w:val="18"/>
        <w:szCs w:val="18"/>
      </w:rPr>
      <w:t xml:space="preserve"> | </w:t>
    </w:r>
    <w:r w:rsidRPr="00674B29">
      <w:rPr>
        <w:rFonts w:ascii="Calibri" w:hAnsi="Calibri"/>
        <w:color w:val="7F7F7F"/>
        <w:spacing w:val="60"/>
        <w:sz w:val="18"/>
        <w:szCs w:val="18"/>
      </w:rPr>
      <w:t>Strona</w:t>
    </w:r>
  </w:p>
  <w:p w:rsidR="007D5234" w:rsidRDefault="007D5234" w:rsidP="004B79C8">
    <w:pPr>
      <w:pStyle w:val="Stopka"/>
      <w:tabs>
        <w:tab w:val="clear" w:pos="4536"/>
        <w:tab w:val="clear" w:pos="9072"/>
        <w:tab w:val="left" w:pos="2269"/>
      </w:tabs>
    </w:pPr>
    <w: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6FD" w:rsidRDefault="00B006F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5179" w:rsidRDefault="00865179" w:rsidP="00F24349">
      <w:r>
        <w:separator/>
      </w:r>
    </w:p>
  </w:footnote>
  <w:footnote w:type="continuationSeparator" w:id="0">
    <w:p w:rsidR="00865179" w:rsidRDefault="00865179" w:rsidP="00F24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6FD" w:rsidRDefault="00B006FD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5234" w:rsidRPr="00610960" w:rsidRDefault="007D5234" w:rsidP="004B79C8">
    <w:pPr>
      <w:pStyle w:val="Nagwek"/>
      <w:tabs>
        <w:tab w:val="left" w:pos="276"/>
        <w:tab w:val="right" w:pos="14004"/>
      </w:tabs>
      <w:jc w:val="right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ab/>
    </w:r>
    <w:r>
      <w:rPr>
        <w:rFonts w:ascii="Calibri" w:hAnsi="Calibri"/>
        <w:sz w:val="18"/>
        <w:szCs w:val="18"/>
      </w:rPr>
      <w:tab/>
    </w:r>
    <w:r>
      <w:rPr>
        <w:noProof/>
        <w:lang w:eastAsia="pl-PL"/>
      </w:rPr>
      <w:drawing>
        <wp:inline distT="0" distB="0" distL="0" distR="0" wp14:anchorId="0DF2A395" wp14:editId="307A3CA8">
          <wp:extent cx="6671310" cy="943610"/>
          <wp:effectExtent l="0" t="0" r="0" b="8890"/>
          <wp:docPr id="2" name="Obraz 2" descr="zestawienie 3 znaków (znak funduszy, herb województwa, flaga UE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zestawienie 3 znaków (znak funduszy, herb województwa, flaga UE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1310" cy="943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/>
        <w:sz w:val="18"/>
        <w:szCs w:val="18"/>
      </w:rPr>
      <w:t xml:space="preserve">            Załącznik nr 3.2</w:t>
    </w:r>
    <w:r w:rsidRPr="00610960">
      <w:rPr>
        <w:rFonts w:ascii="Calibri" w:hAnsi="Calibri"/>
        <w:sz w:val="18"/>
        <w:szCs w:val="18"/>
      </w:rPr>
      <w:t xml:space="preserve">  do </w:t>
    </w:r>
    <w:proofErr w:type="spellStart"/>
    <w:r w:rsidRPr="00610960">
      <w:rPr>
        <w:rFonts w:ascii="Calibri" w:hAnsi="Calibri"/>
        <w:sz w:val="18"/>
        <w:szCs w:val="18"/>
      </w:rPr>
      <w:t>siwz</w:t>
    </w:r>
    <w:proofErr w:type="spellEnd"/>
    <w:r w:rsidRPr="00610960">
      <w:rPr>
        <w:rFonts w:ascii="Calibri" w:hAnsi="Calibri"/>
        <w:sz w:val="18"/>
        <w:szCs w:val="18"/>
      </w:rPr>
      <w:t xml:space="preserve"> </w:t>
    </w:r>
  </w:p>
  <w:p w:rsidR="007D5234" w:rsidRPr="00B25E13" w:rsidRDefault="00B006FD" w:rsidP="00610960">
    <w:pPr>
      <w:pStyle w:val="Nagwek"/>
      <w:jc w:val="right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>Nr. sprawy PN-19</w:t>
    </w:r>
    <w:r w:rsidR="007D5234">
      <w:rPr>
        <w:rFonts w:ascii="Calibri" w:hAnsi="Calibri"/>
        <w:sz w:val="18"/>
        <w:szCs w:val="18"/>
      </w:rPr>
      <w:t>/2018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06FD" w:rsidRDefault="00B006FD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23015B"/>
    <w:multiLevelType w:val="hybridMultilevel"/>
    <w:tmpl w:val="5A18D17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097730D"/>
    <w:multiLevelType w:val="multilevel"/>
    <w:tmpl w:val="FFFFFFFF"/>
    <w:lvl w:ilvl="0">
      <w:start w:val="1"/>
      <w:numFmt w:val="none"/>
      <w:pStyle w:val="Nagwek1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>
    <w:nsid w:val="46E50B74"/>
    <w:multiLevelType w:val="hybridMultilevel"/>
    <w:tmpl w:val="17E620D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48DE42DB"/>
    <w:multiLevelType w:val="hybridMultilevel"/>
    <w:tmpl w:val="5EA8A6AA"/>
    <w:lvl w:ilvl="0" w:tplc="B5F6306C">
      <w:start w:val="1"/>
      <w:numFmt w:val="decimal"/>
      <w:lvlText w:val="%1."/>
      <w:lvlJc w:val="left"/>
      <w:pPr>
        <w:ind w:left="0" w:firstLine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9E60414"/>
    <w:multiLevelType w:val="hybridMultilevel"/>
    <w:tmpl w:val="2B3E4CEC"/>
    <w:lvl w:ilvl="0" w:tplc="B5F6306C">
      <w:start w:val="1"/>
      <w:numFmt w:val="decimal"/>
      <w:lvlText w:val="%1."/>
      <w:lvlJc w:val="left"/>
      <w:pPr>
        <w:ind w:left="0" w:firstLine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79532E15"/>
    <w:multiLevelType w:val="multilevel"/>
    <w:tmpl w:val="FFFFFFFF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723F"/>
    <w:rsid w:val="0000197A"/>
    <w:rsid w:val="00033940"/>
    <w:rsid w:val="00036FB9"/>
    <w:rsid w:val="000410BB"/>
    <w:rsid w:val="0006043E"/>
    <w:rsid w:val="00066087"/>
    <w:rsid w:val="0006680B"/>
    <w:rsid w:val="000728D5"/>
    <w:rsid w:val="00075040"/>
    <w:rsid w:val="0008471E"/>
    <w:rsid w:val="000B5252"/>
    <w:rsid w:val="000C0462"/>
    <w:rsid w:val="000C0817"/>
    <w:rsid w:val="000C3880"/>
    <w:rsid w:val="000C559B"/>
    <w:rsid w:val="000D04EA"/>
    <w:rsid w:val="000D6731"/>
    <w:rsid w:val="000E6451"/>
    <w:rsid w:val="000E7D78"/>
    <w:rsid w:val="00110F34"/>
    <w:rsid w:val="0011254A"/>
    <w:rsid w:val="00123408"/>
    <w:rsid w:val="001268BB"/>
    <w:rsid w:val="001368DF"/>
    <w:rsid w:val="00145CA0"/>
    <w:rsid w:val="001519E8"/>
    <w:rsid w:val="00154253"/>
    <w:rsid w:val="00156D0C"/>
    <w:rsid w:val="00163BA7"/>
    <w:rsid w:val="0017351B"/>
    <w:rsid w:val="00187EA8"/>
    <w:rsid w:val="00197948"/>
    <w:rsid w:val="001A2E1D"/>
    <w:rsid w:val="001A3178"/>
    <w:rsid w:val="001A44DC"/>
    <w:rsid w:val="001A7E31"/>
    <w:rsid w:val="001B1C44"/>
    <w:rsid w:val="001B714C"/>
    <w:rsid w:val="001C592C"/>
    <w:rsid w:val="001E6CD2"/>
    <w:rsid w:val="001E7438"/>
    <w:rsid w:val="001F2135"/>
    <w:rsid w:val="001F28E1"/>
    <w:rsid w:val="001F52DA"/>
    <w:rsid w:val="001F67A1"/>
    <w:rsid w:val="00203DED"/>
    <w:rsid w:val="00206212"/>
    <w:rsid w:val="002433EE"/>
    <w:rsid w:val="00244BDE"/>
    <w:rsid w:val="00252F7C"/>
    <w:rsid w:val="002533C4"/>
    <w:rsid w:val="00255722"/>
    <w:rsid w:val="00256B8B"/>
    <w:rsid w:val="00257037"/>
    <w:rsid w:val="002619EB"/>
    <w:rsid w:val="0026583F"/>
    <w:rsid w:val="00271779"/>
    <w:rsid w:val="00271F97"/>
    <w:rsid w:val="00277501"/>
    <w:rsid w:val="002A262A"/>
    <w:rsid w:val="002A3396"/>
    <w:rsid w:val="002A66CA"/>
    <w:rsid w:val="002B7046"/>
    <w:rsid w:val="002C540B"/>
    <w:rsid w:val="002D1C93"/>
    <w:rsid w:val="002D38BF"/>
    <w:rsid w:val="002E285E"/>
    <w:rsid w:val="002E6077"/>
    <w:rsid w:val="002E7582"/>
    <w:rsid w:val="00313805"/>
    <w:rsid w:val="003362E8"/>
    <w:rsid w:val="00341DF9"/>
    <w:rsid w:val="003451A0"/>
    <w:rsid w:val="003455C8"/>
    <w:rsid w:val="003503CD"/>
    <w:rsid w:val="0035044D"/>
    <w:rsid w:val="003548CB"/>
    <w:rsid w:val="00354CCC"/>
    <w:rsid w:val="0035612E"/>
    <w:rsid w:val="003575F7"/>
    <w:rsid w:val="003614E3"/>
    <w:rsid w:val="00361E2D"/>
    <w:rsid w:val="00362FB3"/>
    <w:rsid w:val="00366BBB"/>
    <w:rsid w:val="003824C0"/>
    <w:rsid w:val="00395A14"/>
    <w:rsid w:val="003D06BC"/>
    <w:rsid w:val="003D21E6"/>
    <w:rsid w:val="003E2B42"/>
    <w:rsid w:val="003E6445"/>
    <w:rsid w:val="003F0B04"/>
    <w:rsid w:val="003F1C7C"/>
    <w:rsid w:val="003F5737"/>
    <w:rsid w:val="003F6430"/>
    <w:rsid w:val="0042555B"/>
    <w:rsid w:val="00432BC9"/>
    <w:rsid w:val="00436DC3"/>
    <w:rsid w:val="00440844"/>
    <w:rsid w:val="00443060"/>
    <w:rsid w:val="00446F1C"/>
    <w:rsid w:val="00460DE4"/>
    <w:rsid w:val="00463387"/>
    <w:rsid w:val="00463553"/>
    <w:rsid w:val="004652EC"/>
    <w:rsid w:val="004772B7"/>
    <w:rsid w:val="00480BD0"/>
    <w:rsid w:val="00482524"/>
    <w:rsid w:val="0048584B"/>
    <w:rsid w:val="00492FFE"/>
    <w:rsid w:val="004A168C"/>
    <w:rsid w:val="004A3640"/>
    <w:rsid w:val="004A5128"/>
    <w:rsid w:val="004B79C8"/>
    <w:rsid w:val="004C2D5A"/>
    <w:rsid w:val="004C601D"/>
    <w:rsid w:val="004D11EC"/>
    <w:rsid w:val="004E5E46"/>
    <w:rsid w:val="004E6B19"/>
    <w:rsid w:val="004F2F08"/>
    <w:rsid w:val="004F36D9"/>
    <w:rsid w:val="00510122"/>
    <w:rsid w:val="005153D8"/>
    <w:rsid w:val="00530EF0"/>
    <w:rsid w:val="00540FDE"/>
    <w:rsid w:val="005413C8"/>
    <w:rsid w:val="0054374E"/>
    <w:rsid w:val="0054635E"/>
    <w:rsid w:val="005474CA"/>
    <w:rsid w:val="00547E5A"/>
    <w:rsid w:val="0055748B"/>
    <w:rsid w:val="00575430"/>
    <w:rsid w:val="00583382"/>
    <w:rsid w:val="0058465C"/>
    <w:rsid w:val="005978E5"/>
    <w:rsid w:val="005B050A"/>
    <w:rsid w:val="005C12CA"/>
    <w:rsid w:val="005C4298"/>
    <w:rsid w:val="005E11EC"/>
    <w:rsid w:val="005F16FE"/>
    <w:rsid w:val="006057B5"/>
    <w:rsid w:val="00610960"/>
    <w:rsid w:val="00627CEB"/>
    <w:rsid w:val="00636612"/>
    <w:rsid w:val="0064138D"/>
    <w:rsid w:val="0066217E"/>
    <w:rsid w:val="00663362"/>
    <w:rsid w:val="00665E09"/>
    <w:rsid w:val="00667DB6"/>
    <w:rsid w:val="00674B29"/>
    <w:rsid w:val="00675F5E"/>
    <w:rsid w:val="00687E52"/>
    <w:rsid w:val="006A48D1"/>
    <w:rsid w:val="006B0978"/>
    <w:rsid w:val="006C5E44"/>
    <w:rsid w:val="006C5E9F"/>
    <w:rsid w:val="006D241B"/>
    <w:rsid w:val="006F0475"/>
    <w:rsid w:val="006F20FC"/>
    <w:rsid w:val="00716870"/>
    <w:rsid w:val="00717B10"/>
    <w:rsid w:val="00722231"/>
    <w:rsid w:val="00727648"/>
    <w:rsid w:val="007506F6"/>
    <w:rsid w:val="007519EB"/>
    <w:rsid w:val="00757B73"/>
    <w:rsid w:val="0076355A"/>
    <w:rsid w:val="00766ECC"/>
    <w:rsid w:val="00766FFC"/>
    <w:rsid w:val="00777D93"/>
    <w:rsid w:val="00780606"/>
    <w:rsid w:val="00787A6C"/>
    <w:rsid w:val="00787DD6"/>
    <w:rsid w:val="007920DC"/>
    <w:rsid w:val="007A428A"/>
    <w:rsid w:val="007D3F3A"/>
    <w:rsid w:val="007D5234"/>
    <w:rsid w:val="007F1F84"/>
    <w:rsid w:val="008018D5"/>
    <w:rsid w:val="00804227"/>
    <w:rsid w:val="00804C20"/>
    <w:rsid w:val="00805189"/>
    <w:rsid w:val="00807EA3"/>
    <w:rsid w:val="00813FBD"/>
    <w:rsid w:val="00816A59"/>
    <w:rsid w:val="00843837"/>
    <w:rsid w:val="00857C52"/>
    <w:rsid w:val="00864A05"/>
    <w:rsid w:val="00865084"/>
    <w:rsid w:val="00865179"/>
    <w:rsid w:val="00866620"/>
    <w:rsid w:val="008702C0"/>
    <w:rsid w:val="00893680"/>
    <w:rsid w:val="008B0D77"/>
    <w:rsid w:val="008B723F"/>
    <w:rsid w:val="008C4903"/>
    <w:rsid w:val="008C4F05"/>
    <w:rsid w:val="008D57A8"/>
    <w:rsid w:val="008F7007"/>
    <w:rsid w:val="008F7B2D"/>
    <w:rsid w:val="00900539"/>
    <w:rsid w:val="00927979"/>
    <w:rsid w:val="00931698"/>
    <w:rsid w:val="0093572F"/>
    <w:rsid w:val="0095446D"/>
    <w:rsid w:val="00960654"/>
    <w:rsid w:val="0096765A"/>
    <w:rsid w:val="00981A22"/>
    <w:rsid w:val="00992BBC"/>
    <w:rsid w:val="00993C02"/>
    <w:rsid w:val="009B7A07"/>
    <w:rsid w:val="009D52C3"/>
    <w:rsid w:val="009D545A"/>
    <w:rsid w:val="009E04B4"/>
    <w:rsid w:val="009E5CFC"/>
    <w:rsid w:val="009F12EB"/>
    <w:rsid w:val="009F6262"/>
    <w:rsid w:val="00A32C81"/>
    <w:rsid w:val="00A41111"/>
    <w:rsid w:val="00A46B09"/>
    <w:rsid w:val="00A513FE"/>
    <w:rsid w:val="00A5650E"/>
    <w:rsid w:val="00A6272A"/>
    <w:rsid w:val="00A64839"/>
    <w:rsid w:val="00A677DE"/>
    <w:rsid w:val="00A70DD6"/>
    <w:rsid w:val="00A81C86"/>
    <w:rsid w:val="00A82331"/>
    <w:rsid w:val="00A86DD2"/>
    <w:rsid w:val="00A9006B"/>
    <w:rsid w:val="00A91FC8"/>
    <w:rsid w:val="00A93E38"/>
    <w:rsid w:val="00A94CF5"/>
    <w:rsid w:val="00A95C0E"/>
    <w:rsid w:val="00AB1B9E"/>
    <w:rsid w:val="00AC0CFC"/>
    <w:rsid w:val="00AD23E8"/>
    <w:rsid w:val="00AF03E8"/>
    <w:rsid w:val="00AF2828"/>
    <w:rsid w:val="00AF7312"/>
    <w:rsid w:val="00AF7EDE"/>
    <w:rsid w:val="00B006FD"/>
    <w:rsid w:val="00B0330A"/>
    <w:rsid w:val="00B039A6"/>
    <w:rsid w:val="00B074DF"/>
    <w:rsid w:val="00B12232"/>
    <w:rsid w:val="00B124DD"/>
    <w:rsid w:val="00B12CE5"/>
    <w:rsid w:val="00B23B52"/>
    <w:rsid w:val="00B25E13"/>
    <w:rsid w:val="00B274FD"/>
    <w:rsid w:val="00B3108B"/>
    <w:rsid w:val="00B33223"/>
    <w:rsid w:val="00B33565"/>
    <w:rsid w:val="00B42A31"/>
    <w:rsid w:val="00B453DA"/>
    <w:rsid w:val="00B4604D"/>
    <w:rsid w:val="00B467A5"/>
    <w:rsid w:val="00B47250"/>
    <w:rsid w:val="00B53873"/>
    <w:rsid w:val="00B56C6F"/>
    <w:rsid w:val="00B6128F"/>
    <w:rsid w:val="00B6454E"/>
    <w:rsid w:val="00BB523D"/>
    <w:rsid w:val="00BB687D"/>
    <w:rsid w:val="00BC30A3"/>
    <w:rsid w:val="00BC5E9C"/>
    <w:rsid w:val="00BD300A"/>
    <w:rsid w:val="00BD49C2"/>
    <w:rsid w:val="00BE073D"/>
    <w:rsid w:val="00BE401D"/>
    <w:rsid w:val="00BF6F0C"/>
    <w:rsid w:val="00C07CB1"/>
    <w:rsid w:val="00C21C1F"/>
    <w:rsid w:val="00C25211"/>
    <w:rsid w:val="00C34DEE"/>
    <w:rsid w:val="00C374E0"/>
    <w:rsid w:val="00C37CE5"/>
    <w:rsid w:val="00C605E3"/>
    <w:rsid w:val="00C6420A"/>
    <w:rsid w:val="00C648FA"/>
    <w:rsid w:val="00C82EA4"/>
    <w:rsid w:val="00C92310"/>
    <w:rsid w:val="00C95799"/>
    <w:rsid w:val="00CA11FA"/>
    <w:rsid w:val="00CA16A9"/>
    <w:rsid w:val="00CB37D5"/>
    <w:rsid w:val="00CB7FE9"/>
    <w:rsid w:val="00CD0C06"/>
    <w:rsid w:val="00CD0FDD"/>
    <w:rsid w:val="00CD7979"/>
    <w:rsid w:val="00CE5004"/>
    <w:rsid w:val="00CE72FF"/>
    <w:rsid w:val="00CF116E"/>
    <w:rsid w:val="00D01C87"/>
    <w:rsid w:val="00D05443"/>
    <w:rsid w:val="00D1706A"/>
    <w:rsid w:val="00D250F4"/>
    <w:rsid w:val="00D25EC0"/>
    <w:rsid w:val="00D35D85"/>
    <w:rsid w:val="00D37A4F"/>
    <w:rsid w:val="00D53037"/>
    <w:rsid w:val="00D60DA9"/>
    <w:rsid w:val="00D62579"/>
    <w:rsid w:val="00D63AFB"/>
    <w:rsid w:val="00D86950"/>
    <w:rsid w:val="00D94143"/>
    <w:rsid w:val="00D96BDD"/>
    <w:rsid w:val="00DA1C62"/>
    <w:rsid w:val="00DA7C1A"/>
    <w:rsid w:val="00DB1CD0"/>
    <w:rsid w:val="00DB4BFE"/>
    <w:rsid w:val="00DB5010"/>
    <w:rsid w:val="00DB55EF"/>
    <w:rsid w:val="00DB6418"/>
    <w:rsid w:val="00DC4589"/>
    <w:rsid w:val="00DD3649"/>
    <w:rsid w:val="00DD3763"/>
    <w:rsid w:val="00DD43F3"/>
    <w:rsid w:val="00DD6B51"/>
    <w:rsid w:val="00DE7F81"/>
    <w:rsid w:val="00DF4BEA"/>
    <w:rsid w:val="00E141AA"/>
    <w:rsid w:val="00E156AE"/>
    <w:rsid w:val="00E22814"/>
    <w:rsid w:val="00E30436"/>
    <w:rsid w:val="00E36CCB"/>
    <w:rsid w:val="00E50D37"/>
    <w:rsid w:val="00E56167"/>
    <w:rsid w:val="00E56480"/>
    <w:rsid w:val="00E608EB"/>
    <w:rsid w:val="00E70600"/>
    <w:rsid w:val="00E746D0"/>
    <w:rsid w:val="00E81510"/>
    <w:rsid w:val="00E836C8"/>
    <w:rsid w:val="00E914D4"/>
    <w:rsid w:val="00E949FC"/>
    <w:rsid w:val="00E955EC"/>
    <w:rsid w:val="00E96FA4"/>
    <w:rsid w:val="00EB139D"/>
    <w:rsid w:val="00EC0C3C"/>
    <w:rsid w:val="00EC1079"/>
    <w:rsid w:val="00EC436F"/>
    <w:rsid w:val="00ED5117"/>
    <w:rsid w:val="00EE36A1"/>
    <w:rsid w:val="00EE7CE3"/>
    <w:rsid w:val="00EF749A"/>
    <w:rsid w:val="00F05F2A"/>
    <w:rsid w:val="00F157C4"/>
    <w:rsid w:val="00F2195D"/>
    <w:rsid w:val="00F24349"/>
    <w:rsid w:val="00F243F5"/>
    <w:rsid w:val="00F43673"/>
    <w:rsid w:val="00F64AF7"/>
    <w:rsid w:val="00F668A1"/>
    <w:rsid w:val="00F72E3F"/>
    <w:rsid w:val="00F80597"/>
    <w:rsid w:val="00F805A7"/>
    <w:rsid w:val="00F95AAF"/>
    <w:rsid w:val="00F971D9"/>
    <w:rsid w:val="00FA56B8"/>
    <w:rsid w:val="00FB5446"/>
    <w:rsid w:val="00FB67C1"/>
    <w:rsid w:val="00FD59A5"/>
    <w:rsid w:val="00FE0377"/>
    <w:rsid w:val="00FE22B0"/>
    <w:rsid w:val="00FE711C"/>
    <w:rsid w:val="00FF0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4DEE"/>
    <w:pPr>
      <w:widowControl w:val="0"/>
      <w:suppressAutoHyphens/>
    </w:pPr>
    <w:rPr>
      <w:rFonts w:ascii="Times New Roman" w:hAnsi="Times New Roman"/>
      <w:kern w:val="2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C34DEE"/>
    <w:pPr>
      <w:keepNext/>
      <w:numPr>
        <w:numId w:val="2"/>
      </w:numPr>
      <w:jc w:val="center"/>
      <w:outlineLvl w:val="0"/>
    </w:pPr>
    <w:rPr>
      <w:b/>
      <w:w w:val="150"/>
      <w:sz w:val="4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C34DEE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C34DEE"/>
    <w:rPr>
      <w:rFonts w:ascii="Times New Roman" w:eastAsia="Times New Roman" w:hAnsi="Times New Roman" w:cs="Times New Roman"/>
      <w:b/>
      <w:w w:val="150"/>
      <w:kern w:val="2"/>
      <w:sz w:val="24"/>
      <w:szCs w:val="24"/>
      <w:lang w:eastAsia="ar-SA" w:bidi="ar-SA"/>
    </w:rPr>
  </w:style>
  <w:style w:type="character" w:customStyle="1" w:styleId="Nagwek2Znak">
    <w:name w:val="Nagłówek 2 Znak"/>
    <w:link w:val="Nagwek2"/>
    <w:uiPriority w:val="99"/>
    <w:locked/>
    <w:rsid w:val="00C34DEE"/>
    <w:rPr>
      <w:rFonts w:ascii="Arial" w:eastAsia="Times New Roman" w:hAnsi="Arial" w:cs="Arial"/>
      <w:b/>
      <w:bCs/>
      <w:i/>
      <w:iCs/>
      <w:kern w:val="2"/>
      <w:sz w:val="28"/>
      <w:szCs w:val="28"/>
      <w:lang w:eastAsia="ar-SA" w:bidi="ar-SA"/>
    </w:rPr>
  </w:style>
  <w:style w:type="paragraph" w:styleId="Tekstpodstawowywcity">
    <w:name w:val="Body Text Indent"/>
    <w:basedOn w:val="Normalny"/>
    <w:link w:val="TekstpodstawowywcityZnak"/>
    <w:uiPriority w:val="99"/>
    <w:semiHidden/>
    <w:rsid w:val="00C34DEE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locked/>
    <w:rsid w:val="00C34DEE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customStyle="1" w:styleId="Domylnie">
    <w:name w:val="Domyślnie"/>
    <w:uiPriority w:val="99"/>
    <w:rsid w:val="00C34DEE"/>
    <w:pPr>
      <w:tabs>
        <w:tab w:val="left" w:pos="708"/>
      </w:tabs>
      <w:suppressAutoHyphens/>
    </w:pPr>
    <w:rPr>
      <w:rFonts w:ascii="Times New Roman" w:eastAsia="Times New Roman" w:hAnsi="Times New Roman"/>
      <w:color w:val="00000A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24349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24349"/>
    <w:rPr>
      <w:rFonts w:ascii="Times New Roman" w:eastAsia="Times New Roman" w:hAnsi="Times New Roman" w:cs="Times New Roman"/>
      <w:kern w:val="2"/>
      <w:sz w:val="20"/>
      <w:szCs w:val="20"/>
      <w:lang w:eastAsia="ar-SA" w:bidi="ar-SA"/>
    </w:rPr>
  </w:style>
  <w:style w:type="character" w:styleId="Odwoanieprzypisukocowego">
    <w:name w:val="endnote reference"/>
    <w:uiPriority w:val="99"/>
    <w:semiHidden/>
    <w:rsid w:val="00F24349"/>
    <w:rPr>
      <w:rFonts w:cs="Times New Roman"/>
      <w:vertAlign w:val="superscript"/>
    </w:rPr>
  </w:style>
  <w:style w:type="paragraph" w:styleId="Zwykytekst">
    <w:name w:val="Plain Text"/>
    <w:basedOn w:val="Normalny"/>
    <w:link w:val="ZwykytekstZnak"/>
    <w:uiPriority w:val="99"/>
    <w:rsid w:val="00066087"/>
    <w:pPr>
      <w:widowControl/>
      <w:suppressAutoHyphens w:val="0"/>
    </w:pPr>
    <w:rPr>
      <w:rFonts w:ascii="Consolas" w:hAnsi="Consolas"/>
      <w:kern w:val="0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locked/>
    <w:rsid w:val="00066087"/>
    <w:rPr>
      <w:rFonts w:ascii="Consolas" w:eastAsia="Times New Roman" w:hAnsi="Consolas" w:cs="Times New Roman"/>
      <w:sz w:val="21"/>
      <w:szCs w:val="21"/>
    </w:rPr>
  </w:style>
  <w:style w:type="paragraph" w:styleId="Nagwek">
    <w:name w:val="header"/>
    <w:basedOn w:val="Normalny"/>
    <w:link w:val="NagwekZnak"/>
    <w:uiPriority w:val="99"/>
    <w:rsid w:val="00674B2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674B29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styleId="Stopka">
    <w:name w:val="footer"/>
    <w:basedOn w:val="Normalny"/>
    <w:link w:val="StopkaZnak"/>
    <w:uiPriority w:val="99"/>
    <w:rsid w:val="00674B2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674B29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styleId="Tekstpodstawowy">
    <w:name w:val="Body Text"/>
    <w:basedOn w:val="Normalny"/>
    <w:link w:val="TekstpodstawowyZnak"/>
    <w:uiPriority w:val="99"/>
    <w:rsid w:val="000C3880"/>
    <w:pPr>
      <w:spacing w:after="120"/>
    </w:pPr>
  </w:style>
  <w:style w:type="character" w:customStyle="1" w:styleId="TekstpodstawowyZnak">
    <w:name w:val="Tekst podstawowy Znak"/>
    <w:link w:val="Tekstpodstawowy"/>
    <w:uiPriority w:val="99"/>
    <w:semiHidden/>
    <w:rsid w:val="007700AB"/>
    <w:rPr>
      <w:rFonts w:ascii="Times New Roman" w:hAnsi="Times New Roman"/>
      <w:kern w:val="2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B79C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B79C8"/>
    <w:rPr>
      <w:rFonts w:ascii="Tahoma" w:hAnsi="Tahoma" w:cs="Tahoma"/>
      <w:kern w:val="2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4DEE"/>
    <w:pPr>
      <w:widowControl w:val="0"/>
      <w:suppressAutoHyphens/>
    </w:pPr>
    <w:rPr>
      <w:rFonts w:ascii="Times New Roman" w:hAnsi="Times New Roman"/>
      <w:kern w:val="2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C34DEE"/>
    <w:pPr>
      <w:keepNext/>
      <w:numPr>
        <w:numId w:val="2"/>
      </w:numPr>
      <w:jc w:val="center"/>
      <w:outlineLvl w:val="0"/>
    </w:pPr>
    <w:rPr>
      <w:b/>
      <w:w w:val="150"/>
      <w:sz w:val="4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C34DEE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C34DEE"/>
    <w:rPr>
      <w:rFonts w:ascii="Times New Roman" w:eastAsia="Times New Roman" w:hAnsi="Times New Roman" w:cs="Times New Roman"/>
      <w:b/>
      <w:w w:val="150"/>
      <w:kern w:val="2"/>
      <w:sz w:val="24"/>
      <w:szCs w:val="24"/>
      <w:lang w:eastAsia="ar-SA" w:bidi="ar-SA"/>
    </w:rPr>
  </w:style>
  <w:style w:type="character" w:customStyle="1" w:styleId="Nagwek2Znak">
    <w:name w:val="Nagłówek 2 Znak"/>
    <w:link w:val="Nagwek2"/>
    <w:uiPriority w:val="99"/>
    <w:locked/>
    <w:rsid w:val="00C34DEE"/>
    <w:rPr>
      <w:rFonts w:ascii="Arial" w:eastAsia="Times New Roman" w:hAnsi="Arial" w:cs="Arial"/>
      <w:b/>
      <w:bCs/>
      <w:i/>
      <w:iCs/>
      <w:kern w:val="2"/>
      <w:sz w:val="28"/>
      <w:szCs w:val="28"/>
      <w:lang w:eastAsia="ar-SA" w:bidi="ar-SA"/>
    </w:rPr>
  </w:style>
  <w:style w:type="paragraph" w:styleId="Tekstpodstawowywcity">
    <w:name w:val="Body Text Indent"/>
    <w:basedOn w:val="Normalny"/>
    <w:link w:val="TekstpodstawowywcityZnak"/>
    <w:uiPriority w:val="99"/>
    <w:semiHidden/>
    <w:rsid w:val="00C34DEE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locked/>
    <w:rsid w:val="00C34DEE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customStyle="1" w:styleId="Domylnie">
    <w:name w:val="Domyślnie"/>
    <w:uiPriority w:val="99"/>
    <w:rsid w:val="00C34DEE"/>
    <w:pPr>
      <w:tabs>
        <w:tab w:val="left" w:pos="708"/>
      </w:tabs>
      <w:suppressAutoHyphens/>
    </w:pPr>
    <w:rPr>
      <w:rFonts w:ascii="Times New Roman" w:eastAsia="Times New Roman" w:hAnsi="Times New Roman"/>
      <w:color w:val="00000A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24349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24349"/>
    <w:rPr>
      <w:rFonts w:ascii="Times New Roman" w:eastAsia="Times New Roman" w:hAnsi="Times New Roman" w:cs="Times New Roman"/>
      <w:kern w:val="2"/>
      <w:sz w:val="20"/>
      <w:szCs w:val="20"/>
      <w:lang w:eastAsia="ar-SA" w:bidi="ar-SA"/>
    </w:rPr>
  </w:style>
  <w:style w:type="character" w:styleId="Odwoanieprzypisukocowego">
    <w:name w:val="endnote reference"/>
    <w:uiPriority w:val="99"/>
    <w:semiHidden/>
    <w:rsid w:val="00F24349"/>
    <w:rPr>
      <w:rFonts w:cs="Times New Roman"/>
      <w:vertAlign w:val="superscript"/>
    </w:rPr>
  </w:style>
  <w:style w:type="paragraph" w:styleId="Zwykytekst">
    <w:name w:val="Plain Text"/>
    <w:basedOn w:val="Normalny"/>
    <w:link w:val="ZwykytekstZnak"/>
    <w:uiPriority w:val="99"/>
    <w:rsid w:val="00066087"/>
    <w:pPr>
      <w:widowControl/>
      <w:suppressAutoHyphens w:val="0"/>
    </w:pPr>
    <w:rPr>
      <w:rFonts w:ascii="Consolas" w:hAnsi="Consolas"/>
      <w:kern w:val="0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locked/>
    <w:rsid w:val="00066087"/>
    <w:rPr>
      <w:rFonts w:ascii="Consolas" w:eastAsia="Times New Roman" w:hAnsi="Consolas" w:cs="Times New Roman"/>
      <w:sz w:val="21"/>
      <w:szCs w:val="21"/>
    </w:rPr>
  </w:style>
  <w:style w:type="paragraph" w:styleId="Nagwek">
    <w:name w:val="header"/>
    <w:basedOn w:val="Normalny"/>
    <w:link w:val="NagwekZnak"/>
    <w:uiPriority w:val="99"/>
    <w:rsid w:val="00674B2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674B29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styleId="Stopka">
    <w:name w:val="footer"/>
    <w:basedOn w:val="Normalny"/>
    <w:link w:val="StopkaZnak"/>
    <w:uiPriority w:val="99"/>
    <w:rsid w:val="00674B2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674B29"/>
    <w:rPr>
      <w:rFonts w:ascii="Times New Roman" w:eastAsia="Times New Roman" w:hAnsi="Times New Roman" w:cs="Times New Roman"/>
      <w:kern w:val="2"/>
      <w:sz w:val="24"/>
      <w:szCs w:val="24"/>
      <w:lang w:eastAsia="ar-SA" w:bidi="ar-SA"/>
    </w:rPr>
  </w:style>
  <w:style w:type="paragraph" w:styleId="Tekstpodstawowy">
    <w:name w:val="Body Text"/>
    <w:basedOn w:val="Normalny"/>
    <w:link w:val="TekstpodstawowyZnak"/>
    <w:uiPriority w:val="99"/>
    <w:rsid w:val="000C3880"/>
    <w:pPr>
      <w:spacing w:after="120"/>
    </w:pPr>
  </w:style>
  <w:style w:type="character" w:customStyle="1" w:styleId="TekstpodstawowyZnak">
    <w:name w:val="Tekst podstawowy Znak"/>
    <w:link w:val="Tekstpodstawowy"/>
    <w:uiPriority w:val="99"/>
    <w:semiHidden/>
    <w:rsid w:val="007700AB"/>
    <w:rPr>
      <w:rFonts w:ascii="Times New Roman" w:hAnsi="Times New Roman"/>
      <w:kern w:val="2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B79C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B79C8"/>
    <w:rPr>
      <w:rFonts w:ascii="Tahoma" w:hAnsi="Tahoma" w:cs="Tahoma"/>
      <w:kern w:val="2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ED015-77CE-43D6-B665-1B2C9B439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2466</Words>
  <Characters>15809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Draeger</Company>
  <LinksUpToDate>false</LinksUpToDate>
  <CharactersWithSpaces>18239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Ziuzia, Krzysztof</dc:creator>
  <cp:lastModifiedBy>User1</cp:lastModifiedBy>
  <cp:revision>5</cp:revision>
  <cp:lastPrinted>2017-01-04T11:46:00Z</cp:lastPrinted>
  <dcterms:created xsi:type="dcterms:W3CDTF">2019-04-01T11:21:00Z</dcterms:created>
  <dcterms:modified xsi:type="dcterms:W3CDTF">2019-10-29T10:28:00Z</dcterms:modified>
</cp:coreProperties>
</file>