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C57C9B">
        <w:rPr>
          <w:b/>
          <w:szCs w:val="24"/>
        </w:rPr>
        <w:t>14</w:t>
      </w:r>
      <w:r w:rsidR="00C169B8">
        <w:rPr>
          <w:b/>
          <w:szCs w:val="24"/>
        </w:rPr>
        <w:t>/2</w:t>
      </w:r>
      <w:r w:rsidR="002D16C7">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963C91" w:rsidRPr="00C57C9B" w:rsidRDefault="00BD3D5A" w:rsidP="00C57C9B">
      <w:pPr>
        <w:pStyle w:val="Nagwek3"/>
        <w:rPr>
          <w:sz w:val="36"/>
          <w:szCs w:val="36"/>
        </w:rPr>
      </w:pPr>
      <w:r w:rsidRPr="00C57C9B">
        <w:t>„</w:t>
      </w:r>
      <w:r w:rsidR="00C57C9B" w:rsidRPr="00C57C9B">
        <w:t xml:space="preserve"> Dostawa </w:t>
      </w:r>
      <w:r w:rsidR="00976575">
        <w:t>licencji i sprzętu</w:t>
      </w:r>
      <w:r w:rsidR="00C57C9B" w:rsidRPr="00C57C9B">
        <w:t xml:space="preserve"> podnoszącego poziom </w:t>
      </w:r>
      <w:proofErr w:type="spellStart"/>
      <w:r w:rsidR="00C57C9B" w:rsidRPr="00C57C9B">
        <w:t>cyberbezpieczeństwa</w:t>
      </w:r>
      <w:proofErr w:type="spellEnd"/>
      <w:r w:rsidR="00C57C9B" w:rsidRPr="00C57C9B">
        <w:t xml:space="preserve"> systemów teleinformatycznych w ramach środków pochodzących z Funduszu Przeciwdziałania COVID-19 – podniesienie poziomu bezpieczeństwa systemów teleinformatycznych świadczeniodawców dla potrzeb </w:t>
      </w:r>
      <w:r w:rsidR="00C57C9B">
        <w:t xml:space="preserve">Szpitala Powiatowego we Wrześni Sp. </w:t>
      </w:r>
      <w:r w:rsidR="00976575">
        <w:t xml:space="preserve">z o. o. w restrukturyzacji </w:t>
      </w:r>
      <w:r w:rsidR="00952A6D">
        <w:t>oraz usługa audytu bezpieczeństwa”</w:t>
      </w:r>
    </w:p>
    <w:p w:rsidR="00BD3D5A" w:rsidRPr="00155484" w:rsidRDefault="00BD3D5A" w:rsidP="00BD3D5A">
      <w:pPr>
        <w:widowControl w:val="0"/>
        <w:autoSpaceDE w:val="0"/>
        <w:autoSpaceDN w:val="0"/>
        <w:adjustRightInd w:val="0"/>
        <w:spacing w:line="276" w:lineRule="auto"/>
        <w:jc w:val="center"/>
        <w:rPr>
          <w:b/>
          <w:shd w:val="clear" w:color="auto" w:fill="FFFFFF"/>
        </w:rPr>
      </w:pPr>
    </w:p>
    <w:p w:rsidR="00BD3D5A" w:rsidRDefault="00BD3D5A" w:rsidP="00C57C9B">
      <w:pP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A140C8">
        <w:t>2 r. poz. 1710</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5473EC" w:rsidRDefault="00BD3D5A" w:rsidP="00BD3D5A">
      <w:pPr>
        <w:spacing w:line="360" w:lineRule="auto"/>
        <w:jc w:val="both"/>
        <w:rPr>
          <w:bCs/>
          <w:color w:val="000000"/>
          <w:spacing w:val="-8"/>
        </w:rPr>
      </w:pPr>
      <w:r w:rsidRPr="005473EC">
        <w:rPr>
          <w:bCs/>
          <w:color w:val="000000"/>
          <w:spacing w:val="-8"/>
        </w:rPr>
        <w:t>Ogłoszone w BZP pod numerem</w:t>
      </w:r>
      <w:r w:rsidR="00B71A9A" w:rsidRPr="005473EC">
        <w:rPr>
          <w:bCs/>
          <w:color w:val="000000"/>
          <w:spacing w:val="-8"/>
        </w:rPr>
        <w:t xml:space="preserve"> </w:t>
      </w:r>
      <w:r w:rsidR="00C046E0">
        <w:t>2022/BZP 00361045/01</w:t>
      </w:r>
      <w:r w:rsidR="008D6CED" w:rsidRPr="005473EC">
        <w:t xml:space="preserve"> </w:t>
      </w:r>
      <w:r w:rsidR="00B71A9A" w:rsidRPr="005473EC">
        <w:rPr>
          <w:bCs/>
          <w:color w:val="000000"/>
          <w:spacing w:val="-8"/>
        </w:rPr>
        <w:t>z dnia</w:t>
      </w:r>
      <w:r w:rsidR="008C0AD1" w:rsidRPr="005473EC">
        <w:rPr>
          <w:bCs/>
          <w:color w:val="000000"/>
          <w:spacing w:val="-8"/>
        </w:rPr>
        <w:t xml:space="preserve"> </w:t>
      </w:r>
      <w:r w:rsidR="00706AE9">
        <w:rPr>
          <w:bCs/>
          <w:color w:val="000000"/>
          <w:spacing w:val="-8"/>
        </w:rPr>
        <w:t>23</w:t>
      </w:r>
      <w:r w:rsidR="009335F8">
        <w:rPr>
          <w:bCs/>
          <w:color w:val="000000"/>
          <w:spacing w:val="-8"/>
        </w:rPr>
        <w:t>.09</w:t>
      </w:r>
      <w:r w:rsidR="00AE31B9" w:rsidRPr="005473EC">
        <w:rPr>
          <w:bCs/>
          <w:color w:val="000000"/>
          <w:spacing w:val="-8"/>
        </w:rPr>
        <w:t>.</w:t>
      </w:r>
      <w:r w:rsidR="00B932EB" w:rsidRPr="005473EC">
        <w:rPr>
          <w:bCs/>
          <w:color w:val="000000"/>
          <w:spacing w:val="-8"/>
        </w:rPr>
        <w:t>2022r.</w:t>
      </w:r>
    </w:p>
    <w:p w:rsidR="00BD3D5A" w:rsidRPr="002D1BD0" w:rsidRDefault="00BD3D5A" w:rsidP="00BD3D5A">
      <w:pPr>
        <w:spacing w:line="360" w:lineRule="auto"/>
        <w:jc w:val="both"/>
        <w:rPr>
          <w:bCs/>
          <w:color w:val="000000"/>
          <w:spacing w:val="-8"/>
        </w:rPr>
      </w:pPr>
    </w:p>
    <w:p w:rsidR="00BD3D5A" w:rsidRPr="008D6CED"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w:t>
      </w:r>
      <w:r w:rsidRPr="00C169B8">
        <w:rPr>
          <w:bCs/>
          <w:spacing w:val="-8"/>
        </w:rPr>
        <w:t>ofert</w:t>
      </w:r>
      <w:r w:rsidR="00821B6F">
        <w:rPr>
          <w:bCs/>
          <w:spacing w:val="-8"/>
        </w:rPr>
        <w:t xml:space="preserve"> </w:t>
      </w:r>
      <w:r w:rsidR="007F36DF" w:rsidRPr="007F36DF">
        <w:rPr>
          <w:b/>
          <w:bCs/>
          <w:spacing w:val="-8"/>
        </w:rPr>
        <w:t>30</w:t>
      </w:r>
      <w:r w:rsidR="008308AA" w:rsidRPr="007F36DF">
        <w:rPr>
          <w:b/>
          <w:bCs/>
          <w:spacing w:val="-8"/>
        </w:rPr>
        <w:t>.</w:t>
      </w:r>
      <w:r w:rsidR="00AE31B9" w:rsidRPr="009370F2">
        <w:rPr>
          <w:b/>
          <w:bCs/>
          <w:spacing w:val="-8"/>
        </w:rPr>
        <w:t>0</w:t>
      </w:r>
      <w:r w:rsidR="009335F8">
        <w:rPr>
          <w:b/>
          <w:bCs/>
          <w:spacing w:val="-8"/>
        </w:rPr>
        <w:t>9</w:t>
      </w:r>
      <w:r w:rsidR="00AE31B9">
        <w:rPr>
          <w:b/>
          <w:bCs/>
          <w:spacing w:val="-8"/>
        </w:rPr>
        <w:t>.</w:t>
      </w:r>
      <w:r w:rsidR="0032680F" w:rsidRPr="008D6CED">
        <w:rPr>
          <w:b/>
          <w:bCs/>
          <w:spacing w:val="-8"/>
        </w:rPr>
        <w:t xml:space="preserve">2022r. </w:t>
      </w:r>
      <w:r w:rsidR="009A2B64" w:rsidRPr="008D6CED">
        <w:rPr>
          <w:b/>
          <w:bCs/>
          <w:spacing w:val="-8"/>
        </w:rPr>
        <w:t>godz. 1</w:t>
      </w:r>
      <w:r w:rsidR="00C57C9B">
        <w:rPr>
          <w:b/>
          <w:bCs/>
          <w:spacing w:val="-8"/>
        </w:rPr>
        <w:t>0</w:t>
      </w:r>
      <w:r w:rsidR="001D1962" w:rsidRPr="008D6CED">
        <w:rPr>
          <w:b/>
          <w:bCs/>
          <w:spacing w:val="-8"/>
        </w:rPr>
        <w:t>:00</w:t>
      </w:r>
    </w:p>
    <w:p w:rsidR="00BD3D5A" w:rsidRPr="008D6CED" w:rsidRDefault="00BD3D5A" w:rsidP="00BD3D5A">
      <w:pPr>
        <w:spacing w:line="360" w:lineRule="auto"/>
        <w:jc w:val="both"/>
        <w:rPr>
          <w:bCs/>
          <w:spacing w:val="-8"/>
        </w:rPr>
      </w:pPr>
    </w:p>
    <w:p w:rsidR="00BD3D5A" w:rsidRPr="008D6CED" w:rsidRDefault="00BD3D5A" w:rsidP="00BD3D5A">
      <w:pPr>
        <w:spacing w:line="360" w:lineRule="auto"/>
        <w:jc w:val="both"/>
        <w:rPr>
          <w:bCs/>
          <w:spacing w:val="-8"/>
        </w:rPr>
      </w:pPr>
      <w:r w:rsidRPr="008D6CED">
        <w:rPr>
          <w:bCs/>
          <w:spacing w:val="-8"/>
        </w:rPr>
        <w:t>Termin otwarcia ofert</w:t>
      </w:r>
      <w:r w:rsidR="00821B6F" w:rsidRPr="008D6CED">
        <w:rPr>
          <w:bCs/>
          <w:spacing w:val="-8"/>
        </w:rPr>
        <w:t xml:space="preserve"> </w:t>
      </w:r>
      <w:r w:rsidR="007F36DF" w:rsidRPr="007F36DF">
        <w:rPr>
          <w:b/>
          <w:bCs/>
          <w:spacing w:val="-8"/>
        </w:rPr>
        <w:t>30</w:t>
      </w:r>
      <w:r w:rsidR="008308AA">
        <w:rPr>
          <w:b/>
          <w:bCs/>
          <w:spacing w:val="-8"/>
        </w:rPr>
        <w:t>.</w:t>
      </w:r>
      <w:r w:rsidR="009335F8">
        <w:rPr>
          <w:b/>
          <w:bCs/>
          <w:spacing w:val="-8"/>
        </w:rPr>
        <w:t>09</w:t>
      </w:r>
      <w:r w:rsidR="00AE31B9">
        <w:rPr>
          <w:b/>
          <w:bCs/>
          <w:spacing w:val="-8"/>
        </w:rPr>
        <w:t>.</w:t>
      </w:r>
      <w:r w:rsidR="0032680F" w:rsidRPr="008D6CED">
        <w:rPr>
          <w:b/>
          <w:bCs/>
          <w:spacing w:val="-8"/>
        </w:rPr>
        <w:t xml:space="preserve">2022r. </w:t>
      </w:r>
      <w:r w:rsidRPr="008D6CED">
        <w:rPr>
          <w:b/>
          <w:bCs/>
          <w:spacing w:val="-8"/>
        </w:rPr>
        <w:t xml:space="preserve">godz. </w:t>
      </w:r>
      <w:r w:rsidR="00200615" w:rsidRPr="008D6CED">
        <w:rPr>
          <w:b/>
          <w:bCs/>
          <w:spacing w:val="-8"/>
        </w:rPr>
        <w:t>1</w:t>
      </w:r>
      <w:r w:rsidR="00C57C9B">
        <w:rPr>
          <w:b/>
          <w:bCs/>
          <w:spacing w:val="-8"/>
        </w:rPr>
        <w:t>0</w:t>
      </w:r>
      <w:r w:rsidR="001D1962" w:rsidRPr="008D6CED">
        <w:rPr>
          <w:b/>
          <w:bCs/>
          <w:spacing w:val="-8"/>
        </w:rPr>
        <w:t>:15</w:t>
      </w:r>
    </w:p>
    <w:p w:rsidR="00BD3D5A" w:rsidRDefault="00BD3D5A" w:rsidP="00B06706">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4277F1"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B06706">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2 ustawy Pzp</w:t>
      </w:r>
      <w:r w:rsidRPr="00C63E29">
        <w:t>.</w:t>
      </w:r>
    </w:p>
    <w:p w:rsidR="00BD3D5A" w:rsidRPr="00230DC3" w:rsidRDefault="00BD3D5A" w:rsidP="00B06706">
      <w:pPr>
        <w:pStyle w:val="Nagwek1"/>
      </w:pPr>
      <w:bookmarkStart w:id="3" w:name="_Toc258314244"/>
      <w:r w:rsidRPr="00230DC3">
        <w:t>informacje ogólne</w:t>
      </w:r>
    </w:p>
    <w:p w:rsidR="00BD3D5A" w:rsidRPr="00230DC3" w:rsidRDefault="00BD3D5A" w:rsidP="00A11C34">
      <w:pPr>
        <w:pStyle w:val="Nagwek2"/>
        <w:numPr>
          <w:ilvl w:val="0"/>
          <w:numId w:val="18"/>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4277F1">
        <w:fldChar w:fldCharType="begin">
          <w:ffData>
            <w:name w:val="Wybór1"/>
            <w:enabled/>
            <w:calcOnExit w:val="0"/>
            <w:checkBox>
              <w:sizeAuto/>
              <w:default w:val="0"/>
              <w:checked w:val="0"/>
            </w:checkBox>
          </w:ffData>
        </w:fldChar>
      </w:r>
      <w:bookmarkStart w:id="4" w:name="Wybór1"/>
      <w:r>
        <w:instrText xml:space="preserve"> FORMCHECKBOX </w:instrText>
      </w:r>
      <w:r w:rsidR="004277F1">
        <w:fldChar w:fldCharType="separate"/>
      </w:r>
      <w:r w:rsidR="004277F1">
        <w:fldChar w:fldCharType="end"/>
      </w:r>
      <w:bookmarkEnd w:id="4"/>
      <w:r>
        <w:t xml:space="preserve"> wymaga/</w:t>
      </w:r>
      <w:r w:rsidR="00CF0C3F">
        <w:t xml:space="preserve"> </w:t>
      </w:r>
      <w:r w:rsidR="004277F1">
        <w:fldChar w:fldCharType="begin">
          <w:ffData>
            <w:name w:val="Wybór2"/>
            <w:enabled/>
            <w:calcOnExit w:val="0"/>
            <w:checkBox>
              <w:sizeAuto/>
              <w:default w:val="0"/>
              <w:checked/>
            </w:checkBox>
          </w:ffData>
        </w:fldChar>
      </w:r>
      <w:bookmarkStart w:id="5" w:name="Wybór2"/>
      <w:r>
        <w:instrText xml:space="preserve"> FORMCHECKBOX </w:instrText>
      </w:r>
      <w:r w:rsidR="004277F1">
        <w:fldChar w:fldCharType="separate"/>
      </w:r>
      <w:r w:rsidR="004277F1">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A140C8">
        <w:t>2</w:t>
      </w:r>
      <w:r>
        <w:t xml:space="preserve"> r. poz. </w:t>
      </w:r>
      <w:r w:rsidR="00A140C8">
        <w:t>1710</w:t>
      </w:r>
      <w:r>
        <w:t xml:space="preserve"> z późn.</w:t>
      </w:r>
      <w:r w:rsidRPr="002F6D1F">
        <w:t xml:space="preserve"> zm.)</w:t>
      </w:r>
      <w:r>
        <w:t>.</w:t>
      </w:r>
    </w:p>
    <w:p w:rsidR="00BD3D5A" w:rsidRPr="00B71A9A" w:rsidRDefault="00BD3D5A" w:rsidP="00B06706">
      <w:pPr>
        <w:pStyle w:val="Nagwek1"/>
      </w:pPr>
      <w:r w:rsidRPr="00B71A9A">
        <w:t>Opis przedmiotu zamówienia</w:t>
      </w:r>
      <w:bookmarkEnd w:id="3"/>
    </w:p>
    <w:p w:rsidR="00B71A9A" w:rsidRPr="00C57C9B" w:rsidRDefault="00BD3D5A" w:rsidP="00A11C34">
      <w:pPr>
        <w:pStyle w:val="Akapitzlist"/>
        <w:numPr>
          <w:ilvl w:val="0"/>
          <w:numId w:val="17"/>
        </w:numPr>
        <w:spacing w:line="276" w:lineRule="auto"/>
        <w:jc w:val="both"/>
        <w:rPr>
          <w:rFonts w:ascii="Times New Roman" w:hAnsi="Times New Roman"/>
          <w:sz w:val="24"/>
          <w:szCs w:val="24"/>
        </w:rPr>
      </w:pPr>
      <w:r w:rsidRPr="00C57C9B">
        <w:rPr>
          <w:rFonts w:ascii="Times New Roman" w:hAnsi="Times New Roman"/>
          <w:sz w:val="24"/>
          <w:szCs w:val="24"/>
        </w:rPr>
        <w:t xml:space="preserve">Przedmiotem zamówienia </w:t>
      </w:r>
      <w:r w:rsidR="00976575" w:rsidRPr="00976575">
        <w:rPr>
          <w:rFonts w:ascii="Times New Roman" w:hAnsi="Times New Roman"/>
          <w:b/>
          <w:sz w:val="24"/>
          <w:szCs w:val="24"/>
        </w:rPr>
        <w:t xml:space="preserve">„Dostawa licencji i sprzętu podnoszącego poziom </w:t>
      </w:r>
      <w:proofErr w:type="spellStart"/>
      <w:r w:rsidR="00976575" w:rsidRPr="00976575">
        <w:rPr>
          <w:rFonts w:ascii="Times New Roman" w:hAnsi="Times New Roman"/>
          <w:b/>
          <w:sz w:val="24"/>
          <w:szCs w:val="24"/>
        </w:rPr>
        <w:t>cyberbezpieczeństwa</w:t>
      </w:r>
      <w:proofErr w:type="spellEnd"/>
      <w:r w:rsidR="00976575" w:rsidRPr="00976575">
        <w:rPr>
          <w:rFonts w:ascii="Times New Roman" w:hAnsi="Times New Roman"/>
          <w:b/>
          <w:sz w:val="24"/>
          <w:szCs w:val="24"/>
        </w:rPr>
        <w:t xml:space="preserve"> systemów teleinformatycznych w ramach środków pochodzących z Funduszu Przeciwdziałania COVID-19 – podniesienie poziomu bezpieczeństwa systemów teleinformatycznych świadczeniodawców dla potrzeb Szpitala Powiatowego we Wrześni Sp. z o. o. w restrukturyzacji oraz usługa audytu bezpieczeństwa”</w:t>
      </w:r>
      <w:r w:rsidR="00976575">
        <w:t xml:space="preserve"> </w:t>
      </w:r>
      <w:r w:rsidRPr="00C57C9B">
        <w:rPr>
          <w:rFonts w:ascii="Times New Roman" w:hAnsi="Times New Roman"/>
          <w:sz w:val="24"/>
          <w:szCs w:val="24"/>
        </w:rPr>
        <w:t>jest</w:t>
      </w:r>
      <w:r w:rsidR="00C57C9B" w:rsidRPr="00C57C9B">
        <w:rPr>
          <w:rFonts w:ascii="Times New Roman" w:hAnsi="Times New Roman"/>
          <w:b/>
          <w:sz w:val="24"/>
          <w:szCs w:val="24"/>
        </w:rPr>
        <w:t xml:space="preserve">: </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39385A" w:rsidRPr="002F2EA5" w:rsidRDefault="006A273F" w:rsidP="00A11C34">
            <w:pPr>
              <w:pStyle w:val="Akapitzlist"/>
              <w:numPr>
                <w:ilvl w:val="0"/>
                <w:numId w:val="43"/>
              </w:numPr>
              <w:spacing w:after="60"/>
              <w:jc w:val="both"/>
              <w:rPr>
                <w:rFonts w:ascii="Times New Roman" w:hAnsi="Times New Roman"/>
                <w:sz w:val="24"/>
                <w:szCs w:val="24"/>
              </w:rPr>
            </w:pPr>
            <w:r w:rsidRPr="00976575">
              <w:rPr>
                <w:rFonts w:ascii="Times New Roman" w:hAnsi="Times New Roman"/>
                <w:color w:val="000000"/>
                <w:sz w:val="24"/>
                <w:szCs w:val="24"/>
              </w:rPr>
              <w:t>Przedmiot zamówienia został</w:t>
            </w:r>
            <w:r w:rsidR="002F2EA5">
              <w:rPr>
                <w:rFonts w:ascii="Times New Roman" w:hAnsi="Times New Roman"/>
                <w:b/>
                <w:sz w:val="24"/>
                <w:szCs w:val="24"/>
              </w:rPr>
              <w:t xml:space="preserve"> </w:t>
            </w:r>
            <w:r>
              <w:rPr>
                <w:rFonts w:ascii="Times New Roman" w:hAnsi="Times New Roman"/>
                <w:sz w:val="24"/>
                <w:szCs w:val="24"/>
              </w:rPr>
              <w:t>zgrupowany</w:t>
            </w:r>
            <w:r w:rsidR="007E78E8">
              <w:rPr>
                <w:rFonts w:ascii="Times New Roman" w:hAnsi="Times New Roman"/>
                <w:sz w:val="24"/>
                <w:szCs w:val="24"/>
              </w:rPr>
              <w:t xml:space="preserve"> w </w:t>
            </w:r>
            <w:r w:rsidR="001D084B">
              <w:rPr>
                <w:rFonts w:ascii="Times New Roman" w:hAnsi="Times New Roman"/>
                <w:sz w:val="24"/>
                <w:szCs w:val="24"/>
              </w:rPr>
              <w:t>6</w:t>
            </w:r>
            <w:r w:rsidR="007E78E8">
              <w:rPr>
                <w:rFonts w:ascii="Times New Roman" w:hAnsi="Times New Roman"/>
                <w:sz w:val="24"/>
                <w:szCs w:val="24"/>
              </w:rPr>
              <w:t xml:space="preserve"> </w:t>
            </w:r>
            <w:r w:rsidR="002D16C7">
              <w:rPr>
                <w:rFonts w:ascii="Times New Roman" w:hAnsi="Times New Roman"/>
                <w:sz w:val="24"/>
                <w:szCs w:val="24"/>
              </w:rPr>
              <w:t>pakietach:</w:t>
            </w:r>
          </w:p>
          <w:p w:rsidR="002F2EA5" w:rsidRPr="001D084B" w:rsidRDefault="002F2EA5" w:rsidP="00A11C34">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w:t>
            </w:r>
            <w:r w:rsidRPr="001D084B">
              <w:rPr>
                <w:rFonts w:ascii="Times New Roman" w:hAnsi="Times New Roman"/>
                <w:sz w:val="24"/>
                <w:szCs w:val="24"/>
              </w:rPr>
              <w:t xml:space="preserve">nr 1 – </w:t>
            </w:r>
            <w:r w:rsidR="001D084B" w:rsidRPr="001D084B">
              <w:rPr>
                <w:rFonts w:ascii="Times New Roman" w:hAnsi="Times New Roman"/>
                <w:sz w:val="24"/>
                <w:szCs w:val="24"/>
              </w:rPr>
              <w:t xml:space="preserve">Rozbudowa posiadanej przez Zamawiającego macierzy </w:t>
            </w:r>
            <w:r w:rsidR="001D084B" w:rsidRPr="001D084B">
              <w:rPr>
                <w:rFonts w:ascii="Times New Roman" w:hAnsi="Times New Roman"/>
                <w:sz w:val="24"/>
                <w:szCs w:val="24"/>
              </w:rPr>
              <w:lastRenderedPageBreak/>
              <w:t xml:space="preserve">(Fujitsu </w:t>
            </w:r>
            <w:proofErr w:type="spellStart"/>
            <w:r w:rsidR="001D084B" w:rsidRPr="001D084B">
              <w:rPr>
                <w:rFonts w:ascii="Times New Roman" w:hAnsi="Times New Roman"/>
                <w:sz w:val="24"/>
                <w:szCs w:val="24"/>
              </w:rPr>
              <w:t>Eternus</w:t>
            </w:r>
            <w:proofErr w:type="spellEnd"/>
            <w:r w:rsidR="001D084B" w:rsidRPr="001D084B">
              <w:rPr>
                <w:rFonts w:ascii="Times New Roman" w:hAnsi="Times New Roman"/>
                <w:sz w:val="24"/>
                <w:szCs w:val="24"/>
              </w:rPr>
              <w:t xml:space="preserve"> DX 100 S5) o dodatkowe 16 szt. dysków,</w:t>
            </w:r>
          </w:p>
          <w:p w:rsidR="009335F8" w:rsidRPr="001D084B" w:rsidRDefault="002F2EA5" w:rsidP="009335F8">
            <w:pPr>
              <w:pStyle w:val="Akapitzlist"/>
              <w:numPr>
                <w:ilvl w:val="0"/>
                <w:numId w:val="44"/>
              </w:numPr>
              <w:spacing w:after="60"/>
              <w:jc w:val="both"/>
              <w:rPr>
                <w:rFonts w:ascii="Times New Roman" w:hAnsi="Times New Roman"/>
                <w:sz w:val="24"/>
                <w:szCs w:val="24"/>
              </w:rPr>
            </w:pPr>
            <w:r w:rsidRPr="001D084B">
              <w:rPr>
                <w:rFonts w:ascii="Times New Roman" w:hAnsi="Times New Roman"/>
                <w:sz w:val="24"/>
                <w:szCs w:val="24"/>
              </w:rPr>
              <w:t xml:space="preserve">Pakiet nr 2 – </w:t>
            </w:r>
            <w:r w:rsidR="001D084B" w:rsidRPr="001D084B">
              <w:rPr>
                <w:rFonts w:ascii="Times New Roman" w:hAnsi="Times New Roman"/>
                <w:sz w:val="24"/>
                <w:szCs w:val="24"/>
              </w:rPr>
              <w:t xml:space="preserve">Zakup i dostawa 1 szt. </w:t>
            </w:r>
            <w:proofErr w:type="spellStart"/>
            <w:r w:rsidR="001D084B" w:rsidRPr="001D084B">
              <w:rPr>
                <w:rFonts w:ascii="Times New Roman" w:hAnsi="Times New Roman"/>
                <w:sz w:val="24"/>
                <w:szCs w:val="24"/>
              </w:rPr>
              <w:t>zarządzalnego</w:t>
            </w:r>
            <w:proofErr w:type="spellEnd"/>
            <w:r w:rsidR="001D084B" w:rsidRPr="001D084B">
              <w:rPr>
                <w:rFonts w:ascii="Times New Roman" w:hAnsi="Times New Roman"/>
                <w:sz w:val="24"/>
                <w:szCs w:val="24"/>
              </w:rPr>
              <w:t xml:space="preserve"> przełącznika sieciowego wraz z wyposażeniem,</w:t>
            </w:r>
          </w:p>
          <w:p w:rsidR="00A22969" w:rsidRPr="001D084B" w:rsidRDefault="002F2EA5" w:rsidP="00A11C34">
            <w:pPr>
              <w:pStyle w:val="Akapitzlist"/>
              <w:numPr>
                <w:ilvl w:val="0"/>
                <w:numId w:val="44"/>
              </w:numPr>
              <w:spacing w:after="60"/>
              <w:jc w:val="both"/>
              <w:rPr>
                <w:rFonts w:ascii="Times New Roman" w:hAnsi="Times New Roman"/>
                <w:sz w:val="24"/>
                <w:szCs w:val="24"/>
              </w:rPr>
            </w:pPr>
            <w:r w:rsidRPr="001D084B">
              <w:rPr>
                <w:rFonts w:ascii="Times New Roman" w:hAnsi="Times New Roman"/>
                <w:sz w:val="24"/>
                <w:szCs w:val="24"/>
              </w:rPr>
              <w:t xml:space="preserve">Pakiet nr 3 </w:t>
            </w:r>
            <w:r w:rsidR="006A273F" w:rsidRPr="001D084B">
              <w:rPr>
                <w:rFonts w:ascii="Times New Roman" w:hAnsi="Times New Roman"/>
                <w:sz w:val="24"/>
                <w:szCs w:val="24"/>
              </w:rPr>
              <w:t>–</w:t>
            </w:r>
            <w:r w:rsidR="001D084B" w:rsidRPr="001D084B">
              <w:rPr>
                <w:rFonts w:ascii="Times New Roman" w:hAnsi="Times New Roman"/>
                <w:sz w:val="24"/>
                <w:szCs w:val="24"/>
              </w:rPr>
              <w:t xml:space="preserve"> Przedłużenie o 5 lat posiadanej przez Zamaw</w:t>
            </w:r>
            <w:r w:rsidR="005711C9">
              <w:rPr>
                <w:rFonts w:ascii="Times New Roman" w:hAnsi="Times New Roman"/>
                <w:sz w:val="24"/>
                <w:szCs w:val="24"/>
              </w:rPr>
              <w:t>iającego licencji dla urządzeń</w:t>
            </w:r>
            <w:r w:rsidR="001D084B" w:rsidRPr="001D084B">
              <w:rPr>
                <w:rFonts w:ascii="Times New Roman" w:hAnsi="Times New Roman"/>
                <w:sz w:val="24"/>
                <w:szCs w:val="24"/>
              </w:rPr>
              <w:t xml:space="preserve"> UTM oraz jego rozbudowa o moduł raportowania,</w:t>
            </w:r>
          </w:p>
          <w:p w:rsidR="009335F8" w:rsidRPr="001D084B" w:rsidRDefault="002F2EA5" w:rsidP="009335F8">
            <w:pPr>
              <w:pStyle w:val="Akapitzlist"/>
              <w:numPr>
                <w:ilvl w:val="0"/>
                <w:numId w:val="44"/>
              </w:numPr>
              <w:spacing w:after="60"/>
              <w:jc w:val="both"/>
              <w:rPr>
                <w:rFonts w:ascii="Times New Roman" w:hAnsi="Times New Roman"/>
                <w:sz w:val="24"/>
                <w:szCs w:val="24"/>
              </w:rPr>
            </w:pPr>
            <w:r w:rsidRPr="001D084B">
              <w:rPr>
                <w:rFonts w:ascii="Times New Roman" w:hAnsi="Times New Roman"/>
                <w:sz w:val="24"/>
                <w:szCs w:val="24"/>
              </w:rPr>
              <w:t xml:space="preserve">Pakiet nr 4 – </w:t>
            </w:r>
            <w:r w:rsidR="001D084B" w:rsidRPr="001D084B">
              <w:rPr>
                <w:rFonts w:ascii="Times New Roman" w:hAnsi="Times New Roman"/>
                <w:sz w:val="24"/>
                <w:szCs w:val="24"/>
              </w:rPr>
              <w:t>Przedłużenie o 3 lata posiadanej przez Zamawiającego licencji</w:t>
            </w:r>
            <w:r w:rsidR="005711C9">
              <w:rPr>
                <w:rFonts w:ascii="Times New Roman" w:hAnsi="Times New Roman"/>
                <w:sz w:val="24"/>
                <w:szCs w:val="24"/>
              </w:rPr>
              <w:t xml:space="preserve"> (190 stanowisk)</w:t>
            </w:r>
            <w:r w:rsidR="001D084B" w:rsidRPr="001D084B">
              <w:rPr>
                <w:rFonts w:ascii="Times New Roman" w:hAnsi="Times New Roman"/>
                <w:sz w:val="24"/>
                <w:szCs w:val="24"/>
              </w:rPr>
              <w:t xml:space="preserve"> na oprogramowanie antywirusowe oraz jego rozbudowa o 20 stanowisk,</w:t>
            </w:r>
          </w:p>
          <w:p w:rsidR="002F2EA5" w:rsidRPr="001D084B" w:rsidRDefault="002F2EA5" w:rsidP="00A11C34">
            <w:pPr>
              <w:pStyle w:val="Akapitzlist"/>
              <w:numPr>
                <w:ilvl w:val="0"/>
                <w:numId w:val="44"/>
              </w:numPr>
              <w:spacing w:after="60"/>
              <w:jc w:val="both"/>
              <w:rPr>
                <w:rFonts w:ascii="Times New Roman" w:hAnsi="Times New Roman"/>
                <w:sz w:val="24"/>
                <w:szCs w:val="24"/>
              </w:rPr>
            </w:pPr>
            <w:r w:rsidRPr="001D084B">
              <w:rPr>
                <w:rFonts w:ascii="Times New Roman" w:hAnsi="Times New Roman"/>
                <w:sz w:val="24"/>
                <w:szCs w:val="24"/>
              </w:rPr>
              <w:t xml:space="preserve">Pakiet nr 5 – </w:t>
            </w:r>
            <w:r w:rsidR="001D084B" w:rsidRPr="001D084B">
              <w:rPr>
                <w:rFonts w:ascii="Times New Roman" w:hAnsi="Times New Roman"/>
                <w:sz w:val="24"/>
                <w:szCs w:val="24"/>
              </w:rPr>
              <w:t>Zakup i dostawa 2 szt. laptopów wraz ze stacjami dokującymi,</w:t>
            </w:r>
          </w:p>
          <w:p w:rsidR="002F2EA5" w:rsidRPr="001D084B" w:rsidRDefault="002F2EA5" w:rsidP="00A11C34">
            <w:pPr>
              <w:pStyle w:val="Akapitzlist"/>
              <w:numPr>
                <w:ilvl w:val="0"/>
                <w:numId w:val="44"/>
              </w:numPr>
              <w:spacing w:after="60"/>
              <w:jc w:val="both"/>
              <w:rPr>
                <w:rFonts w:ascii="Times New Roman" w:hAnsi="Times New Roman"/>
                <w:sz w:val="24"/>
                <w:szCs w:val="24"/>
              </w:rPr>
            </w:pPr>
            <w:r w:rsidRPr="001D084B">
              <w:rPr>
                <w:rFonts w:ascii="Times New Roman" w:hAnsi="Times New Roman"/>
                <w:sz w:val="24"/>
                <w:szCs w:val="24"/>
              </w:rPr>
              <w:t xml:space="preserve">Pakiet nr 6 – </w:t>
            </w:r>
            <w:r w:rsidR="001D084B" w:rsidRPr="001D084B">
              <w:rPr>
                <w:rFonts w:ascii="Times New Roman" w:hAnsi="Times New Roman"/>
                <w:sz w:val="24"/>
                <w:szCs w:val="24"/>
              </w:rPr>
              <w:t>Przeprowadzenie audytu bezpieczeństwa,</w:t>
            </w:r>
          </w:p>
          <w:p w:rsidR="002F2EA5" w:rsidRPr="004B7960" w:rsidRDefault="002F2EA5" w:rsidP="002F2EA5">
            <w:pPr>
              <w:spacing w:line="276" w:lineRule="auto"/>
              <w:ind w:left="360"/>
              <w:jc w:val="both"/>
            </w:pPr>
            <w:r w:rsidRPr="004B7960">
              <w:t xml:space="preserve">w ilości, asortymencie i o parametrach określonych w </w:t>
            </w:r>
            <w:r w:rsidRPr="004B7960">
              <w:rPr>
                <w:b/>
              </w:rPr>
              <w:t xml:space="preserve">Załączniku nr </w:t>
            </w:r>
            <w:r w:rsidR="005115B1">
              <w:rPr>
                <w:b/>
              </w:rPr>
              <w:t>3</w:t>
            </w:r>
            <w:r w:rsidRPr="004B7960">
              <w:t xml:space="preserve"> do SWZ – opis przedmiotu zamówienia.</w:t>
            </w:r>
          </w:p>
          <w:p w:rsidR="009335F8" w:rsidRDefault="002F2EA5" w:rsidP="009335F8">
            <w:pPr>
              <w:pStyle w:val="Akapitzlist"/>
              <w:numPr>
                <w:ilvl w:val="0"/>
                <w:numId w:val="43"/>
              </w:numPr>
              <w:jc w:val="both"/>
              <w:rPr>
                <w:rFonts w:ascii="Times New Roman" w:hAnsi="Times New Roman"/>
                <w:sz w:val="24"/>
                <w:szCs w:val="24"/>
              </w:rPr>
            </w:pPr>
            <w:r w:rsidRPr="004B7960">
              <w:rPr>
                <w:rFonts w:ascii="Times New Roman" w:hAnsi="Times New Roman"/>
                <w:sz w:val="24"/>
                <w:szCs w:val="24"/>
              </w:rPr>
              <w:t xml:space="preserve">Szczegółowy opis przedmiotu zamówienia oraz warunki wykonania przedmiotu zamówienia zawiera </w:t>
            </w:r>
            <w:r w:rsidR="006A273F">
              <w:rPr>
                <w:rFonts w:ascii="Times New Roman" w:hAnsi="Times New Roman"/>
                <w:b/>
                <w:sz w:val="24"/>
                <w:szCs w:val="24"/>
              </w:rPr>
              <w:t xml:space="preserve">Załącznik nr </w:t>
            </w:r>
            <w:r w:rsidR="005115B1">
              <w:rPr>
                <w:rFonts w:ascii="Times New Roman" w:hAnsi="Times New Roman"/>
                <w:b/>
                <w:sz w:val="24"/>
                <w:szCs w:val="24"/>
              </w:rPr>
              <w:t xml:space="preserve">3 </w:t>
            </w:r>
            <w:r w:rsidRPr="004B7960">
              <w:rPr>
                <w:rFonts w:ascii="Times New Roman" w:hAnsi="Times New Roman"/>
                <w:sz w:val="24"/>
                <w:szCs w:val="24"/>
              </w:rPr>
              <w:t>do SWZ – opis przedmiotu zamówienia.</w:t>
            </w:r>
          </w:p>
          <w:p w:rsidR="00845B86" w:rsidRDefault="00845B86" w:rsidP="009335F8">
            <w:pPr>
              <w:pStyle w:val="Akapitzlist"/>
              <w:numPr>
                <w:ilvl w:val="0"/>
                <w:numId w:val="43"/>
              </w:numPr>
              <w:jc w:val="both"/>
              <w:rPr>
                <w:rFonts w:ascii="Times New Roman" w:hAnsi="Times New Roman"/>
                <w:sz w:val="24"/>
                <w:szCs w:val="24"/>
              </w:rPr>
            </w:pPr>
            <w:r>
              <w:rPr>
                <w:rFonts w:ascii="Times New Roman" w:hAnsi="Times New Roman"/>
                <w:sz w:val="24"/>
                <w:szCs w:val="24"/>
              </w:rPr>
              <w:t>Wymagania dotyczące sposobu realizacji zamówienia:</w:t>
            </w:r>
          </w:p>
          <w:p w:rsidR="00845B86" w:rsidRDefault="00845B86" w:rsidP="00845B86">
            <w:pPr>
              <w:pStyle w:val="Akapitzlist"/>
              <w:ind w:left="360"/>
              <w:jc w:val="both"/>
              <w:rPr>
                <w:rFonts w:ascii="Times New Roman" w:hAnsi="Times New Roman"/>
                <w:sz w:val="24"/>
                <w:szCs w:val="24"/>
              </w:rPr>
            </w:pPr>
            <w:r>
              <w:rPr>
                <w:rFonts w:ascii="Times New Roman" w:hAnsi="Times New Roman"/>
                <w:sz w:val="24"/>
                <w:szCs w:val="24"/>
              </w:rPr>
              <w:t>Dla pakietu nr 1, 2, 5:</w:t>
            </w:r>
          </w:p>
          <w:p w:rsidR="00845B86" w:rsidRPr="00845B86" w:rsidRDefault="00845B86" w:rsidP="00D819E9">
            <w:pPr>
              <w:pStyle w:val="Akapitzlist"/>
              <w:numPr>
                <w:ilvl w:val="0"/>
                <w:numId w:val="105"/>
              </w:numPr>
              <w:jc w:val="both"/>
              <w:rPr>
                <w:rFonts w:ascii="Times New Roman" w:hAnsi="Times New Roman"/>
                <w:sz w:val="24"/>
                <w:szCs w:val="24"/>
              </w:rPr>
            </w:pPr>
            <w:r w:rsidRPr="00845B86">
              <w:rPr>
                <w:rFonts w:ascii="Times New Roman" w:hAnsi="Times New Roman"/>
                <w:sz w:val="24"/>
                <w:szCs w:val="24"/>
              </w:rPr>
              <w:t>wszystkie oferowane produkty są sprawne, fabrycznie nowe, nieużywane oraz zostały wyprodukowane nie później ni</w:t>
            </w:r>
            <w:r>
              <w:rPr>
                <w:rFonts w:ascii="Times New Roman" w:hAnsi="Times New Roman"/>
                <w:sz w:val="24"/>
                <w:szCs w:val="24"/>
              </w:rPr>
              <w:t>ż 6 miesięcy przed datą dostawy;</w:t>
            </w:r>
          </w:p>
          <w:p w:rsidR="00845B86" w:rsidRPr="00845B86" w:rsidRDefault="00845B86" w:rsidP="00D819E9">
            <w:pPr>
              <w:pStyle w:val="Akapitzlist"/>
              <w:numPr>
                <w:ilvl w:val="0"/>
                <w:numId w:val="105"/>
              </w:numPr>
              <w:jc w:val="both"/>
              <w:rPr>
                <w:rFonts w:ascii="Times New Roman" w:hAnsi="Times New Roman"/>
                <w:sz w:val="24"/>
                <w:szCs w:val="24"/>
              </w:rPr>
            </w:pPr>
            <w:r w:rsidRPr="00845B86">
              <w:rPr>
                <w:rFonts w:ascii="Times New Roman" w:hAnsi="Times New Roman"/>
                <w:sz w:val="24"/>
                <w:szCs w:val="24"/>
              </w:rPr>
              <w:t xml:space="preserve">wszystkie oferowane produkty (urządzenia, sprzęt) elektryczne spełniają wymagania norm CE, tj. spełniają wymogi niezbędne do </w:t>
            </w:r>
            <w:r>
              <w:rPr>
                <w:rFonts w:ascii="Times New Roman" w:hAnsi="Times New Roman"/>
                <w:sz w:val="24"/>
                <w:szCs w:val="24"/>
              </w:rPr>
              <w:t>oznaczenia produktów znakiem CE;</w:t>
            </w:r>
          </w:p>
          <w:p w:rsidR="00845B86" w:rsidRPr="00845B86" w:rsidRDefault="00845B86" w:rsidP="00D819E9">
            <w:pPr>
              <w:pStyle w:val="Akapitzlist"/>
              <w:numPr>
                <w:ilvl w:val="0"/>
                <w:numId w:val="105"/>
              </w:numPr>
              <w:jc w:val="both"/>
              <w:rPr>
                <w:rFonts w:ascii="Times New Roman" w:hAnsi="Times New Roman"/>
                <w:sz w:val="24"/>
                <w:szCs w:val="24"/>
              </w:rPr>
            </w:pPr>
            <w:r w:rsidRPr="00845B86">
              <w:rPr>
                <w:rFonts w:ascii="Times New Roman" w:hAnsi="Times New Roman"/>
                <w:sz w:val="24"/>
                <w:szCs w:val="24"/>
              </w:rPr>
              <w:t>do wszystkich urządzeń należy dołączyć wszelkie kable niezbędne do ich podłączenia i prawidłowego funkcjonowania (</w:t>
            </w:r>
            <w:proofErr w:type="spellStart"/>
            <w:r w:rsidRPr="00845B86">
              <w:rPr>
                <w:rFonts w:ascii="Times New Roman" w:hAnsi="Times New Roman"/>
                <w:sz w:val="24"/>
                <w:szCs w:val="24"/>
              </w:rPr>
              <w:t>patchcord</w:t>
            </w:r>
            <w:proofErr w:type="spellEnd"/>
            <w:r w:rsidRPr="00845B86">
              <w:rPr>
                <w:rFonts w:ascii="Times New Roman" w:hAnsi="Times New Roman"/>
                <w:sz w:val="24"/>
                <w:szCs w:val="24"/>
              </w:rPr>
              <w:t xml:space="preserve">, kabel zasilający, kabel USB, </w:t>
            </w:r>
            <w:r>
              <w:rPr>
                <w:rFonts w:ascii="Times New Roman" w:hAnsi="Times New Roman"/>
                <w:sz w:val="24"/>
                <w:szCs w:val="24"/>
              </w:rPr>
              <w:t>itp.);</w:t>
            </w:r>
          </w:p>
          <w:p w:rsidR="00845B86" w:rsidRPr="00845B86" w:rsidRDefault="00845B86" w:rsidP="00D819E9">
            <w:pPr>
              <w:pStyle w:val="Akapitzlist"/>
              <w:numPr>
                <w:ilvl w:val="0"/>
                <w:numId w:val="105"/>
              </w:numPr>
              <w:jc w:val="both"/>
              <w:rPr>
                <w:rFonts w:ascii="Times New Roman" w:hAnsi="Times New Roman"/>
                <w:sz w:val="24"/>
                <w:szCs w:val="24"/>
              </w:rPr>
            </w:pPr>
            <w:r w:rsidRPr="00845B86">
              <w:rPr>
                <w:rFonts w:ascii="Times New Roman" w:hAnsi="Times New Roman"/>
                <w:sz w:val="24"/>
                <w:szCs w:val="24"/>
              </w:rPr>
              <w:t xml:space="preserve">do wszystkich urządzeń przeznaczonych do montażu w szafie RACK należy dołączyć zestaw elementów mocujących </w:t>
            </w:r>
            <w:r>
              <w:rPr>
                <w:rFonts w:ascii="Times New Roman" w:hAnsi="Times New Roman"/>
                <w:sz w:val="24"/>
                <w:szCs w:val="24"/>
              </w:rPr>
              <w:t>niezbędnych do ich zamontowania;</w:t>
            </w:r>
          </w:p>
          <w:p w:rsidR="00845B86" w:rsidRPr="00845B86" w:rsidRDefault="00845B86" w:rsidP="00D819E9">
            <w:pPr>
              <w:pStyle w:val="Akapitzlist"/>
              <w:numPr>
                <w:ilvl w:val="0"/>
                <w:numId w:val="105"/>
              </w:numPr>
              <w:jc w:val="both"/>
              <w:rPr>
                <w:rFonts w:ascii="Times New Roman" w:hAnsi="Times New Roman"/>
                <w:sz w:val="24"/>
                <w:szCs w:val="24"/>
              </w:rPr>
            </w:pPr>
            <w:r w:rsidRPr="00845B86">
              <w:rPr>
                <w:rFonts w:ascii="Times New Roman" w:hAnsi="Times New Roman"/>
                <w:sz w:val="24"/>
                <w:szCs w:val="24"/>
              </w:rPr>
              <w:t>Wykonawca jest zobowiązany dostarczyć karty gwarancyjne określające jej warunki oraz dokument określający zasady świadczenia usług przez autoryzowany serwis w okres</w:t>
            </w:r>
            <w:r>
              <w:rPr>
                <w:rFonts w:ascii="Times New Roman" w:hAnsi="Times New Roman"/>
                <w:sz w:val="24"/>
                <w:szCs w:val="24"/>
              </w:rPr>
              <w:t>ie gwarancyjnymi pogwarancyjnym;</w:t>
            </w:r>
          </w:p>
          <w:p w:rsidR="00845B86" w:rsidRPr="00845B86" w:rsidRDefault="00845B86" w:rsidP="00D819E9">
            <w:pPr>
              <w:pStyle w:val="Akapitzlist"/>
              <w:numPr>
                <w:ilvl w:val="0"/>
                <w:numId w:val="105"/>
              </w:numPr>
              <w:jc w:val="both"/>
              <w:rPr>
                <w:rFonts w:ascii="Times New Roman" w:hAnsi="Times New Roman"/>
                <w:sz w:val="24"/>
                <w:szCs w:val="24"/>
              </w:rPr>
            </w:pPr>
            <w:r w:rsidRPr="00845B86">
              <w:rPr>
                <w:rFonts w:ascii="Times New Roman" w:hAnsi="Times New Roman"/>
                <w:sz w:val="24"/>
                <w:szCs w:val="24"/>
              </w:rPr>
              <w:t xml:space="preserve">przekazanie przedmiotu zamówienia dla każdego z pakietów zostanie </w:t>
            </w:r>
            <w:r>
              <w:rPr>
                <w:rFonts w:ascii="Times New Roman" w:hAnsi="Times New Roman"/>
                <w:sz w:val="24"/>
                <w:szCs w:val="24"/>
              </w:rPr>
              <w:t xml:space="preserve">potwierdzone protokołem odbioru, dostarczonym wraz z towarem, </w:t>
            </w:r>
            <w:r w:rsidRPr="00845B86">
              <w:rPr>
                <w:rFonts w:ascii="Times New Roman" w:hAnsi="Times New Roman"/>
                <w:sz w:val="24"/>
                <w:szCs w:val="24"/>
              </w:rPr>
              <w:t>z udziałem obu stron, potwierdzającym poprawność i sprawność działania dostarcz</w:t>
            </w:r>
            <w:r>
              <w:rPr>
                <w:rFonts w:ascii="Times New Roman" w:hAnsi="Times New Roman"/>
                <w:sz w:val="24"/>
                <w:szCs w:val="24"/>
              </w:rPr>
              <w:t>anych urządzeń i oprogramowania.</w:t>
            </w:r>
          </w:p>
          <w:p w:rsidR="00845B86" w:rsidRDefault="00845B86" w:rsidP="00845B86">
            <w:pPr>
              <w:pStyle w:val="Akapitzlist"/>
              <w:ind w:left="360"/>
              <w:jc w:val="both"/>
              <w:rPr>
                <w:rFonts w:ascii="Times New Roman" w:hAnsi="Times New Roman"/>
                <w:sz w:val="24"/>
                <w:szCs w:val="24"/>
              </w:rPr>
            </w:pPr>
            <w:r>
              <w:rPr>
                <w:rFonts w:ascii="Times New Roman" w:hAnsi="Times New Roman"/>
                <w:sz w:val="24"/>
                <w:szCs w:val="24"/>
              </w:rPr>
              <w:t>Dla wszystkich pakietów:</w:t>
            </w:r>
          </w:p>
          <w:p w:rsidR="009D75D8" w:rsidRPr="009D75D8" w:rsidRDefault="009D75D8" w:rsidP="00D819E9">
            <w:pPr>
              <w:pStyle w:val="Akapitzlist"/>
              <w:numPr>
                <w:ilvl w:val="0"/>
                <w:numId w:val="106"/>
              </w:numPr>
              <w:jc w:val="both"/>
              <w:rPr>
                <w:rFonts w:ascii="Times New Roman" w:hAnsi="Times New Roman"/>
                <w:sz w:val="24"/>
                <w:szCs w:val="24"/>
              </w:rPr>
            </w:pPr>
            <w:r w:rsidRPr="009D75D8">
              <w:rPr>
                <w:rFonts w:ascii="Times New Roman" w:hAnsi="Times New Roman"/>
                <w:sz w:val="24"/>
                <w:szCs w:val="24"/>
              </w:rPr>
              <w:t>oferowane produkty nie są przeznaczone przez producenta do wycofania z produkcji lub sprzedaży;</w:t>
            </w:r>
          </w:p>
          <w:p w:rsidR="009D75D8" w:rsidRPr="009D75D8" w:rsidRDefault="009D75D8" w:rsidP="00D819E9">
            <w:pPr>
              <w:pStyle w:val="Akapitzlist"/>
              <w:numPr>
                <w:ilvl w:val="0"/>
                <w:numId w:val="106"/>
              </w:numPr>
              <w:jc w:val="both"/>
              <w:rPr>
                <w:rFonts w:ascii="Times New Roman" w:hAnsi="Times New Roman"/>
                <w:sz w:val="24"/>
                <w:szCs w:val="24"/>
              </w:rPr>
            </w:pPr>
            <w:r w:rsidRPr="009D75D8">
              <w:rPr>
                <w:rFonts w:ascii="Times New Roman" w:hAnsi="Times New Roman"/>
                <w:sz w:val="24"/>
                <w:szCs w:val="24"/>
              </w:rPr>
              <w:t>usługi gwarancyjne dotyczące sprzętu i oprogramowania będą świadczone przez serwis producenta/serwis autoryzowany przez producenta;</w:t>
            </w:r>
          </w:p>
          <w:p w:rsidR="00845B86" w:rsidRPr="009D75D8" w:rsidRDefault="009D75D8" w:rsidP="00D819E9">
            <w:pPr>
              <w:pStyle w:val="Akapitzlist"/>
              <w:numPr>
                <w:ilvl w:val="0"/>
                <w:numId w:val="106"/>
              </w:numPr>
              <w:jc w:val="both"/>
              <w:rPr>
                <w:rFonts w:ascii="Times New Roman" w:hAnsi="Times New Roman"/>
                <w:sz w:val="24"/>
                <w:szCs w:val="24"/>
              </w:rPr>
            </w:pPr>
            <w:r w:rsidRPr="009D75D8">
              <w:rPr>
                <w:rFonts w:ascii="Times New Roman" w:hAnsi="Times New Roman"/>
                <w:sz w:val="24"/>
                <w:szCs w:val="24"/>
              </w:rPr>
              <w:t>wsparcie techniczne sprzętu i oprogramowania będzie świadczone przez producenta lub podmiot posiadający autoryzację producenta do świadczenia wsparcia technicznego;</w:t>
            </w:r>
          </w:p>
          <w:p w:rsidR="009D75D8" w:rsidRPr="009D75D8" w:rsidRDefault="009D75D8" w:rsidP="00D819E9">
            <w:pPr>
              <w:pStyle w:val="Akapitzlist"/>
              <w:numPr>
                <w:ilvl w:val="0"/>
                <w:numId w:val="106"/>
              </w:numPr>
              <w:jc w:val="both"/>
              <w:rPr>
                <w:rFonts w:ascii="Times New Roman" w:hAnsi="Times New Roman"/>
                <w:sz w:val="24"/>
                <w:szCs w:val="24"/>
              </w:rPr>
            </w:pPr>
            <w:r w:rsidRPr="009D75D8">
              <w:rPr>
                <w:rFonts w:ascii="Times New Roman" w:hAnsi="Times New Roman"/>
                <w:sz w:val="24"/>
                <w:szCs w:val="24"/>
              </w:rPr>
              <w:t xml:space="preserve">do wszystkich urządzeń i oprogramowania należy dołączyć wszystkie </w:t>
            </w:r>
            <w:r w:rsidRPr="009D75D8">
              <w:rPr>
                <w:rFonts w:ascii="Times New Roman" w:hAnsi="Times New Roman"/>
                <w:sz w:val="24"/>
                <w:szCs w:val="24"/>
              </w:rPr>
              <w:lastRenderedPageBreak/>
              <w:t>licencje pozwalające na ich funkcjonowanie w zakresie okreś</w:t>
            </w:r>
            <w:r>
              <w:rPr>
                <w:rFonts w:ascii="Times New Roman" w:hAnsi="Times New Roman"/>
                <w:sz w:val="24"/>
                <w:szCs w:val="24"/>
              </w:rPr>
              <w:t>lonym w załączniku nr 3 do S</w:t>
            </w:r>
            <w:r w:rsidRPr="009D75D8">
              <w:rPr>
                <w:rFonts w:ascii="Times New Roman" w:hAnsi="Times New Roman"/>
                <w:sz w:val="24"/>
                <w:szCs w:val="24"/>
              </w:rPr>
              <w:t>WZ;</w:t>
            </w:r>
          </w:p>
          <w:p w:rsidR="009D75D8" w:rsidRPr="009D75D8" w:rsidRDefault="009D75D8" w:rsidP="00D819E9">
            <w:pPr>
              <w:pStyle w:val="Akapitzlist"/>
              <w:numPr>
                <w:ilvl w:val="0"/>
                <w:numId w:val="106"/>
              </w:numPr>
              <w:jc w:val="both"/>
              <w:rPr>
                <w:rFonts w:ascii="Times New Roman" w:hAnsi="Times New Roman"/>
                <w:sz w:val="24"/>
                <w:szCs w:val="24"/>
              </w:rPr>
            </w:pPr>
            <w:r w:rsidRPr="009D75D8">
              <w:rPr>
                <w:rFonts w:ascii="Times New Roman" w:hAnsi="Times New Roman"/>
                <w:sz w:val="24"/>
                <w:szCs w:val="24"/>
              </w:rPr>
              <w:t>Wykonawca zapewni Zamawiającemu dostęp do pomocy technicznej, umożliwiając zgłaszanie wad lub usterek za pomocą Internetu lub telefonicznie, określając dokładnie sposoby kontaktu;</w:t>
            </w:r>
          </w:p>
          <w:p w:rsidR="009D75D8" w:rsidRPr="009D75D8" w:rsidRDefault="009D75D8" w:rsidP="00D819E9">
            <w:pPr>
              <w:pStyle w:val="Akapitzlist"/>
              <w:numPr>
                <w:ilvl w:val="0"/>
                <w:numId w:val="106"/>
              </w:numPr>
              <w:jc w:val="both"/>
              <w:rPr>
                <w:rFonts w:ascii="Times New Roman" w:hAnsi="Times New Roman"/>
                <w:sz w:val="24"/>
                <w:szCs w:val="24"/>
              </w:rPr>
            </w:pPr>
            <w:r w:rsidRPr="009D75D8">
              <w:rPr>
                <w:rFonts w:ascii="Times New Roman" w:hAnsi="Times New Roman"/>
                <w:sz w:val="24"/>
                <w:szCs w:val="24"/>
              </w:rPr>
              <w:t xml:space="preserve">Wykonawca zapewni Zamawiającemu w okresie gwarancyjnym bezpłatny dostęp do aktualizacji sterowników, </w:t>
            </w:r>
            <w:proofErr w:type="spellStart"/>
            <w:r w:rsidRPr="009D75D8">
              <w:rPr>
                <w:rFonts w:ascii="Times New Roman" w:hAnsi="Times New Roman"/>
                <w:sz w:val="24"/>
                <w:szCs w:val="24"/>
              </w:rPr>
              <w:t>firmware</w:t>
            </w:r>
            <w:proofErr w:type="spellEnd"/>
            <w:r w:rsidRPr="009D75D8">
              <w:rPr>
                <w:rFonts w:ascii="Times New Roman" w:hAnsi="Times New Roman"/>
                <w:sz w:val="24"/>
                <w:szCs w:val="24"/>
              </w:rPr>
              <w:t>, oprogramowania co najmniej za pośrednictwem Internetu;</w:t>
            </w:r>
          </w:p>
          <w:p w:rsidR="009D75D8" w:rsidRPr="009D75D8" w:rsidRDefault="009D75D8" w:rsidP="00D819E9">
            <w:pPr>
              <w:pStyle w:val="Akapitzlist"/>
              <w:numPr>
                <w:ilvl w:val="0"/>
                <w:numId w:val="106"/>
              </w:numPr>
              <w:jc w:val="both"/>
              <w:rPr>
                <w:rFonts w:ascii="Times New Roman" w:hAnsi="Times New Roman"/>
                <w:sz w:val="24"/>
                <w:szCs w:val="24"/>
              </w:rPr>
            </w:pPr>
            <w:r w:rsidRPr="009D75D8">
              <w:rPr>
                <w:rFonts w:ascii="Times New Roman" w:hAnsi="Times New Roman"/>
                <w:sz w:val="24"/>
                <w:szCs w:val="24"/>
              </w:rPr>
              <w:t>dla każdego urządzenia, oprogramowania Wykonawca w ofercie wskaże producenta i model wyspecyfikowanego sprzętu;</w:t>
            </w:r>
          </w:p>
          <w:p w:rsidR="009D75D8" w:rsidRPr="009D75D8" w:rsidRDefault="009D75D8" w:rsidP="00D819E9">
            <w:pPr>
              <w:pStyle w:val="Akapitzlist"/>
              <w:numPr>
                <w:ilvl w:val="0"/>
                <w:numId w:val="106"/>
              </w:numPr>
              <w:jc w:val="both"/>
              <w:rPr>
                <w:rFonts w:ascii="Times New Roman" w:hAnsi="Times New Roman"/>
                <w:sz w:val="24"/>
                <w:szCs w:val="24"/>
              </w:rPr>
            </w:pPr>
            <w:r w:rsidRPr="009D75D8">
              <w:rPr>
                <w:rFonts w:ascii="Times New Roman" w:hAnsi="Times New Roman"/>
                <w:sz w:val="24"/>
                <w:szCs w:val="24"/>
              </w:rPr>
              <w:t>dla każdego urządzenia Wykonawca dostarczy Zamawiającemu jego pełną dokumentację (specyfikację techniczną, instrukcję użytkownika/instrukcję obsługi) w języku polskim i/lub angielskim.</w:t>
            </w:r>
          </w:p>
          <w:p w:rsidR="009335F8" w:rsidRPr="006A273F" w:rsidRDefault="009335F8" w:rsidP="009335F8">
            <w:pPr>
              <w:pStyle w:val="Akapitzlist"/>
              <w:numPr>
                <w:ilvl w:val="0"/>
                <w:numId w:val="43"/>
              </w:numPr>
              <w:spacing w:after="0"/>
              <w:jc w:val="both"/>
              <w:rPr>
                <w:rFonts w:ascii="Times New Roman" w:hAnsi="Times New Roman"/>
                <w:sz w:val="24"/>
                <w:szCs w:val="24"/>
              </w:rPr>
            </w:pPr>
            <w:r w:rsidRPr="009335F8">
              <w:rPr>
                <w:rFonts w:ascii="Times New Roman" w:hAnsi="Times New Roman"/>
                <w:spacing w:val="2"/>
                <w:sz w:val="24"/>
                <w:szCs w:val="24"/>
              </w:rPr>
              <w:t xml:space="preserve">Dostawy </w:t>
            </w:r>
            <w:r w:rsidR="006A273F">
              <w:rPr>
                <w:rFonts w:ascii="Times New Roman" w:hAnsi="Times New Roman"/>
                <w:spacing w:val="2"/>
                <w:sz w:val="24"/>
                <w:szCs w:val="24"/>
              </w:rPr>
              <w:t>zostaną zrealizowane dla:</w:t>
            </w:r>
          </w:p>
          <w:p w:rsidR="006A273F" w:rsidRPr="002F2EA5" w:rsidRDefault="006A273F" w:rsidP="006A273F">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nr 1 – </w:t>
            </w:r>
            <w:r w:rsidR="00D75A9B">
              <w:rPr>
                <w:rFonts w:ascii="Times New Roman" w:hAnsi="Times New Roman"/>
                <w:sz w:val="24"/>
                <w:szCs w:val="24"/>
              </w:rPr>
              <w:t xml:space="preserve">maksymalnie </w:t>
            </w:r>
            <w:r w:rsidR="00976575">
              <w:rPr>
                <w:rFonts w:ascii="Times New Roman" w:hAnsi="Times New Roman"/>
                <w:sz w:val="24"/>
                <w:szCs w:val="24"/>
              </w:rPr>
              <w:t xml:space="preserve">do dnia </w:t>
            </w:r>
            <w:r w:rsidR="00B14D70">
              <w:rPr>
                <w:rFonts w:ascii="Times New Roman" w:hAnsi="Times New Roman"/>
                <w:sz w:val="24"/>
                <w:szCs w:val="24"/>
              </w:rPr>
              <w:t>22.11.2022r.</w:t>
            </w:r>
          </w:p>
          <w:p w:rsidR="006A273F" w:rsidRPr="009335F8" w:rsidRDefault="006A273F" w:rsidP="006A273F">
            <w:pPr>
              <w:pStyle w:val="Akapitzlist"/>
              <w:numPr>
                <w:ilvl w:val="0"/>
                <w:numId w:val="44"/>
              </w:numPr>
              <w:spacing w:after="60"/>
              <w:jc w:val="both"/>
              <w:rPr>
                <w:rFonts w:ascii="Times New Roman" w:hAnsi="Times New Roman"/>
                <w:sz w:val="24"/>
                <w:szCs w:val="24"/>
              </w:rPr>
            </w:pPr>
            <w:r w:rsidRPr="00A22969">
              <w:rPr>
                <w:rFonts w:ascii="Times New Roman" w:hAnsi="Times New Roman"/>
                <w:sz w:val="24"/>
                <w:szCs w:val="24"/>
              </w:rPr>
              <w:t xml:space="preserve">Pakiet nr 2 – </w:t>
            </w:r>
            <w:r w:rsidR="00D75A9B">
              <w:rPr>
                <w:rFonts w:ascii="Times New Roman" w:hAnsi="Times New Roman"/>
                <w:sz w:val="24"/>
                <w:szCs w:val="24"/>
              </w:rPr>
              <w:t xml:space="preserve">maksymalnie </w:t>
            </w:r>
            <w:r w:rsidR="00976575">
              <w:rPr>
                <w:rFonts w:ascii="Times New Roman" w:hAnsi="Times New Roman"/>
                <w:sz w:val="24"/>
                <w:szCs w:val="24"/>
              </w:rPr>
              <w:t xml:space="preserve">do dnia </w:t>
            </w:r>
            <w:r w:rsidR="00B14D70">
              <w:rPr>
                <w:rFonts w:ascii="Times New Roman" w:hAnsi="Times New Roman"/>
                <w:sz w:val="24"/>
                <w:szCs w:val="24"/>
              </w:rPr>
              <w:t>22.11.2022r.</w:t>
            </w:r>
          </w:p>
          <w:p w:rsidR="006A273F" w:rsidRDefault="006A273F" w:rsidP="006A273F">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nr 3 </w:t>
            </w:r>
            <w:r>
              <w:rPr>
                <w:rFonts w:ascii="Times New Roman" w:hAnsi="Times New Roman"/>
                <w:sz w:val="24"/>
                <w:szCs w:val="24"/>
              </w:rPr>
              <w:t>–</w:t>
            </w:r>
            <w:r w:rsidR="00976575">
              <w:rPr>
                <w:rFonts w:ascii="Times New Roman" w:hAnsi="Times New Roman"/>
                <w:sz w:val="24"/>
                <w:szCs w:val="24"/>
              </w:rPr>
              <w:t xml:space="preserve"> </w:t>
            </w:r>
            <w:r w:rsidR="00D75A9B">
              <w:rPr>
                <w:rFonts w:ascii="Times New Roman" w:hAnsi="Times New Roman"/>
                <w:sz w:val="24"/>
                <w:szCs w:val="24"/>
              </w:rPr>
              <w:t xml:space="preserve">maksymalnie </w:t>
            </w:r>
            <w:r w:rsidR="00976575">
              <w:rPr>
                <w:rFonts w:ascii="Times New Roman" w:hAnsi="Times New Roman"/>
                <w:sz w:val="24"/>
                <w:szCs w:val="24"/>
              </w:rPr>
              <w:t>do dnia</w:t>
            </w:r>
            <w:r w:rsidR="00B14D70">
              <w:rPr>
                <w:rFonts w:ascii="Times New Roman" w:hAnsi="Times New Roman"/>
                <w:sz w:val="24"/>
                <w:szCs w:val="24"/>
              </w:rPr>
              <w:t xml:space="preserve"> 08.11.2022r.</w:t>
            </w:r>
          </w:p>
          <w:p w:rsidR="006A273F" w:rsidRPr="009335F8" w:rsidRDefault="006A273F" w:rsidP="006A273F">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nr 4 – </w:t>
            </w:r>
            <w:r w:rsidR="00D75A9B">
              <w:rPr>
                <w:rFonts w:ascii="Times New Roman" w:hAnsi="Times New Roman"/>
                <w:sz w:val="24"/>
                <w:szCs w:val="24"/>
              </w:rPr>
              <w:t xml:space="preserve">maksymalnie </w:t>
            </w:r>
            <w:r w:rsidR="00976575">
              <w:rPr>
                <w:rFonts w:ascii="Times New Roman" w:hAnsi="Times New Roman"/>
                <w:sz w:val="24"/>
                <w:szCs w:val="24"/>
              </w:rPr>
              <w:t>do dnia</w:t>
            </w:r>
            <w:r w:rsidR="00B14D70">
              <w:rPr>
                <w:rFonts w:ascii="Times New Roman" w:hAnsi="Times New Roman"/>
                <w:sz w:val="24"/>
                <w:szCs w:val="24"/>
              </w:rPr>
              <w:t xml:space="preserve"> 08.11.2022r.</w:t>
            </w:r>
          </w:p>
          <w:p w:rsidR="006A273F" w:rsidRPr="009335F8" w:rsidRDefault="006A273F" w:rsidP="006A273F">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nr 5 – </w:t>
            </w:r>
            <w:r w:rsidR="00D75A9B">
              <w:rPr>
                <w:rFonts w:ascii="Times New Roman" w:hAnsi="Times New Roman"/>
                <w:sz w:val="24"/>
                <w:szCs w:val="24"/>
              </w:rPr>
              <w:t xml:space="preserve">maksymalnie </w:t>
            </w:r>
            <w:r w:rsidR="00976575">
              <w:rPr>
                <w:rFonts w:ascii="Times New Roman" w:hAnsi="Times New Roman"/>
                <w:sz w:val="24"/>
                <w:szCs w:val="24"/>
              </w:rPr>
              <w:t>do dnia</w:t>
            </w:r>
            <w:r w:rsidR="00B14D70">
              <w:rPr>
                <w:rFonts w:ascii="Times New Roman" w:hAnsi="Times New Roman"/>
                <w:sz w:val="24"/>
                <w:szCs w:val="24"/>
              </w:rPr>
              <w:t xml:space="preserve"> 15.11.2022r.</w:t>
            </w:r>
          </w:p>
          <w:p w:rsidR="00952A6D" w:rsidRPr="00952A6D" w:rsidRDefault="00976575" w:rsidP="00952A6D">
            <w:pPr>
              <w:spacing w:after="60"/>
              <w:ind w:left="360"/>
              <w:jc w:val="both"/>
            </w:pPr>
            <w:r>
              <w:t>Usługa dla pakietu nr 6</w:t>
            </w:r>
            <w:r w:rsidR="00952A6D">
              <w:t xml:space="preserve"> zostanie zrealizowana </w:t>
            </w:r>
            <w:r>
              <w:t>w terminie od 28.11.2022r. do 02.12.2022r.</w:t>
            </w:r>
          </w:p>
          <w:p w:rsidR="002D6EFE" w:rsidRPr="002D6EFE" w:rsidRDefault="004B7960" w:rsidP="002D6EFE">
            <w:pPr>
              <w:pStyle w:val="Tekstpodstawowywcity"/>
              <w:numPr>
                <w:ilvl w:val="0"/>
                <w:numId w:val="43"/>
              </w:numPr>
              <w:spacing w:after="0"/>
              <w:jc w:val="both"/>
              <w:rPr>
                <w:spacing w:val="2"/>
              </w:rPr>
            </w:pPr>
            <w:r w:rsidRPr="004B7960">
              <w:t xml:space="preserve">Termin </w:t>
            </w:r>
            <w:r w:rsidR="00952A6D">
              <w:t xml:space="preserve">płatności należności za przedmiot zamówienia </w:t>
            </w:r>
            <w:r w:rsidRPr="004B7960">
              <w:t>wynosi</w:t>
            </w:r>
            <w:r w:rsidR="006A273F">
              <w:t xml:space="preserve"> do</w:t>
            </w:r>
            <w:r w:rsidRPr="004B7960">
              <w:t xml:space="preserve"> 60 dni od dostarczenia faktury VAT do siedziby Zamawiającego.</w:t>
            </w:r>
          </w:p>
          <w:p w:rsidR="002D6EFE" w:rsidRPr="002D6EFE" w:rsidRDefault="002D6EFE" w:rsidP="002D6EFE">
            <w:pPr>
              <w:pStyle w:val="Tekstpodstawowywcity"/>
              <w:numPr>
                <w:ilvl w:val="0"/>
                <w:numId w:val="43"/>
              </w:numPr>
              <w:spacing w:after="0"/>
              <w:jc w:val="both"/>
              <w:rPr>
                <w:spacing w:val="2"/>
              </w:rPr>
            </w:pPr>
            <w:r w:rsidRPr="004B7960">
              <w:t xml:space="preserve">Wspólny Słownik Zamówień: </w:t>
            </w:r>
            <w:r>
              <w:t xml:space="preserve">487610000-0 – pakiety oprogramowania antywirusowego; </w:t>
            </w:r>
            <w:r w:rsidRPr="00976575">
              <w:t xml:space="preserve">30213100-6 – Komputery przenośne; </w:t>
            </w:r>
            <w:r>
              <w:t>72810000-1 – usługi audytu komputerowego; 30230000-0 – Sprzęt związany z komputerami</w:t>
            </w:r>
            <w:r w:rsidR="003305F9">
              <w:t>.</w:t>
            </w:r>
          </w:p>
          <w:p w:rsidR="004B7960" w:rsidRPr="004B7960" w:rsidRDefault="004B7960" w:rsidP="004B7960">
            <w:pPr>
              <w:jc w:val="both"/>
            </w:pPr>
          </w:p>
          <w:p w:rsidR="002F2EA5" w:rsidRPr="00B71A9A" w:rsidRDefault="002F2EA5" w:rsidP="00D604AE">
            <w:pPr>
              <w:pStyle w:val="Tekstpodstawowy"/>
              <w:spacing w:after="0"/>
              <w:rPr>
                <w:b/>
              </w:rPr>
            </w:pPr>
            <w:r w:rsidRPr="00B71A9A">
              <w:t>Informacje dotyczące oferty wariantowej, o której mowa w art. 92 ustawy Pzp:</w:t>
            </w:r>
          </w:p>
          <w:p w:rsidR="00BD3D5A" w:rsidRPr="00B71A9A" w:rsidRDefault="002F2EA5" w:rsidP="002F2EA5">
            <w:pPr>
              <w:pStyle w:val="Tekstpodstawowy"/>
              <w:jc w:val="both"/>
            </w:pPr>
            <w:r w:rsidRPr="00B71A9A">
              <w:rPr>
                <w:b/>
              </w:rPr>
              <w:t>Zamawiający nie dopuszcza składania ofert wariantowych</w:t>
            </w:r>
            <w:r w:rsidRPr="00B71A9A">
              <w:t xml:space="preserve">. </w:t>
            </w:r>
            <w:r w:rsidR="00BD3D5A" w:rsidRPr="00906F35">
              <w:t xml:space="preserve"> </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D604AE" w:rsidRPr="00751E37" w:rsidRDefault="00906F35" w:rsidP="00A11C34">
      <w:pPr>
        <w:pStyle w:val="Nagwek2"/>
        <w:numPr>
          <w:ilvl w:val="0"/>
          <w:numId w:val="17"/>
        </w:numPr>
        <w:jc w:val="both"/>
      </w:pPr>
      <w:r w:rsidRPr="00D91376">
        <w:t>Zamawiający</w:t>
      </w:r>
      <w:r w:rsidR="00D604AE">
        <w:t xml:space="preserve"> </w:t>
      </w:r>
      <w:r w:rsidR="00D604AE" w:rsidRPr="00751E37">
        <w:t>dopuszcza składnie ofert częściowych. Ofertę można złoż</w:t>
      </w:r>
      <w:r w:rsidR="00AA1B71">
        <w:t>yć w odniesieniu do jednego lub</w:t>
      </w:r>
      <w:r w:rsidR="00D604AE" w:rsidRPr="00751E37">
        <w:t xml:space="preserve"> więcej </w:t>
      </w:r>
      <w:r w:rsidR="00D604AE" w:rsidRPr="00751E37">
        <w:rPr>
          <w:bCs/>
        </w:rPr>
        <w:t>zakresu.</w:t>
      </w:r>
      <w:r w:rsidR="00D604AE" w:rsidRPr="00751E37">
        <w:t xml:space="preserve"> Nie dopuszcza się składania ofert częściowych w ramach danego zakresu. Oferty nie zawierające pełnego zakresu przedmiotu zamówienia zostaną odrzucone.</w:t>
      </w:r>
    </w:p>
    <w:p w:rsidR="00D604AE" w:rsidRPr="00751E37" w:rsidRDefault="00D604AE" w:rsidP="00A11C34">
      <w:pPr>
        <w:pStyle w:val="Nagwek2"/>
        <w:numPr>
          <w:ilvl w:val="0"/>
          <w:numId w:val="17"/>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AA1B71" w:rsidRDefault="00BD3D5A" w:rsidP="00A11C34">
      <w:pPr>
        <w:pStyle w:val="Nagwek2"/>
        <w:numPr>
          <w:ilvl w:val="0"/>
          <w:numId w:val="17"/>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5115B1">
        <w:rPr>
          <w:b/>
        </w:rPr>
        <w:t>6</w:t>
      </w:r>
      <w:r w:rsidRPr="002E05A6">
        <w:rPr>
          <w:b/>
          <w:color w:val="FF0000"/>
        </w:rPr>
        <w:t xml:space="preserve"> </w:t>
      </w:r>
      <w:r w:rsidRPr="00751E37">
        <w:t>do SWZ.</w:t>
      </w:r>
    </w:p>
    <w:p w:rsidR="00BD3D5A" w:rsidRPr="00751E37" w:rsidRDefault="00BD3D5A" w:rsidP="00A11C34">
      <w:pPr>
        <w:pStyle w:val="Nagwek2"/>
        <w:numPr>
          <w:ilvl w:val="0"/>
          <w:numId w:val="17"/>
        </w:numPr>
        <w:jc w:val="both"/>
      </w:pPr>
      <w:r w:rsidRPr="00751E37">
        <w:t>Miejsce realizacji:</w:t>
      </w:r>
    </w:p>
    <w:p w:rsidR="008339BF" w:rsidRDefault="00BD3D5A" w:rsidP="005711C9">
      <w:pPr>
        <w:spacing w:line="276" w:lineRule="auto"/>
        <w:ind w:left="791"/>
        <w:jc w:val="both"/>
      </w:pPr>
      <w:r w:rsidRPr="00824615">
        <w:t xml:space="preserve">Szpital Powiatowy we Wrześni Sp. z o.o. w restrukturyzacji ul. Słowackiego 2, 62-300 Września </w:t>
      </w:r>
      <w:r>
        <w:t>.</w:t>
      </w:r>
    </w:p>
    <w:p w:rsidR="005711C9" w:rsidRDefault="005711C9" w:rsidP="005711C9">
      <w:pPr>
        <w:spacing w:line="276" w:lineRule="auto"/>
        <w:ind w:left="791"/>
        <w:jc w:val="both"/>
      </w:pPr>
    </w:p>
    <w:p w:rsidR="005711C9" w:rsidRPr="00824615" w:rsidRDefault="005711C9" w:rsidP="005711C9">
      <w:pPr>
        <w:spacing w:line="276" w:lineRule="auto"/>
        <w:ind w:left="791"/>
        <w:jc w:val="both"/>
      </w:pPr>
    </w:p>
    <w:p w:rsidR="00BD3D5A" w:rsidRDefault="00BD3D5A" w:rsidP="00B06706">
      <w:pPr>
        <w:pStyle w:val="Nagwek1"/>
      </w:pPr>
      <w:bookmarkStart w:id="6" w:name="_Toc258314245"/>
      <w:r>
        <w:lastRenderedPageBreak/>
        <w:t>Informacja o przewidywanych zamówieniach, o których mowa w art. 214 ust. 1 pkt. 7 i 8 USTAWY PZP</w:t>
      </w:r>
      <w:bookmarkEnd w:id="6"/>
    </w:p>
    <w:p w:rsidR="00B06706" w:rsidRPr="00751E37" w:rsidRDefault="00BD3D5A" w:rsidP="007C384E">
      <w:pPr>
        <w:pStyle w:val="Nagwek2"/>
        <w:numPr>
          <w:ilvl w:val="0"/>
          <w:numId w:val="0"/>
        </w:numPr>
        <w:ind w:left="720"/>
      </w:pPr>
      <w:r w:rsidRPr="00751E37">
        <w:t>Zamawiający nie przewiduje udzielenia zamówień, o których mowa w art. 214 ust. 1 pkt. 7 i 8 ustawy Pzp.</w:t>
      </w:r>
    </w:p>
    <w:p w:rsidR="00BD3D5A" w:rsidRDefault="00BD3D5A" w:rsidP="00B06706">
      <w:pPr>
        <w:pStyle w:val="Nagwek1"/>
      </w:pPr>
      <w:bookmarkStart w:id="7" w:name="_Toc258314246"/>
      <w:r>
        <w:t>Termin wykonania zamówienia</w:t>
      </w:r>
      <w:bookmarkEnd w:id="7"/>
    </w:p>
    <w:p w:rsidR="006A273F" w:rsidRDefault="006A273F" w:rsidP="006A273F">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B06706" w:rsidRPr="00B06706">
        <w:rPr>
          <w:rFonts w:eastAsia="Garamond"/>
          <w:szCs w:val="24"/>
        </w:rPr>
        <w:t>Zamówieni</w:t>
      </w:r>
      <w:r w:rsidR="001F3F74" w:rsidRPr="00B06706">
        <w:rPr>
          <w:rFonts w:eastAsia="Garamond"/>
          <w:szCs w:val="24"/>
        </w:rPr>
        <w:t>e</w:t>
      </w:r>
      <w:r w:rsidR="001F3F74" w:rsidRPr="001F3F74">
        <w:rPr>
          <w:rFonts w:eastAsia="Garamond"/>
          <w:szCs w:val="24"/>
        </w:rPr>
        <w:t xml:space="preserve"> będzie </w:t>
      </w:r>
      <w:r w:rsidR="00AB6D3E">
        <w:rPr>
          <w:rFonts w:eastAsia="Garamond"/>
          <w:szCs w:val="24"/>
        </w:rPr>
        <w:t>z</w:t>
      </w:r>
      <w:r w:rsidR="001F3F74" w:rsidRPr="001F3F74">
        <w:rPr>
          <w:rFonts w:eastAsia="Garamond"/>
          <w:szCs w:val="24"/>
        </w:rPr>
        <w:t>realizowane w okresie</w:t>
      </w:r>
      <w:r>
        <w:rPr>
          <w:rFonts w:eastAsia="Garamond"/>
          <w:szCs w:val="24"/>
        </w:rPr>
        <w:t>:</w:t>
      </w:r>
    </w:p>
    <w:p w:rsidR="006A273F" w:rsidRPr="00AB6D3E" w:rsidRDefault="00B06706" w:rsidP="007D0E6E">
      <w:pPr>
        <w:pStyle w:val="Standard"/>
        <w:numPr>
          <w:ilvl w:val="0"/>
          <w:numId w:val="67"/>
        </w:numPr>
        <w:tabs>
          <w:tab w:val="left" w:pos="0"/>
        </w:tabs>
        <w:spacing w:line="276" w:lineRule="auto"/>
        <w:jc w:val="both"/>
        <w:rPr>
          <w:rFonts w:eastAsia="Garamond"/>
          <w:szCs w:val="24"/>
        </w:rPr>
      </w:pPr>
      <w:r>
        <w:rPr>
          <w:szCs w:val="24"/>
        </w:rPr>
        <w:t>P</w:t>
      </w:r>
      <w:r w:rsidR="007C384E">
        <w:rPr>
          <w:szCs w:val="24"/>
        </w:rPr>
        <w:t xml:space="preserve">akiet nr </w:t>
      </w:r>
      <w:r w:rsidR="00AB6D3E">
        <w:rPr>
          <w:szCs w:val="24"/>
        </w:rPr>
        <w:t>1-2</w:t>
      </w:r>
      <w:r w:rsidR="006A273F" w:rsidRPr="006A273F">
        <w:rPr>
          <w:szCs w:val="24"/>
        </w:rPr>
        <w:t xml:space="preserve"> –</w:t>
      </w:r>
      <w:r>
        <w:rPr>
          <w:szCs w:val="24"/>
        </w:rPr>
        <w:t xml:space="preserve"> </w:t>
      </w:r>
      <w:r w:rsidR="006A273F" w:rsidRPr="006A273F">
        <w:rPr>
          <w:szCs w:val="24"/>
        </w:rPr>
        <w:t>nie później niż do</w:t>
      </w:r>
      <w:r w:rsidR="00AB6D3E">
        <w:rPr>
          <w:szCs w:val="24"/>
        </w:rPr>
        <w:t xml:space="preserve"> 22.11.2022r.</w:t>
      </w:r>
      <w:r w:rsidR="006A273F" w:rsidRPr="006A273F">
        <w:rPr>
          <w:szCs w:val="24"/>
        </w:rPr>
        <w:t xml:space="preserve"> (ze względu na określony w  § 3 ust.13 Zarządzenia nr 68/2022/BBIICD Prezesa NFZ termin złożenia wyniku audytu przez Zamawiającego o dofinansowanie)</w:t>
      </w:r>
      <w:r w:rsidR="00AB6D3E">
        <w:rPr>
          <w:szCs w:val="24"/>
        </w:rPr>
        <w:t>;</w:t>
      </w:r>
    </w:p>
    <w:p w:rsidR="00AB6D3E" w:rsidRPr="00AB6D3E" w:rsidRDefault="00AB6D3E" w:rsidP="007D0E6E">
      <w:pPr>
        <w:pStyle w:val="Standard"/>
        <w:numPr>
          <w:ilvl w:val="0"/>
          <w:numId w:val="67"/>
        </w:numPr>
        <w:tabs>
          <w:tab w:val="left" w:pos="0"/>
        </w:tabs>
        <w:spacing w:line="276" w:lineRule="auto"/>
        <w:jc w:val="both"/>
        <w:rPr>
          <w:rFonts w:eastAsia="Garamond"/>
          <w:szCs w:val="24"/>
        </w:rPr>
      </w:pPr>
      <w:r>
        <w:rPr>
          <w:szCs w:val="24"/>
        </w:rPr>
        <w:t>Pakiet nr 3-4</w:t>
      </w:r>
      <w:r w:rsidRPr="006A273F">
        <w:rPr>
          <w:szCs w:val="24"/>
        </w:rPr>
        <w:t xml:space="preserve"> –</w:t>
      </w:r>
      <w:r>
        <w:rPr>
          <w:szCs w:val="24"/>
        </w:rPr>
        <w:t xml:space="preserve"> </w:t>
      </w:r>
      <w:r w:rsidRPr="006A273F">
        <w:rPr>
          <w:szCs w:val="24"/>
        </w:rPr>
        <w:t>nie później niż do</w:t>
      </w:r>
      <w:r>
        <w:rPr>
          <w:szCs w:val="24"/>
        </w:rPr>
        <w:t xml:space="preserve"> 08.11.2022r.</w:t>
      </w:r>
      <w:r w:rsidRPr="006A273F">
        <w:rPr>
          <w:szCs w:val="24"/>
        </w:rPr>
        <w:t xml:space="preserve"> (ze względu na określony w  § 3 ust.13 Zarządzenia nr 68/2022/BBIICD Prezesa NFZ termin złożenia wyniku audytu przez Zamawiającego o dofinansowanie)</w:t>
      </w:r>
      <w:r>
        <w:rPr>
          <w:szCs w:val="24"/>
        </w:rPr>
        <w:t>;</w:t>
      </w:r>
    </w:p>
    <w:p w:rsidR="00AB6D3E" w:rsidRPr="00AB6D3E" w:rsidRDefault="00AB6D3E" w:rsidP="007D0E6E">
      <w:pPr>
        <w:pStyle w:val="Standard"/>
        <w:numPr>
          <w:ilvl w:val="0"/>
          <w:numId w:val="67"/>
        </w:numPr>
        <w:tabs>
          <w:tab w:val="left" w:pos="0"/>
        </w:tabs>
        <w:spacing w:line="276" w:lineRule="auto"/>
        <w:jc w:val="both"/>
        <w:rPr>
          <w:rFonts w:eastAsia="Garamond"/>
          <w:szCs w:val="24"/>
        </w:rPr>
      </w:pPr>
      <w:r>
        <w:rPr>
          <w:szCs w:val="24"/>
        </w:rPr>
        <w:t>Pakiet nr 5</w:t>
      </w:r>
      <w:r w:rsidRPr="006A273F">
        <w:rPr>
          <w:szCs w:val="24"/>
        </w:rPr>
        <w:t xml:space="preserve"> –</w:t>
      </w:r>
      <w:r>
        <w:rPr>
          <w:szCs w:val="24"/>
        </w:rPr>
        <w:t xml:space="preserve"> </w:t>
      </w:r>
      <w:r w:rsidRPr="006A273F">
        <w:rPr>
          <w:szCs w:val="24"/>
        </w:rPr>
        <w:t>nie później niż do</w:t>
      </w:r>
      <w:r>
        <w:rPr>
          <w:szCs w:val="24"/>
        </w:rPr>
        <w:t xml:space="preserve"> 15.11.2022r.</w:t>
      </w:r>
      <w:r w:rsidRPr="006A273F">
        <w:rPr>
          <w:szCs w:val="24"/>
        </w:rPr>
        <w:t xml:space="preserve"> (ze względu na określony w  § 3 ust.13 Zarządzenia nr 68/2022/BBIICD Prezesa NFZ termin złożenia wyniku audytu przez Zamawiającego o dofinansowanie)</w:t>
      </w:r>
      <w:r>
        <w:rPr>
          <w:szCs w:val="24"/>
        </w:rPr>
        <w:t>;</w:t>
      </w:r>
    </w:p>
    <w:p w:rsidR="00AB6D3E" w:rsidRPr="00AB6D3E" w:rsidRDefault="00AB6D3E" w:rsidP="007D0E6E">
      <w:pPr>
        <w:pStyle w:val="Standard"/>
        <w:numPr>
          <w:ilvl w:val="0"/>
          <w:numId w:val="67"/>
        </w:numPr>
        <w:tabs>
          <w:tab w:val="left" w:pos="0"/>
        </w:tabs>
        <w:spacing w:line="276" w:lineRule="auto"/>
        <w:jc w:val="both"/>
        <w:rPr>
          <w:rFonts w:eastAsia="Garamond"/>
          <w:szCs w:val="24"/>
        </w:rPr>
      </w:pPr>
      <w:r>
        <w:rPr>
          <w:szCs w:val="24"/>
        </w:rPr>
        <w:t>Pakiet nr 6</w:t>
      </w:r>
      <w:r w:rsidRPr="006A273F">
        <w:rPr>
          <w:szCs w:val="24"/>
        </w:rPr>
        <w:t xml:space="preserve"> –</w:t>
      </w:r>
      <w:r>
        <w:rPr>
          <w:szCs w:val="24"/>
        </w:rPr>
        <w:t xml:space="preserve"> od dnia 28.11.2022r. </w:t>
      </w:r>
      <w:r w:rsidRPr="006A273F">
        <w:rPr>
          <w:szCs w:val="24"/>
        </w:rPr>
        <w:t>do</w:t>
      </w:r>
      <w:r>
        <w:rPr>
          <w:szCs w:val="24"/>
        </w:rPr>
        <w:t xml:space="preserve"> 02.12.2022r.</w:t>
      </w:r>
      <w:r w:rsidRPr="006A273F">
        <w:rPr>
          <w:szCs w:val="24"/>
        </w:rPr>
        <w:t xml:space="preserve"> (ze względu na określony w  § 3 ust.13 Zarządzenia nr 68/2022/BBIICD Prezesa NFZ termin złożenia wyniku audytu przez Zamawiającego o dofinansowanie)</w:t>
      </w:r>
      <w:r>
        <w:rPr>
          <w:szCs w:val="24"/>
        </w:rPr>
        <w:t>.</w:t>
      </w:r>
    </w:p>
    <w:p w:rsidR="00BD3D5A" w:rsidRDefault="00BD3D5A" w:rsidP="00B06706">
      <w:pPr>
        <w:pStyle w:val="Nagwek1"/>
      </w:pPr>
      <w:bookmarkStart w:id="8" w:name="_Toc258314247"/>
      <w:r>
        <w:t>Informacja o warunkach udziału w postępowaniu</w:t>
      </w:r>
      <w:bookmarkEnd w:id="8"/>
    </w:p>
    <w:p w:rsidR="0069622F" w:rsidRDefault="00BD3D5A" w:rsidP="00A11C34">
      <w:pPr>
        <w:pStyle w:val="Nagwek2"/>
        <w:numPr>
          <w:ilvl w:val="0"/>
          <w:numId w:val="19"/>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280804" w:rsidRDefault="00280804" w:rsidP="00A11C34">
      <w:pPr>
        <w:pStyle w:val="Nagwek2"/>
        <w:numPr>
          <w:ilvl w:val="0"/>
          <w:numId w:val="19"/>
        </w:numPr>
        <w:ind w:left="720"/>
        <w:jc w:val="both"/>
        <w:rPr>
          <w:color w:val="auto"/>
        </w:rPr>
      </w:pPr>
      <w:r w:rsidRPr="00B31986">
        <w:rPr>
          <w:color w:val="auto"/>
        </w:rPr>
        <w:t xml:space="preserve">Zamawiający, na podstawie art. 112 ustawy Pzp, </w:t>
      </w:r>
      <w:r w:rsidRPr="00A612C6">
        <w:rPr>
          <w:color w:val="auto"/>
        </w:rPr>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280804" w:rsidTr="007714DB">
        <w:tc>
          <w:tcPr>
            <w:tcW w:w="720" w:type="dxa"/>
            <w:tcBorders>
              <w:top w:val="single" w:sz="4" w:space="0" w:color="auto"/>
              <w:left w:val="single" w:sz="4" w:space="0" w:color="auto"/>
              <w:bottom w:val="single" w:sz="4" w:space="0" w:color="auto"/>
              <w:right w:val="single" w:sz="4" w:space="0" w:color="auto"/>
            </w:tcBorders>
            <w:vAlign w:val="center"/>
            <w:hideMark/>
          </w:tcPr>
          <w:p w:rsidR="00280804" w:rsidRPr="001D0F42" w:rsidRDefault="00280804" w:rsidP="007714DB">
            <w:pPr>
              <w:spacing w:before="60" w:after="120"/>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280804" w:rsidRPr="001D0F42" w:rsidRDefault="00280804" w:rsidP="007714DB">
            <w:pPr>
              <w:spacing w:before="60" w:after="120"/>
            </w:pPr>
            <w:r w:rsidRPr="001D0F42">
              <w:rPr>
                <w:b/>
              </w:rPr>
              <w:t>Warunki udziału w postępowaniu</w:t>
            </w:r>
          </w:p>
        </w:tc>
      </w:tr>
      <w:tr w:rsidR="00280804" w:rsidTr="007714DB">
        <w:tc>
          <w:tcPr>
            <w:tcW w:w="720" w:type="dxa"/>
            <w:tcBorders>
              <w:top w:val="single" w:sz="4" w:space="0" w:color="auto"/>
              <w:left w:val="single" w:sz="4" w:space="0" w:color="auto"/>
              <w:bottom w:val="single" w:sz="4" w:space="0" w:color="auto"/>
              <w:right w:val="single" w:sz="4" w:space="0" w:color="auto"/>
            </w:tcBorders>
            <w:hideMark/>
          </w:tcPr>
          <w:p w:rsidR="00280804" w:rsidRPr="001D0F42" w:rsidRDefault="00280804" w:rsidP="00311594">
            <w:pPr>
              <w:pStyle w:val="Akapitzlist"/>
              <w:numPr>
                <w:ilvl w:val="0"/>
                <w:numId w:val="53"/>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B06706" w:rsidRPr="00B06706" w:rsidRDefault="00B06706" w:rsidP="00B06706">
            <w:pPr>
              <w:spacing w:before="60" w:after="120"/>
              <w:jc w:val="both"/>
              <w:rPr>
                <w:b/>
                <w:bCs/>
              </w:rPr>
            </w:pPr>
            <w:r w:rsidRPr="00B06706">
              <w:rPr>
                <w:b/>
                <w:bCs/>
              </w:rPr>
              <w:t>Zdolność techniczna lub zawodowa</w:t>
            </w:r>
          </w:p>
          <w:p w:rsidR="00B06706" w:rsidRDefault="00B06706" w:rsidP="00B06706">
            <w:pPr>
              <w:pStyle w:val="Default"/>
              <w:jc w:val="both"/>
              <w:rPr>
                <w:color w:val="auto"/>
              </w:rPr>
            </w:pPr>
            <w:r w:rsidRPr="00B06706">
              <w:rPr>
                <w:color w:val="auto"/>
              </w:rPr>
              <w:t xml:space="preserve">O udzielenie zamówienia publicznego mogą ubiegać się </w:t>
            </w:r>
            <w:r>
              <w:rPr>
                <w:color w:val="auto"/>
              </w:rPr>
              <w:t>W</w:t>
            </w:r>
            <w:r w:rsidRPr="00B06706">
              <w:rPr>
                <w:color w:val="auto"/>
              </w:rPr>
              <w:t>ykonawcy, którzy spełniają warunki, dotyczące zdolności technicznej lub zawodowej</w:t>
            </w:r>
            <w:r>
              <w:rPr>
                <w:color w:val="auto"/>
              </w:rPr>
              <w:t>.</w:t>
            </w:r>
          </w:p>
          <w:p w:rsidR="007C384E" w:rsidRDefault="007C384E" w:rsidP="00B06706">
            <w:pPr>
              <w:pStyle w:val="Default"/>
              <w:jc w:val="both"/>
              <w:rPr>
                <w:bCs/>
                <w:iCs/>
              </w:rPr>
            </w:pPr>
          </w:p>
          <w:p w:rsidR="007C384E" w:rsidRDefault="007C384E" w:rsidP="00B06706">
            <w:pPr>
              <w:pStyle w:val="Default"/>
              <w:jc w:val="both"/>
              <w:rPr>
                <w:color w:val="auto"/>
              </w:rPr>
            </w:pPr>
            <w:r w:rsidRPr="001E5480">
              <w:rPr>
                <w:bCs/>
                <w:iCs/>
              </w:rPr>
              <w:t>Zamawiający nie stawia warunku w powyższy</w:t>
            </w:r>
            <w:r>
              <w:rPr>
                <w:bCs/>
                <w:iCs/>
              </w:rPr>
              <w:t xml:space="preserve">m zakresie dla Pakietów nr </w:t>
            </w:r>
            <w:r w:rsidR="00AB6D3E">
              <w:rPr>
                <w:bCs/>
                <w:iCs/>
              </w:rPr>
              <w:t>1-5</w:t>
            </w:r>
            <w:r w:rsidR="001E26F5">
              <w:rPr>
                <w:bCs/>
                <w:iCs/>
              </w:rPr>
              <w:t>.</w:t>
            </w:r>
          </w:p>
          <w:p w:rsidR="007C384E" w:rsidRDefault="007C384E" w:rsidP="00B06706">
            <w:pPr>
              <w:pStyle w:val="Default"/>
              <w:jc w:val="both"/>
              <w:rPr>
                <w:color w:val="auto"/>
              </w:rPr>
            </w:pPr>
          </w:p>
          <w:p w:rsidR="007C384E" w:rsidRPr="007C64A0" w:rsidRDefault="007C384E" w:rsidP="007C384E">
            <w:pPr>
              <w:spacing w:line="276" w:lineRule="auto"/>
              <w:jc w:val="both"/>
              <w:rPr>
                <w:bCs/>
                <w:iCs/>
              </w:rPr>
            </w:pPr>
            <w:r w:rsidRPr="007C384E">
              <w:rPr>
                <w:b/>
                <w:bCs/>
                <w:iCs/>
              </w:rPr>
              <w:t xml:space="preserve">W </w:t>
            </w:r>
            <w:r w:rsidRPr="007C64A0">
              <w:rPr>
                <w:b/>
                <w:bCs/>
                <w:iCs/>
              </w:rPr>
              <w:t xml:space="preserve">zakresie Pakietu nr </w:t>
            </w:r>
            <w:r w:rsidR="00976575">
              <w:rPr>
                <w:b/>
                <w:bCs/>
                <w:iCs/>
              </w:rPr>
              <w:t>6</w:t>
            </w:r>
            <w:r w:rsidRPr="007C64A0">
              <w:rPr>
                <w:bCs/>
                <w:iCs/>
              </w:rPr>
              <w:t xml:space="preserve"> </w:t>
            </w:r>
            <w:r w:rsidR="001E26F5" w:rsidRPr="007C64A0">
              <w:rPr>
                <w:bCs/>
                <w:iCs/>
              </w:rPr>
              <w:t>–</w:t>
            </w:r>
            <w:r w:rsidRPr="007C64A0">
              <w:rPr>
                <w:bCs/>
                <w:iCs/>
              </w:rPr>
              <w:t xml:space="preserve"> Wykonawca spełni warunek dot. zdolności zawodowej jeżeli   wykaże, że:</w:t>
            </w:r>
          </w:p>
          <w:p w:rsidR="007C384E" w:rsidRPr="007C64A0" w:rsidRDefault="007C384E" w:rsidP="00D819E9">
            <w:pPr>
              <w:pStyle w:val="Akapitzlist"/>
              <w:numPr>
                <w:ilvl w:val="0"/>
                <w:numId w:val="69"/>
              </w:numPr>
              <w:spacing w:line="276" w:lineRule="auto"/>
              <w:jc w:val="both"/>
              <w:rPr>
                <w:rFonts w:ascii="Times New Roman" w:hAnsi="Times New Roman"/>
                <w:bCs/>
                <w:iCs/>
                <w:sz w:val="24"/>
                <w:szCs w:val="24"/>
              </w:rPr>
            </w:pPr>
            <w:r w:rsidRPr="007C64A0">
              <w:rPr>
                <w:rFonts w:ascii="Times New Roman" w:hAnsi="Times New Roman"/>
                <w:bCs/>
                <w:iCs/>
                <w:sz w:val="24"/>
                <w:szCs w:val="24"/>
              </w:rPr>
              <w:t>Jednostka przeprowadzająca audyt posiada akredytację, zgodnie z przepisami ustawy z dnia 13 kwietnia 2016r. o systemach oceny zgodności i nadzoru rynku (Dz.</w:t>
            </w:r>
            <w:r w:rsidR="00AB6D3E">
              <w:rPr>
                <w:rFonts w:ascii="Times New Roman" w:hAnsi="Times New Roman"/>
                <w:bCs/>
                <w:iCs/>
                <w:sz w:val="24"/>
                <w:szCs w:val="24"/>
              </w:rPr>
              <w:t xml:space="preserve"> </w:t>
            </w:r>
            <w:r w:rsidRPr="007C64A0">
              <w:rPr>
                <w:rFonts w:ascii="Times New Roman" w:hAnsi="Times New Roman"/>
                <w:bCs/>
                <w:iCs/>
                <w:sz w:val="24"/>
                <w:szCs w:val="24"/>
              </w:rPr>
              <w:t>U. z 2022r. poz.5) w zakresie  właściwym do podejmowanych ocen bezpiec</w:t>
            </w:r>
            <w:r w:rsidR="001E26F5" w:rsidRPr="007C64A0">
              <w:rPr>
                <w:rFonts w:ascii="Times New Roman" w:hAnsi="Times New Roman"/>
                <w:bCs/>
                <w:iCs/>
                <w:sz w:val="24"/>
                <w:szCs w:val="24"/>
              </w:rPr>
              <w:t>zeństwa systemów informacyjnych.</w:t>
            </w:r>
          </w:p>
          <w:p w:rsidR="001E26F5" w:rsidRPr="007C64A0" w:rsidRDefault="001E26F5" w:rsidP="007C64A0">
            <w:pPr>
              <w:pStyle w:val="Akapitzlist"/>
              <w:spacing w:line="276" w:lineRule="auto"/>
              <w:ind w:left="360"/>
              <w:jc w:val="both"/>
              <w:rPr>
                <w:rFonts w:ascii="Times New Roman" w:hAnsi="Times New Roman"/>
                <w:bCs/>
                <w:iCs/>
                <w:sz w:val="24"/>
                <w:szCs w:val="24"/>
              </w:rPr>
            </w:pPr>
            <w:r w:rsidRPr="007C64A0">
              <w:rPr>
                <w:rFonts w:ascii="Times New Roman" w:hAnsi="Times New Roman"/>
                <w:bCs/>
                <w:iCs/>
                <w:sz w:val="24"/>
                <w:szCs w:val="24"/>
              </w:rPr>
              <w:t>LUB</w:t>
            </w:r>
          </w:p>
          <w:p w:rsidR="007C64A0" w:rsidRPr="007C64A0" w:rsidRDefault="007C384E" w:rsidP="00D819E9">
            <w:pPr>
              <w:pStyle w:val="Akapitzlist"/>
              <w:numPr>
                <w:ilvl w:val="0"/>
                <w:numId w:val="69"/>
              </w:numPr>
              <w:spacing w:line="276" w:lineRule="auto"/>
              <w:jc w:val="both"/>
              <w:rPr>
                <w:rFonts w:ascii="Times New Roman" w:hAnsi="Times New Roman"/>
                <w:bCs/>
                <w:iCs/>
                <w:sz w:val="24"/>
                <w:szCs w:val="24"/>
              </w:rPr>
            </w:pPr>
            <w:r w:rsidRPr="007C64A0">
              <w:rPr>
                <w:rFonts w:ascii="Times New Roman" w:hAnsi="Times New Roman"/>
                <w:bCs/>
                <w:iCs/>
                <w:sz w:val="24"/>
                <w:szCs w:val="24"/>
              </w:rPr>
              <w:t>Dysponuje osobami zdolnymi do wykonania zamówienia, tj</w:t>
            </w:r>
            <w:r w:rsidR="00845B86">
              <w:rPr>
                <w:rFonts w:ascii="Times New Roman" w:hAnsi="Times New Roman"/>
                <w:bCs/>
                <w:iCs/>
                <w:sz w:val="24"/>
                <w:szCs w:val="24"/>
              </w:rPr>
              <w:t>.</w:t>
            </w:r>
            <w:r w:rsidRPr="007C64A0">
              <w:rPr>
                <w:rFonts w:ascii="Times New Roman" w:hAnsi="Times New Roman"/>
                <w:bCs/>
                <w:iCs/>
                <w:sz w:val="24"/>
                <w:szCs w:val="24"/>
              </w:rPr>
              <w:t>: minimum dwoma audytorami  posiadającymi (każdy z nich):</w:t>
            </w:r>
          </w:p>
          <w:p w:rsidR="007C384E" w:rsidRPr="007C64A0" w:rsidRDefault="007C384E" w:rsidP="00D819E9">
            <w:pPr>
              <w:pStyle w:val="Akapitzlist"/>
              <w:numPr>
                <w:ilvl w:val="0"/>
                <w:numId w:val="70"/>
              </w:numPr>
              <w:spacing w:line="276" w:lineRule="auto"/>
              <w:jc w:val="both"/>
              <w:rPr>
                <w:rFonts w:ascii="Times New Roman" w:hAnsi="Times New Roman"/>
                <w:bCs/>
                <w:iCs/>
                <w:sz w:val="24"/>
                <w:szCs w:val="24"/>
              </w:rPr>
            </w:pPr>
            <w:r w:rsidRPr="007C64A0">
              <w:rPr>
                <w:rFonts w:ascii="Times New Roman" w:hAnsi="Times New Roman"/>
                <w:bCs/>
                <w:iCs/>
                <w:sz w:val="24"/>
                <w:szCs w:val="24"/>
              </w:rPr>
              <w:t xml:space="preserve"> co najmniej jeden certyfikat uprawiający do jego przeprowadzenia z poniższego wykazu:</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proofErr w:type="spellStart"/>
            <w:r w:rsidRPr="007C64A0">
              <w:rPr>
                <w:rFonts w:ascii="Times New Roman" w:hAnsi="Times New Roman"/>
                <w:bCs/>
                <w:iCs/>
                <w:sz w:val="24"/>
                <w:szCs w:val="24"/>
              </w:rPr>
              <w:t>Certified</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Internal</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Auditor</w:t>
            </w:r>
            <w:proofErr w:type="spellEnd"/>
            <w:r w:rsidRPr="007C64A0">
              <w:rPr>
                <w:rFonts w:ascii="Times New Roman" w:hAnsi="Times New Roman"/>
                <w:bCs/>
                <w:iCs/>
                <w:sz w:val="24"/>
                <w:szCs w:val="24"/>
              </w:rPr>
              <w:t xml:space="preserve"> (CIA);</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proofErr w:type="spellStart"/>
            <w:r w:rsidRPr="007C64A0">
              <w:rPr>
                <w:rFonts w:ascii="Times New Roman" w:hAnsi="Times New Roman"/>
                <w:bCs/>
                <w:iCs/>
                <w:sz w:val="24"/>
                <w:szCs w:val="24"/>
              </w:rPr>
              <w:lastRenderedPageBreak/>
              <w:t>Certified</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Information</w:t>
            </w:r>
            <w:proofErr w:type="spellEnd"/>
            <w:r w:rsidRPr="007C64A0">
              <w:rPr>
                <w:rFonts w:ascii="Times New Roman" w:hAnsi="Times New Roman"/>
                <w:bCs/>
                <w:iCs/>
                <w:sz w:val="24"/>
                <w:szCs w:val="24"/>
              </w:rPr>
              <w:t xml:space="preserve"> System </w:t>
            </w:r>
            <w:proofErr w:type="spellStart"/>
            <w:r w:rsidRPr="007C64A0">
              <w:rPr>
                <w:rFonts w:ascii="Times New Roman" w:hAnsi="Times New Roman"/>
                <w:bCs/>
                <w:iCs/>
                <w:sz w:val="24"/>
                <w:szCs w:val="24"/>
              </w:rPr>
              <w:t>Auditor</w:t>
            </w:r>
            <w:proofErr w:type="spellEnd"/>
            <w:r w:rsidRPr="007C64A0">
              <w:rPr>
                <w:rFonts w:ascii="Times New Roman" w:hAnsi="Times New Roman"/>
                <w:bCs/>
                <w:iCs/>
                <w:sz w:val="24"/>
                <w:szCs w:val="24"/>
              </w:rPr>
              <w:t xml:space="preserve"> (CISA);</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r w:rsidRPr="007C64A0">
              <w:rPr>
                <w:rFonts w:ascii="Times New Roman" w:hAnsi="Times New Roman"/>
                <w:bCs/>
                <w:iCs/>
                <w:sz w:val="24"/>
                <w:szCs w:val="24"/>
              </w:rPr>
              <w:t>Certyfikat audytora wiodącego systemu zarządzania bezpieczeństwem informacji według  normy PN-EN ISO/IEC 27001 wydany przez jednostkę oceniającą zgodność, akredytowaną zgodnie z przepisami ustawy z dnia 13 kwietnia 2016 r. o systemach oceny zgodności i nadzoru  rynku, w zakresie certyfikacji osób;</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r w:rsidRPr="007C64A0">
              <w:rPr>
                <w:rFonts w:ascii="Times New Roman" w:hAnsi="Times New Roman"/>
                <w:bCs/>
                <w:iCs/>
                <w:sz w:val="24"/>
                <w:szCs w:val="24"/>
              </w:rPr>
              <w:t>Certyfikat audytora wiodącego systemu zarządzania ciągłością działania PN-EN ISO  22301 wydany przez jednostkę oceniającą zgodność, akredytowaną zgodnie z przepisami ustawy  z dnia 13 kwietnia 2016 r. o systemach oceny zgodności i nadzoru rynku, w zakresie certyfikacji  osób;</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proofErr w:type="spellStart"/>
            <w:r w:rsidRPr="007C64A0">
              <w:rPr>
                <w:rFonts w:ascii="Times New Roman" w:hAnsi="Times New Roman"/>
                <w:bCs/>
                <w:iCs/>
                <w:sz w:val="24"/>
                <w:szCs w:val="24"/>
              </w:rPr>
              <w:t>Certified</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Information</w:t>
            </w:r>
            <w:proofErr w:type="spellEnd"/>
            <w:r w:rsidRPr="007C64A0">
              <w:rPr>
                <w:rFonts w:ascii="Times New Roman" w:hAnsi="Times New Roman"/>
                <w:bCs/>
                <w:iCs/>
                <w:sz w:val="24"/>
                <w:szCs w:val="24"/>
              </w:rPr>
              <w:t xml:space="preserve"> Security Manager (CISM);</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proofErr w:type="spellStart"/>
            <w:r w:rsidRPr="007C64A0">
              <w:rPr>
                <w:rFonts w:ascii="Times New Roman" w:hAnsi="Times New Roman"/>
                <w:bCs/>
                <w:iCs/>
                <w:sz w:val="24"/>
                <w:szCs w:val="24"/>
              </w:rPr>
              <w:t>Certified</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in</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Risk</w:t>
            </w:r>
            <w:proofErr w:type="spellEnd"/>
            <w:r w:rsidRPr="007C64A0">
              <w:rPr>
                <w:rFonts w:ascii="Times New Roman" w:hAnsi="Times New Roman"/>
                <w:bCs/>
                <w:iCs/>
                <w:sz w:val="24"/>
                <w:szCs w:val="24"/>
              </w:rPr>
              <w:t xml:space="preserve"> and </w:t>
            </w:r>
            <w:proofErr w:type="spellStart"/>
            <w:r w:rsidRPr="007C64A0">
              <w:rPr>
                <w:rFonts w:ascii="Times New Roman" w:hAnsi="Times New Roman"/>
                <w:bCs/>
                <w:iCs/>
                <w:sz w:val="24"/>
                <w:szCs w:val="24"/>
              </w:rPr>
              <w:t>Information</w:t>
            </w:r>
            <w:proofErr w:type="spellEnd"/>
            <w:r w:rsidRPr="007C64A0">
              <w:rPr>
                <w:rFonts w:ascii="Times New Roman" w:hAnsi="Times New Roman"/>
                <w:bCs/>
                <w:iCs/>
                <w:sz w:val="24"/>
                <w:szCs w:val="24"/>
              </w:rPr>
              <w:t xml:space="preserve"> Systems </w:t>
            </w:r>
            <w:proofErr w:type="spellStart"/>
            <w:r w:rsidRPr="007C64A0">
              <w:rPr>
                <w:rFonts w:ascii="Times New Roman" w:hAnsi="Times New Roman"/>
                <w:bCs/>
                <w:iCs/>
                <w:sz w:val="24"/>
                <w:szCs w:val="24"/>
              </w:rPr>
              <w:t>Control</w:t>
            </w:r>
            <w:proofErr w:type="spellEnd"/>
            <w:r w:rsidRPr="007C64A0">
              <w:rPr>
                <w:rFonts w:ascii="Times New Roman" w:hAnsi="Times New Roman"/>
                <w:bCs/>
                <w:iCs/>
                <w:sz w:val="24"/>
                <w:szCs w:val="24"/>
              </w:rPr>
              <w:t xml:space="preserve"> (CRISC);</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proofErr w:type="spellStart"/>
            <w:r w:rsidRPr="007C64A0">
              <w:rPr>
                <w:rFonts w:ascii="Times New Roman" w:hAnsi="Times New Roman"/>
                <w:bCs/>
                <w:iCs/>
                <w:sz w:val="24"/>
                <w:szCs w:val="24"/>
              </w:rPr>
              <w:t>Certified</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in</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the</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Governance</w:t>
            </w:r>
            <w:proofErr w:type="spellEnd"/>
            <w:r w:rsidRPr="007C64A0">
              <w:rPr>
                <w:rFonts w:ascii="Times New Roman" w:hAnsi="Times New Roman"/>
                <w:bCs/>
                <w:iCs/>
                <w:sz w:val="24"/>
                <w:szCs w:val="24"/>
              </w:rPr>
              <w:t xml:space="preserve"> of </w:t>
            </w:r>
            <w:proofErr w:type="spellStart"/>
            <w:r w:rsidRPr="007C64A0">
              <w:rPr>
                <w:rFonts w:ascii="Times New Roman" w:hAnsi="Times New Roman"/>
                <w:bCs/>
                <w:iCs/>
                <w:sz w:val="24"/>
                <w:szCs w:val="24"/>
              </w:rPr>
              <w:t>Enterprise</w:t>
            </w:r>
            <w:proofErr w:type="spellEnd"/>
            <w:r w:rsidRPr="007C64A0">
              <w:rPr>
                <w:rFonts w:ascii="Times New Roman" w:hAnsi="Times New Roman"/>
                <w:bCs/>
                <w:iCs/>
                <w:sz w:val="24"/>
                <w:szCs w:val="24"/>
              </w:rPr>
              <w:t xml:space="preserve"> IT (CGEIT);</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proofErr w:type="spellStart"/>
            <w:r w:rsidRPr="007C64A0">
              <w:rPr>
                <w:rFonts w:ascii="Times New Roman" w:hAnsi="Times New Roman"/>
                <w:bCs/>
                <w:iCs/>
                <w:sz w:val="24"/>
                <w:szCs w:val="24"/>
              </w:rPr>
              <w:t>Certified</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Information</w:t>
            </w:r>
            <w:proofErr w:type="spellEnd"/>
            <w:r w:rsidRPr="007C64A0">
              <w:rPr>
                <w:rFonts w:ascii="Times New Roman" w:hAnsi="Times New Roman"/>
                <w:bCs/>
                <w:iCs/>
                <w:sz w:val="24"/>
                <w:szCs w:val="24"/>
              </w:rPr>
              <w:t xml:space="preserve"> Systems Security Professional (CISSP);</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r w:rsidRPr="007C64A0">
              <w:rPr>
                <w:rFonts w:ascii="Times New Roman" w:hAnsi="Times New Roman"/>
                <w:bCs/>
                <w:iCs/>
                <w:sz w:val="24"/>
                <w:szCs w:val="24"/>
              </w:rPr>
              <w:t xml:space="preserve">Systems Security </w:t>
            </w:r>
            <w:proofErr w:type="spellStart"/>
            <w:r w:rsidRPr="007C64A0">
              <w:rPr>
                <w:rFonts w:ascii="Times New Roman" w:hAnsi="Times New Roman"/>
                <w:bCs/>
                <w:iCs/>
                <w:sz w:val="24"/>
                <w:szCs w:val="24"/>
              </w:rPr>
              <w:t>Certified</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Practitioner</w:t>
            </w:r>
            <w:proofErr w:type="spellEnd"/>
            <w:r w:rsidRPr="007C64A0">
              <w:rPr>
                <w:rFonts w:ascii="Times New Roman" w:hAnsi="Times New Roman"/>
                <w:bCs/>
                <w:iCs/>
                <w:sz w:val="24"/>
                <w:szCs w:val="24"/>
              </w:rPr>
              <w:t xml:space="preserve"> (SSCP);</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proofErr w:type="spellStart"/>
            <w:r w:rsidRPr="007C64A0">
              <w:rPr>
                <w:rFonts w:ascii="Times New Roman" w:hAnsi="Times New Roman"/>
                <w:bCs/>
                <w:iCs/>
                <w:sz w:val="24"/>
                <w:szCs w:val="24"/>
              </w:rPr>
              <w:t>Certified</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Reliability</w:t>
            </w:r>
            <w:proofErr w:type="spellEnd"/>
            <w:r w:rsidRPr="007C64A0">
              <w:rPr>
                <w:rFonts w:ascii="Times New Roman" w:hAnsi="Times New Roman"/>
                <w:bCs/>
                <w:iCs/>
                <w:sz w:val="24"/>
                <w:szCs w:val="24"/>
              </w:rPr>
              <w:t xml:space="preserve"> Professional;</w:t>
            </w:r>
          </w:p>
          <w:p w:rsidR="007C384E" w:rsidRPr="007C64A0" w:rsidRDefault="007C384E" w:rsidP="00D819E9">
            <w:pPr>
              <w:pStyle w:val="Akapitzlist"/>
              <w:numPr>
                <w:ilvl w:val="0"/>
                <w:numId w:val="71"/>
              </w:numPr>
              <w:spacing w:after="0" w:line="276" w:lineRule="auto"/>
              <w:jc w:val="both"/>
              <w:rPr>
                <w:rFonts w:ascii="Times New Roman" w:hAnsi="Times New Roman"/>
                <w:bCs/>
                <w:iCs/>
                <w:sz w:val="24"/>
                <w:szCs w:val="24"/>
              </w:rPr>
            </w:pPr>
            <w:r w:rsidRPr="007C64A0">
              <w:rPr>
                <w:rFonts w:ascii="Times New Roman" w:hAnsi="Times New Roman"/>
                <w:bCs/>
                <w:iCs/>
                <w:sz w:val="24"/>
                <w:szCs w:val="24"/>
              </w:rPr>
              <w:t xml:space="preserve">Certyfikaty uprawniające do posiadania tytułu ISA/IEC 62443 </w:t>
            </w:r>
            <w:proofErr w:type="spellStart"/>
            <w:r w:rsidRPr="007C64A0">
              <w:rPr>
                <w:rFonts w:ascii="Times New Roman" w:hAnsi="Times New Roman"/>
                <w:bCs/>
                <w:iCs/>
                <w:sz w:val="24"/>
                <w:szCs w:val="24"/>
              </w:rPr>
              <w:t>Cybersecurity</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Expert</w:t>
            </w:r>
            <w:proofErr w:type="spellEnd"/>
            <w:r w:rsidRPr="007C64A0">
              <w:rPr>
                <w:rFonts w:ascii="Times New Roman" w:hAnsi="Times New Roman"/>
                <w:bCs/>
                <w:iCs/>
                <w:sz w:val="24"/>
                <w:szCs w:val="24"/>
              </w:rPr>
              <w:t>,</w:t>
            </w:r>
          </w:p>
          <w:p w:rsidR="007C384E" w:rsidRPr="007C64A0" w:rsidRDefault="007C64A0" w:rsidP="007C64A0">
            <w:pPr>
              <w:spacing w:line="276" w:lineRule="auto"/>
              <w:ind w:left="360"/>
              <w:jc w:val="both"/>
              <w:rPr>
                <w:bCs/>
                <w:iCs/>
              </w:rPr>
            </w:pPr>
            <w:r>
              <w:rPr>
                <w:bCs/>
                <w:iCs/>
              </w:rPr>
              <w:t>lub</w:t>
            </w:r>
          </w:p>
          <w:p w:rsidR="007C384E" w:rsidRPr="007C64A0" w:rsidRDefault="007C384E" w:rsidP="00D819E9">
            <w:pPr>
              <w:pStyle w:val="Akapitzlist"/>
              <w:numPr>
                <w:ilvl w:val="0"/>
                <w:numId w:val="70"/>
              </w:numPr>
              <w:spacing w:after="0" w:line="276" w:lineRule="auto"/>
              <w:jc w:val="both"/>
              <w:rPr>
                <w:rFonts w:ascii="Times New Roman" w:hAnsi="Times New Roman"/>
                <w:bCs/>
                <w:iCs/>
                <w:sz w:val="24"/>
                <w:szCs w:val="24"/>
              </w:rPr>
            </w:pPr>
            <w:r w:rsidRPr="007C64A0">
              <w:rPr>
                <w:rFonts w:ascii="Times New Roman" w:hAnsi="Times New Roman"/>
                <w:bCs/>
                <w:iCs/>
                <w:sz w:val="24"/>
                <w:szCs w:val="24"/>
              </w:rPr>
              <w:t>co najmniej trzyletnią praktykę w zakresie audytu bezpieczeństwa systemów informacyjnych,</w:t>
            </w:r>
          </w:p>
          <w:p w:rsidR="007C64A0" w:rsidRPr="007C64A0" w:rsidRDefault="007C384E" w:rsidP="007C64A0">
            <w:pPr>
              <w:spacing w:line="276" w:lineRule="auto"/>
              <w:ind w:left="360"/>
              <w:jc w:val="both"/>
              <w:rPr>
                <w:bCs/>
                <w:iCs/>
              </w:rPr>
            </w:pPr>
            <w:r w:rsidRPr="007C64A0">
              <w:rPr>
                <w:bCs/>
                <w:iCs/>
              </w:rPr>
              <w:t>lub</w:t>
            </w:r>
          </w:p>
          <w:p w:rsidR="00280804" w:rsidRPr="007C64A0" w:rsidRDefault="007C384E" w:rsidP="00D819E9">
            <w:pPr>
              <w:pStyle w:val="Akapitzlist"/>
              <w:numPr>
                <w:ilvl w:val="0"/>
                <w:numId w:val="70"/>
              </w:numPr>
              <w:spacing w:after="0" w:line="276" w:lineRule="auto"/>
              <w:jc w:val="both"/>
              <w:rPr>
                <w:bCs/>
                <w:iCs/>
              </w:rPr>
            </w:pPr>
            <w:r w:rsidRPr="007C64A0">
              <w:rPr>
                <w:rFonts w:ascii="Times New Roman" w:hAnsi="Times New Roman"/>
                <w:bCs/>
                <w:iCs/>
                <w:sz w:val="24"/>
                <w:szCs w:val="24"/>
              </w:rPr>
              <w:t>co najmniej dwuletnią praktykę w zakresie audytu bezpieczeństwa systemów informacyjnych i legitymujących się dyplomem ukończenia studiów podyplomowych w zakresie audytu  bezpieczeństwa systemów informacyjnych, wydanym przez jednostkę organizacyjną, która w dniu wydania dyplomu była uprawniona, zgodnie z odrębnymi przepisami, do nadawania stopnia naukowego doktora nauk ekonomicznych, technicznych lub prawnych.</w:t>
            </w:r>
          </w:p>
        </w:tc>
      </w:tr>
    </w:tbl>
    <w:p w:rsidR="00BD3D5A" w:rsidRDefault="00BD3D5A" w:rsidP="00B06706">
      <w:pPr>
        <w:pStyle w:val="Nagwek1"/>
      </w:pPr>
      <w:r>
        <w:lastRenderedPageBreak/>
        <w:t>Podstawy wykluczenia wykonawcy Z POSTĘPOWANIA</w:t>
      </w:r>
    </w:p>
    <w:p w:rsidR="00280804" w:rsidRDefault="00280804" w:rsidP="00A11C34">
      <w:pPr>
        <w:pStyle w:val="Nagwek2"/>
        <w:numPr>
          <w:ilvl w:val="0"/>
          <w:numId w:val="22"/>
        </w:numPr>
        <w:jc w:val="both"/>
      </w:pPr>
      <w:bookmarkStart w:id="9" w:name="_Toc258314248"/>
      <w:r w:rsidRPr="008F7B5E">
        <w:t>Zamawiający wykluczy z postępowania o udzielenie zamówienia Wykonawcę, wobec którego zachodzą podstawy wykluczenia, o których mo</w:t>
      </w:r>
      <w:r>
        <w:t>wa w art. 108 ust. 1 ustawy Pzp:</w:t>
      </w:r>
    </w:p>
    <w:p w:rsidR="00280804" w:rsidRDefault="00280804" w:rsidP="00311594">
      <w:pPr>
        <w:pStyle w:val="Nagwek2"/>
        <w:numPr>
          <w:ilvl w:val="0"/>
          <w:numId w:val="54"/>
        </w:numPr>
        <w:jc w:val="both"/>
      </w:pPr>
      <w:r>
        <w:t xml:space="preserve">będącego osobą fizyczną, którego prawomocnie skazano za przestępstwo: </w:t>
      </w:r>
    </w:p>
    <w:p w:rsidR="00280804" w:rsidRDefault="00280804" w:rsidP="00311594">
      <w:pPr>
        <w:pStyle w:val="Nagwek2"/>
        <w:numPr>
          <w:ilvl w:val="0"/>
          <w:numId w:val="55"/>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311594">
      <w:pPr>
        <w:pStyle w:val="Nagwek2"/>
        <w:numPr>
          <w:ilvl w:val="0"/>
          <w:numId w:val="55"/>
        </w:numPr>
        <w:jc w:val="both"/>
      </w:pPr>
      <w:r>
        <w:t xml:space="preserve">handlu ludźmi, o którym mowa w art. 189a Kodeksu karnego, </w:t>
      </w:r>
    </w:p>
    <w:p w:rsidR="00280804" w:rsidRDefault="00280804" w:rsidP="00311594">
      <w:pPr>
        <w:pStyle w:val="Nagwek2"/>
        <w:numPr>
          <w:ilvl w:val="0"/>
          <w:numId w:val="55"/>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w:t>
      </w:r>
      <w:r>
        <w:lastRenderedPageBreak/>
        <w:t xml:space="preserve">żywieniowego oraz wyrobów medycznych (Dz. U. z 2021 r. poz. 523, 1292, 1559 i 2054), </w:t>
      </w:r>
    </w:p>
    <w:p w:rsidR="00280804" w:rsidRDefault="00280804" w:rsidP="00311594">
      <w:pPr>
        <w:pStyle w:val="Nagwek2"/>
        <w:numPr>
          <w:ilvl w:val="0"/>
          <w:numId w:val="55"/>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311594">
      <w:pPr>
        <w:pStyle w:val="Nagwek2"/>
        <w:numPr>
          <w:ilvl w:val="0"/>
          <w:numId w:val="55"/>
        </w:numPr>
        <w:jc w:val="both"/>
      </w:pPr>
      <w:r>
        <w:t xml:space="preserve">o charakterze terrorystycznym, o którym mowa w art. 115 § 20 Kodeksu karnego, lub mające na celu popełnienie tego przestępstwa, </w:t>
      </w:r>
    </w:p>
    <w:p w:rsidR="00280804" w:rsidRDefault="00280804" w:rsidP="00311594">
      <w:pPr>
        <w:pStyle w:val="Nagwek2"/>
        <w:numPr>
          <w:ilvl w:val="0"/>
          <w:numId w:val="55"/>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311594">
      <w:pPr>
        <w:pStyle w:val="Nagwek2"/>
        <w:numPr>
          <w:ilvl w:val="0"/>
          <w:numId w:val="55"/>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311594">
      <w:pPr>
        <w:pStyle w:val="Nagwek2"/>
        <w:numPr>
          <w:ilvl w:val="0"/>
          <w:numId w:val="55"/>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311594">
      <w:pPr>
        <w:pStyle w:val="Nagwek2"/>
        <w:numPr>
          <w:ilvl w:val="0"/>
          <w:numId w:val="54"/>
        </w:numPr>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t>pkt</w:t>
      </w:r>
      <w:proofErr w:type="spellEnd"/>
      <w:r>
        <w:t xml:space="preserve"> 1; </w:t>
      </w:r>
    </w:p>
    <w:p w:rsidR="00280804" w:rsidRDefault="00280804" w:rsidP="00311594">
      <w:pPr>
        <w:pStyle w:val="Nagwek2"/>
        <w:numPr>
          <w:ilvl w:val="0"/>
          <w:numId w:val="54"/>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311594">
      <w:pPr>
        <w:pStyle w:val="Nagwek2"/>
        <w:numPr>
          <w:ilvl w:val="0"/>
          <w:numId w:val="54"/>
        </w:numPr>
        <w:jc w:val="both"/>
      </w:pPr>
      <w:r>
        <w:t xml:space="preserve">wobec którego prawomocnie orzeczono zakaz ubiegania się o zamówienia publiczne; </w:t>
      </w:r>
    </w:p>
    <w:p w:rsidR="00280804" w:rsidRDefault="00280804" w:rsidP="00311594">
      <w:pPr>
        <w:pStyle w:val="Nagwek2"/>
        <w:numPr>
          <w:ilvl w:val="0"/>
          <w:numId w:val="54"/>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311594">
      <w:pPr>
        <w:pStyle w:val="Nagwek2"/>
        <w:numPr>
          <w:ilvl w:val="0"/>
          <w:numId w:val="54"/>
        </w:numPr>
        <w:jc w:val="both"/>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w:t>
      </w:r>
      <w:r>
        <w:lastRenderedPageBreak/>
        <w:t>niż przez wykluczenie wykonawcy z udziału w postępowaniu o udzielenie zamówienia.</w:t>
      </w:r>
      <w:r w:rsidRPr="001B748A">
        <w:t xml:space="preserve"> </w:t>
      </w:r>
    </w:p>
    <w:p w:rsidR="00280804" w:rsidRPr="008F7B5E" w:rsidRDefault="00280804" w:rsidP="00A11C34">
      <w:pPr>
        <w:pStyle w:val="Nagwek2"/>
        <w:numPr>
          <w:ilvl w:val="0"/>
          <w:numId w:val="22"/>
        </w:numPr>
        <w:jc w:val="both"/>
      </w:pPr>
      <w:r w:rsidRPr="008F7B5E">
        <w:t xml:space="preserve">Wykluczenie Wykonawcy nastąpi </w:t>
      </w:r>
      <w:r>
        <w:t>zgodnie z</w:t>
      </w:r>
      <w:r w:rsidRPr="008F7B5E">
        <w:t xml:space="preserve"> art. 111 ustawy Pzp.</w:t>
      </w:r>
    </w:p>
    <w:p w:rsidR="00280804" w:rsidRPr="008F7B5E" w:rsidRDefault="00280804" w:rsidP="00A11C34">
      <w:pPr>
        <w:pStyle w:val="Nagwek2"/>
        <w:numPr>
          <w:ilvl w:val="0"/>
          <w:numId w:val="22"/>
        </w:numPr>
        <w:jc w:val="both"/>
      </w:pPr>
      <w:r w:rsidRPr="008F7B5E">
        <w:t>Wykonawca nie podlega wykluczeniu w okolicznościach określonych w art. 108 ust. 1 pkt. 1, 2, 5 ustawy Pzp, jeżeli udowodni Zamawiającemu, że spełnił łącznie przesłanki określone w art. 110 ust. 2 ustawy Pzp.</w:t>
      </w:r>
    </w:p>
    <w:p w:rsidR="00280804" w:rsidRPr="008F7B5E" w:rsidRDefault="00280804" w:rsidP="00A11C34">
      <w:pPr>
        <w:pStyle w:val="Nagwek2"/>
        <w:numPr>
          <w:ilvl w:val="0"/>
          <w:numId w:val="22"/>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A11C34">
      <w:pPr>
        <w:pStyle w:val="Nagwek2"/>
        <w:numPr>
          <w:ilvl w:val="0"/>
          <w:numId w:val="22"/>
        </w:numPr>
        <w:jc w:val="both"/>
      </w:pPr>
      <w:r w:rsidRPr="008F7B5E">
        <w:t>Zamawiający może wykluczyć Wykonawcę na każdym etapie postępowania, ofertę Wykonawcy wykluczonego uznaje się za odrzuconą.</w:t>
      </w:r>
    </w:p>
    <w:p w:rsidR="00280804" w:rsidRPr="001B748A" w:rsidRDefault="00280804" w:rsidP="00A11C34">
      <w:pPr>
        <w:pStyle w:val="Nagwek2"/>
        <w:numPr>
          <w:ilvl w:val="0"/>
          <w:numId w:val="22"/>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bezpieczeństwa narodowego (Dz. U. z 2022r. poz. 835</w:t>
      </w:r>
      <w:r w:rsidR="00A140C8">
        <w:rPr>
          <w:color w:val="auto"/>
        </w:rPr>
        <w:t xml:space="preserve"> z późn. zm.</w:t>
      </w:r>
      <w:r w:rsidRPr="001B748A">
        <w:rPr>
          <w:color w:val="auto"/>
        </w:rPr>
        <w:t>):</w:t>
      </w:r>
    </w:p>
    <w:p w:rsidR="00280804" w:rsidRDefault="00280804" w:rsidP="00311594">
      <w:pPr>
        <w:pStyle w:val="Nagwek2"/>
        <w:numPr>
          <w:ilvl w:val="0"/>
          <w:numId w:val="56"/>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311594">
      <w:pPr>
        <w:pStyle w:val="Nagwek2"/>
        <w:numPr>
          <w:ilvl w:val="0"/>
          <w:numId w:val="56"/>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311594">
      <w:pPr>
        <w:pStyle w:val="Nagwek2"/>
        <w:numPr>
          <w:ilvl w:val="0"/>
          <w:numId w:val="56"/>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A11C34">
      <w:pPr>
        <w:pStyle w:val="Nagwek2"/>
        <w:numPr>
          <w:ilvl w:val="0"/>
          <w:numId w:val="22"/>
        </w:numPr>
        <w:spacing w:after="200"/>
        <w:jc w:val="both"/>
        <w:rPr>
          <w:color w:val="FF0000"/>
        </w:rPr>
      </w:pPr>
      <w:r>
        <w:t>Wykluczenie następuje na okres trwania okoliczności określonych w pkt. 6.</w:t>
      </w:r>
    </w:p>
    <w:p w:rsidR="00BD3D5A" w:rsidRDefault="00BD3D5A" w:rsidP="00B06706">
      <w:pPr>
        <w:pStyle w:val="Nagwek1"/>
      </w:pPr>
      <w:r>
        <w:t>wykaz podmiotowych środków dowodowych</w:t>
      </w:r>
      <w:bookmarkEnd w:id="9"/>
    </w:p>
    <w:p w:rsidR="00BD3D5A" w:rsidRDefault="00BD3D5A" w:rsidP="00A11C34">
      <w:pPr>
        <w:pStyle w:val="Nagwek2"/>
        <w:numPr>
          <w:ilvl w:val="0"/>
          <w:numId w:val="23"/>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706AE9" w:rsidTr="00331F2D">
        <w:tc>
          <w:tcPr>
            <w:tcW w:w="709" w:type="dxa"/>
            <w:tcBorders>
              <w:top w:val="single" w:sz="4" w:space="0" w:color="auto"/>
              <w:left w:val="single" w:sz="4" w:space="0" w:color="auto"/>
              <w:bottom w:val="single" w:sz="4" w:space="0" w:color="auto"/>
              <w:right w:val="single" w:sz="4" w:space="0" w:color="auto"/>
            </w:tcBorders>
            <w:hideMark/>
          </w:tcPr>
          <w:p w:rsidR="00706AE9" w:rsidRPr="00DF7066" w:rsidRDefault="00706AE9" w:rsidP="00DF7066">
            <w:pPr>
              <w:spacing w:before="60" w:after="120"/>
              <w:jc w:val="both"/>
              <w:rPr>
                <w:b/>
              </w:rPr>
            </w:pPr>
            <w:r>
              <w:rPr>
                <w:b/>
              </w:rPr>
              <w:t>3.</w:t>
            </w:r>
          </w:p>
        </w:tc>
        <w:tc>
          <w:tcPr>
            <w:tcW w:w="7826" w:type="dxa"/>
            <w:tcBorders>
              <w:top w:val="single" w:sz="4" w:space="0" w:color="auto"/>
              <w:left w:val="single" w:sz="4" w:space="0" w:color="auto"/>
              <w:bottom w:val="single" w:sz="4" w:space="0" w:color="auto"/>
              <w:right w:val="single" w:sz="4" w:space="0" w:color="auto"/>
            </w:tcBorders>
            <w:hideMark/>
          </w:tcPr>
          <w:p w:rsidR="00706AE9" w:rsidRPr="00E718E0" w:rsidRDefault="00706AE9" w:rsidP="00DF7066">
            <w:pPr>
              <w:spacing w:before="60" w:after="60"/>
              <w:jc w:val="both"/>
              <w:rPr>
                <w:rFonts w:eastAsia="Calibri"/>
                <w:b/>
              </w:rPr>
            </w:pPr>
            <w:r w:rsidRPr="00EE0A96">
              <w:rPr>
                <w:rFonts w:eastAsia="Calibri"/>
                <w:b/>
              </w:rPr>
              <w:t>Uzupełniony Opis przedmiotu zamówienia załącznik nr 3</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706AE9" w:rsidP="00DF7066">
            <w:pPr>
              <w:spacing w:before="60" w:after="120"/>
              <w:jc w:val="both"/>
              <w:rPr>
                <w:b/>
              </w:rPr>
            </w:pPr>
            <w:r>
              <w:rPr>
                <w:b/>
              </w:rPr>
              <w:lastRenderedPageBreak/>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706AE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06AE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06AE9"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06AE9" w:rsidP="00DF7066">
            <w:pPr>
              <w:spacing w:before="60" w:after="120"/>
              <w:jc w:val="both"/>
              <w:rPr>
                <w:b/>
              </w:rPr>
            </w:pPr>
            <w:r>
              <w:rPr>
                <w:b/>
              </w:rPr>
              <w:t>8</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A11C34">
      <w:pPr>
        <w:pStyle w:val="Nagwek2"/>
        <w:numPr>
          <w:ilvl w:val="0"/>
          <w:numId w:val="23"/>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A11C34">
      <w:pPr>
        <w:pStyle w:val="Nagwek2"/>
        <w:numPr>
          <w:ilvl w:val="1"/>
          <w:numId w:val="19"/>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DF706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D5CFF" w:rsidRPr="00DF7066">
              <w:rPr>
                <w:rFonts w:eastAsia="Calibri"/>
              </w:rPr>
              <w:t>1</w:t>
            </w:r>
            <w:r w:rsidRPr="00DF7066">
              <w:rPr>
                <w:rFonts w:eastAsia="Calibri"/>
              </w:rPr>
              <w:t xml:space="preserve"> r. poz. </w:t>
            </w:r>
            <w:r w:rsidR="00CD5CFF" w:rsidRPr="00DF7066">
              <w:rPr>
                <w:rFonts w:eastAsia="Calibri"/>
              </w:rPr>
              <w:t>275</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9D75D8">
            <w:pPr>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096CF2" w:rsidRDefault="00096CF2" w:rsidP="000B5BAF">
      <w:pPr>
        <w:pStyle w:val="Nagwek2"/>
        <w:numPr>
          <w:ilvl w:val="0"/>
          <w:numId w:val="0"/>
        </w:numPr>
        <w:spacing w:before="0" w:after="0"/>
        <w:jc w:val="both"/>
      </w:pPr>
    </w:p>
    <w:p w:rsidR="003305F9" w:rsidRDefault="003305F9" w:rsidP="000B5BAF">
      <w:pPr>
        <w:pStyle w:val="Nagwek2"/>
        <w:numPr>
          <w:ilvl w:val="0"/>
          <w:numId w:val="0"/>
        </w:numPr>
        <w:spacing w:before="0" w:after="0"/>
        <w:jc w:val="both"/>
      </w:pPr>
    </w:p>
    <w:p w:rsidR="003305F9" w:rsidRDefault="003305F9" w:rsidP="000B5BAF">
      <w:pPr>
        <w:pStyle w:val="Nagwek2"/>
        <w:numPr>
          <w:ilvl w:val="0"/>
          <w:numId w:val="0"/>
        </w:numPr>
        <w:spacing w:before="0" w:after="0"/>
        <w:jc w:val="both"/>
      </w:pPr>
    </w:p>
    <w:p w:rsidR="003305F9" w:rsidRDefault="003305F9" w:rsidP="000B5BAF">
      <w:pPr>
        <w:pStyle w:val="Nagwek2"/>
        <w:numPr>
          <w:ilvl w:val="0"/>
          <w:numId w:val="0"/>
        </w:numPr>
        <w:spacing w:before="0" w:after="0"/>
        <w:jc w:val="both"/>
      </w:pPr>
    </w:p>
    <w:p w:rsidR="003305F9" w:rsidRDefault="003305F9" w:rsidP="000B5BAF">
      <w:pPr>
        <w:pStyle w:val="Nagwek2"/>
        <w:numPr>
          <w:ilvl w:val="0"/>
          <w:numId w:val="0"/>
        </w:numPr>
        <w:spacing w:before="0" w:after="0"/>
        <w:jc w:val="both"/>
      </w:pPr>
    </w:p>
    <w:p w:rsidR="00B01D02" w:rsidRDefault="00F33A8E" w:rsidP="00A11C34">
      <w:pPr>
        <w:pStyle w:val="Nagwek2"/>
        <w:numPr>
          <w:ilvl w:val="1"/>
          <w:numId w:val="19"/>
        </w:numPr>
        <w:jc w:val="both"/>
      </w:pPr>
      <w:r>
        <w:t>W celu potwierdzenia spełniania warunków udziału w postępowaniu:</w:t>
      </w:r>
    </w:p>
    <w:tbl>
      <w:tblPr>
        <w:tblStyle w:val="Tabela-Siatka"/>
        <w:tblW w:w="0" w:type="auto"/>
        <w:tblInd w:w="817" w:type="dxa"/>
        <w:tblLook w:val="04A0"/>
      </w:tblPr>
      <w:tblGrid>
        <w:gridCol w:w="709"/>
        <w:gridCol w:w="7988"/>
      </w:tblGrid>
      <w:tr w:rsidR="00B01D02" w:rsidTr="00B01D02">
        <w:tc>
          <w:tcPr>
            <w:tcW w:w="709" w:type="dxa"/>
          </w:tcPr>
          <w:p w:rsidR="00B01D02" w:rsidRPr="00B01D02" w:rsidRDefault="00B01D02" w:rsidP="00B01D02">
            <w:pPr>
              <w:pStyle w:val="Nagwek2"/>
              <w:numPr>
                <w:ilvl w:val="0"/>
                <w:numId w:val="0"/>
              </w:numPr>
              <w:jc w:val="both"/>
              <w:outlineLvl w:val="1"/>
              <w:rPr>
                <w:b/>
              </w:rPr>
            </w:pPr>
            <w:r w:rsidRPr="00B01D02">
              <w:rPr>
                <w:b/>
              </w:rPr>
              <w:t>Lp.</w:t>
            </w:r>
          </w:p>
        </w:tc>
        <w:tc>
          <w:tcPr>
            <w:tcW w:w="7988" w:type="dxa"/>
          </w:tcPr>
          <w:p w:rsidR="00B01D02" w:rsidRPr="00B01D02" w:rsidRDefault="00B01D02" w:rsidP="00B01D02">
            <w:pPr>
              <w:pStyle w:val="Nagwek2"/>
              <w:numPr>
                <w:ilvl w:val="0"/>
                <w:numId w:val="0"/>
              </w:numPr>
              <w:jc w:val="both"/>
              <w:outlineLvl w:val="1"/>
              <w:rPr>
                <w:b/>
              </w:rPr>
            </w:pPr>
            <w:r w:rsidRPr="00B01D02">
              <w:rPr>
                <w:b/>
              </w:rPr>
              <w:t>Wymagany dokument</w:t>
            </w:r>
          </w:p>
        </w:tc>
      </w:tr>
      <w:tr w:rsidR="00B01D02" w:rsidTr="009D75D8">
        <w:trPr>
          <w:trHeight w:val="841"/>
        </w:trPr>
        <w:tc>
          <w:tcPr>
            <w:tcW w:w="709" w:type="dxa"/>
          </w:tcPr>
          <w:p w:rsidR="00B01D02" w:rsidRPr="00767E19" w:rsidRDefault="00B01D02" w:rsidP="00B01D02">
            <w:pPr>
              <w:pStyle w:val="Nagwek2"/>
              <w:numPr>
                <w:ilvl w:val="0"/>
                <w:numId w:val="0"/>
              </w:numPr>
              <w:jc w:val="both"/>
              <w:outlineLvl w:val="1"/>
              <w:rPr>
                <w:b/>
              </w:rPr>
            </w:pPr>
            <w:r w:rsidRPr="00767E19">
              <w:rPr>
                <w:b/>
              </w:rPr>
              <w:t>1.</w:t>
            </w:r>
          </w:p>
        </w:tc>
        <w:tc>
          <w:tcPr>
            <w:tcW w:w="7988" w:type="dxa"/>
          </w:tcPr>
          <w:p w:rsidR="00B06706" w:rsidRPr="00B06706" w:rsidRDefault="00B06706" w:rsidP="009D75D8">
            <w:pPr>
              <w:jc w:val="both"/>
              <w:rPr>
                <w:b/>
                <w:bCs/>
              </w:rPr>
            </w:pPr>
            <w:r w:rsidRPr="00B06706">
              <w:rPr>
                <w:b/>
                <w:bCs/>
              </w:rPr>
              <w:t>Zdolność techniczna lub zawodowa</w:t>
            </w:r>
          </w:p>
          <w:p w:rsidR="00B01D02" w:rsidRDefault="001E26F5" w:rsidP="009D75D8">
            <w:pPr>
              <w:jc w:val="both"/>
            </w:pPr>
            <w:r w:rsidRPr="001E26F5">
              <w:rPr>
                <w:b/>
              </w:rPr>
              <w:t xml:space="preserve">Dla pakietu nr </w:t>
            </w:r>
            <w:r w:rsidR="002D6EFE">
              <w:rPr>
                <w:b/>
              </w:rPr>
              <w:t>6</w:t>
            </w:r>
            <w:r>
              <w:t xml:space="preserve"> </w:t>
            </w:r>
            <w:r w:rsidRPr="001E26F5">
              <w:t>Wykonawca przed</w:t>
            </w:r>
            <w:r>
              <w:t>stawi wykaz osób</w:t>
            </w:r>
            <w:r w:rsidRPr="001E26F5">
              <w:t>, skierowanych  przez Wykonawcę do realizacji zamówienia publicznego w szczególności odpowiedzialnych za  świadczenie usług wraz z informacjami na temat ich kwalifikacji zawodowych, uprawnień, doświadczenia i wykształcenia niezbędnych do wykonania zamówienia publicznego , a także  zakresu wykonywanych przez nie czynności oraz informacją o podstawie do dysponowania tymi  osobami</w:t>
            </w:r>
            <w:r>
              <w:t xml:space="preserve"> – wzór stanowi </w:t>
            </w:r>
            <w:r w:rsidRPr="001E26F5">
              <w:rPr>
                <w:b/>
              </w:rPr>
              <w:t xml:space="preserve">Załącznik nr </w:t>
            </w:r>
            <w:r w:rsidR="005115B1">
              <w:rPr>
                <w:b/>
              </w:rPr>
              <w:t>5</w:t>
            </w:r>
            <w:r w:rsidRPr="001E26F5">
              <w:t xml:space="preserve"> do  SWZ.</w:t>
            </w:r>
          </w:p>
          <w:p w:rsidR="001E26F5" w:rsidRDefault="001E26F5" w:rsidP="009D75D8">
            <w:pPr>
              <w:jc w:val="both"/>
            </w:pPr>
            <w:r>
              <w:t xml:space="preserve">LUB </w:t>
            </w:r>
          </w:p>
          <w:p w:rsidR="001E26F5" w:rsidRPr="001E26F5" w:rsidRDefault="001E26F5" w:rsidP="009D75D8">
            <w:pPr>
              <w:jc w:val="both"/>
              <w:rPr>
                <w:bCs/>
                <w:iCs/>
              </w:rPr>
            </w:pPr>
            <w:r w:rsidRPr="001E26F5">
              <w:rPr>
                <w:b/>
              </w:rPr>
              <w:t xml:space="preserve">Dla pakietu nr </w:t>
            </w:r>
            <w:r w:rsidR="002D6EFE">
              <w:rPr>
                <w:b/>
              </w:rPr>
              <w:t>6</w:t>
            </w:r>
            <w:r>
              <w:t xml:space="preserve"> Wykonawca przedstawi dokument potwierdzający </w:t>
            </w:r>
            <w:r w:rsidRPr="001E5480">
              <w:rPr>
                <w:bCs/>
                <w:iCs/>
              </w:rPr>
              <w:t>posiada</w:t>
            </w:r>
            <w:r>
              <w:rPr>
                <w:bCs/>
                <w:iCs/>
              </w:rPr>
              <w:t>nie</w:t>
            </w:r>
            <w:r w:rsidRPr="001E5480">
              <w:rPr>
                <w:bCs/>
                <w:iCs/>
              </w:rPr>
              <w:t xml:space="preserve"> akredytacj</w:t>
            </w:r>
            <w:r>
              <w:rPr>
                <w:bCs/>
                <w:iCs/>
              </w:rPr>
              <w:t>i</w:t>
            </w:r>
            <w:r w:rsidRPr="001E5480">
              <w:rPr>
                <w:bCs/>
                <w:iCs/>
              </w:rPr>
              <w:t>, zgodnie z przepisami ustawy z dnia 13</w:t>
            </w:r>
            <w:r>
              <w:rPr>
                <w:bCs/>
                <w:iCs/>
              </w:rPr>
              <w:t xml:space="preserve"> </w:t>
            </w:r>
            <w:r w:rsidRPr="001E5480">
              <w:rPr>
                <w:bCs/>
                <w:iCs/>
              </w:rPr>
              <w:t>kwietnia 2016r. o systemach oceny zgodności i nadzoru rynku (Dz.</w:t>
            </w:r>
            <w:r>
              <w:rPr>
                <w:bCs/>
                <w:iCs/>
              </w:rPr>
              <w:t xml:space="preserve"> </w:t>
            </w:r>
            <w:r w:rsidRPr="001E5480">
              <w:rPr>
                <w:bCs/>
                <w:iCs/>
              </w:rPr>
              <w:t>U. z 2022r. poz.5) w zakresie</w:t>
            </w:r>
            <w:r>
              <w:rPr>
                <w:bCs/>
                <w:iCs/>
              </w:rPr>
              <w:t xml:space="preserve">  </w:t>
            </w:r>
            <w:r w:rsidRPr="001E5480">
              <w:rPr>
                <w:bCs/>
                <w:iCs/>
              </w:rPr>
              <w:t>właściwym do podejmowanych ocen bezpiec</w:t>
            </w:r>
            <w:r>
              <w:rPr>
                <w:bCs/>
                <w:iCs/>
              </w:rPr>
              <w:t>zeństwa systemów informacyjnych.</w:t>
            </w:r>
          </w:p>
        </w:tc>
      </w:tr>
    </w:tbl>
    <w:p w:rsidR="00B01D02" w:rsidRDefault="00B01D02" w:rsidP="000B5BAF">
      <w:pPr>
        <w:pStyle w:val="Nagwek2"/>
        <w:numPr>
          <w:ilvl w:val="0"/>
          <w:numId w:val="0"/>
        </w:numPr>
        <w:spacing w:before="0" w:after="0"/>
        <w:jc w:val="both"/>
      </w:pPr>
    </w:p>
    <w:p w:rsidR="0042367B" w:rsidRDefault="0042367B" w:rsidP="00A11C34">
      <w:pPr>
        <w:pStyle w:val="Nagwek2"/>
        <w:numPr>
          <w:ilvl w:val="0"/>
          <w:numId w:val="19"/>
        </w:numPr>
        <w:jc w:val="both"/>
      </w:pPr>
      <w:r>
        <w:t>Jeżeli przedstawione dokumenty są w języku obcym wymagane jest tłumaczenie na język polski.</w:t>
      </w:r>
    </w:p>
    <w:p w:rsidR="00A55F01" w:rsidRPr="00885ADD" w:rsidRDefault="00A55F01" w:rsidP="00A11C34">
      <w:pPr>
        <w:pStyle w:val="Nagwek2"/>
        <w:numPr>
          <w:ilvl w:val="0"/>
          <w:numId w:val="19"/>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A11C34">
      <w:pPr>
        <w:pStyle w:val="Nagwek2"/>
        <w:numPr>
          <w:ilvl w:val="0"/>
          <w:numId w:val="19"/>
        </w:numPr>
        <w:jc w:val="both"/>
      </w:pPr>
      <w:r>
        <w:t>Zamawiający może żądać od Wykonawców w</w:t>
      </w:r>
      <w:r w:rsidR="00361F40">
        <w:t>yjaśnień dotyczących treści po</w:t>
      </w:r>
      <w:r>
        <w:t>dmiotowych środków dowodowych.</w:t>
      </w:r>
    </w:p>
    <w:p w:rsidR="00BD3D5A" w:rsidRDefault="00BD3D5A" w:rsidP="00A11C34">
      <w:pPr>
        <w:pStyle w:val="Nagwek2"/>
        <w:numPr>
          <w:ilvl w:val="0"/>
          <w:numId w:val="19"/>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A11C34">
      <w:pPr>
        <w:pStyle w:val="Nagwek2"/>
        <w:numPr>
          <w:ilvl w:val="0"/>
          <w:numId w:val="19"/>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A11C34">
      <w:pPr>
        <w:pStyle w:val="Nagwek2"/>
        <w:numPr>
          <w:ilvl w:val="0"/>
          <w:numId w:val="19"/>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A11C34">
      <w:pPr>
        <w:pStyle w:val="Nagwek2"/>
        <w:numPr>
          <w:ilvl w:val="0"/>
          <w:numId w:val="19"/>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B06706">
      <w:pPr>
        <w:pStyle w:val="Nagwek1"/>
      </w:pPr>
      <w:bookmarkStart w:id="10" w:name="_Toc258314249"/>
      <w:r w:rsidRPr="002D0CE0">
        <w:t>PRZEDMIOTOWE ŚRODKI DOWODOWE</w:t>
      </w:r>
    </w:p>
    <w:p w:rsidR="008E65CE" w:rsidRPr="00B4327F" w:rsidRDefault="008E65CE" w:rsidP="00D819E9">
      <w:pPr>
        <w:pStyle w:val="Nagwek2"/>
        <w:numPr>
          <w:ilvl w:val="0"/>
          <w:numId w:val="104"/>
        </w:numPr>
        <w:rPr>
          <w:color w:val="auto"/>
        </w:rPr>
      </w:pPr>
      <w:r w:rsidRPr="00B4327F">
        <w:rPr>
          <w:color w:val="auto"/>
        </w:rPr>
        <w:t>Zamawiający wymaga złożenia przedmiotowych środków dowodowych</w:t>
      </w:r>
      <w:r>
        <w:rPr>
          <w:color w:val="auto"/>
        </w:rPr>
        <w:t xml:space="preserve"> wraz z ofertą</w:t>
      </w:r>
      <w:r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8E65CE" w:rsidRPr="009E7F54" w:rsidTr="0075567E">
        <w:trPr>
          <w:trHeight w:val="525"/>
        </w:trPr>
        <w:tc>
          <w:tcPr>
            <w:tcW w:w="709" w:type="dxa"/>
            <w:tcBorders>
              <w:top w:val="single" w:sz="4" w:space="0" w:color="auto"/>
              <w:left w:val="single" w:sz="4" w:space="0" w:color="auto"/>
              <w:bottom w:val="single" w:sz="4" w:space="0" w:color="auto"/>
              <w:right w:val="single" w:sz="4" w:space="0" w:color="auto"/>
            </w:tcBorders>
            <w:hideMark/>
          </w:tcPr>
          <w:p w:rsidR="008E65CE" w:rsidRPr="009E7F54" w:rsidRDefault="008E65CE" w:rsidP="0075567E">
            <w:pPr>
              <w:spacing w:before="60" w:after="120"/>
              <w:jc w:val="both"/>
            </w:pPr>
            <w:r w:rsidRPr="00D95C70">
              <w:rPr>
                <w:b/>
              </w:rPr>
              <w:t>Lp.</w:t>
            </w:r>
          </w:p>
        </w:tc>
        <w:tc>
          <w:tcPr>
            <w:tcW w:w="7942" w:type="dxa"/>
            <w:tcBorders>
              <w:top w:val="single" w:sz="4" w:space="0" w:color="auto"/>
              <w:left w:val="single" w:sz="4" w:space="0" w:color="auto"/>
              <w:bottom w:val="single" w:sz="4" w:space="0" w:color="auto"/>
              <w:right w:val="single" w:sz="4" w:space="0" w:color="auto"/>
            </w:tcBorders>
            <w:hideMark/>
          </w:tcPr>
          <w:p w:rsidR="008E65CE" w:rsidRPr="009E7F54" w:rsidRDefault="008E65CE" w:rsidP="0075567E">
            <w:pPr>
              <w:spacing w:before="60" w:after="120"/>
              <w:jc w:val="both"/>
            </w:pPr>
            <w:r w:rsidRPr="00D95C70">
              <w:rPr>
                <w:b/>
              </w:rPr>
              <w:t>Wymagany dokument</w:t>
            </w:r>
          </w:p>
        </w:tc>
      </w:tr>
      <w:tr w:rsidR="008E65CE" w:rsidRPr="009E7F54" w:rsidTr="003305F9">
        <w:trPr>
          <w:trHeight w:val="274"/>
        </w:trPr>
        <w:tc>
          <w:tcPr>
            <w:tcW w:w="709" w:type="dxa"/>
            <w:tcBorders>
              <w:top w:val="single" w:sz="4" w:space="0" w:color="auto"/>
              <w:left w:val="single" w:sz="4" w:space="0" w:color="auto"/>
              <w:bottom w:val="single" w:sz="4" w:space="0" w:color="auto"/>
              <w:right w:val="single" w:sz="4" w:space="0" w:color="auto"/>
            </w:tcBorders>
            <w:hideMark/>
          </w:tcPr>
          <w:p w:rsidR="008E65CE" w:rsidRPr="00D95C70" w:rsidRDefault="008E65CE" w:rsidP="0075567E">
            <w:pPr>
              <w:spacing w:before="60" w:after="120"/>
              <w:jc w:val="both"/>
              <w:rPr>
                <w:b/>
              </w:rPr>
            </w:pPr>
            <w:r>
              <w:rPr>
                <w:b/>
              </w:rPr>
              <w:lastRenderedPageBreak/>
              <w:t>1.</w:t>
            </w:r>
          </w:p>
        </w:tc>
        <w:tc>
          <w:tcPr>
            <w:tcW w:w="7942" w:type="dxa"/>
            <w:tcBorders>
              <w:top w:val="single" w:sz="4" w:space="0" w:color="auto"/>
              <w:left w:val="single" w:sz="4" w:space="0" w:color="auto"/>
              <w:bottom w:val="single" w:sz="4" w:space="0" w:color="auto"/>
              <w:right w:val="single" w:sz="4" w:space="0" w:color="auto"/>
            </w:tcBorders>
            <w:hideMark/>
          </w:tcPr>
          <w:p w:rsidR="009D75D8" w:rsidRDefault="008E65CE" w:rsidP="003305F9">
            <w:pPr>
              <w:spacing w:after="40"/>
              <w:jc w:val="both"/>
              <w:rPr>
                <w:b/>
              </w:rPr>
            </w:pPr>
            <w:r>
              <w:rPr>
                <w:b/>
              </w:rPr>
              <w:t xml:space="preserve">Dla pakietu nr 1, 2, 5 </w:t>
            </w:r>
          </w:p>
          <w:p w:rsidR="009D75D8" w:rsidRPr="009D75D8" w:rsidRDefault="008E65CE" w:rsidP="00D819E9">
            <w:pPr>
              <w:pStyle w:val="Akapitzlist"/>
              <w:numPr>
                <w:ilvl w:val="0"/>
                <w:numId w:val="107"/>
              </w:numPr>
              <w:spacing w:after="0"/>
              <w:jc w:val="both"/>
              <w:rPr>
                <w:rFonts w:ascii="Times New Roman" w:hAnsi="Times New Roman"/>
                <w:sz w:val="24"/>
                <w:szCs w:val="24"/>
              </w:rPr>
            </w:pPr>
            <w:r w:rsidRPr="009D75D8">
              <w:rPr>
                <w:rFonts w:ascii="Times New Roman" w:hAnsi="Times New Roman"/>
                <w:sz w:val="24"/>
                <w:szCs w:val="24"/>
              </w:rPr>
              <w:t xml:space="preserve">Certyfikaty lub dokumenty potwierdzające spełnianie wymogów norm CE dla wszystkich oferowanych urządzeń elektrycznych. </w:t>
            </w:r>
          </w:p>
          <w:p w:rsidR="008E65CE" w:rsidRPr="008E65CE" w:rsidRDefault="008E65CE" w:rsidP="00D819E9">
            <w:pPr>
              <w:pStyle w:val="Akapitzlist"/>
              <w:numPr>
                <w:ilvl w:val="0"/>
                <w:numId w:val="107"/>
              </w:numPr>
              <w:spacing w:after="0"/>
              <w:jc w:val="both"/>
            </w:pPr>
            <w:r w:rsidRPr="009D75D8">
              <w:rPr>
                <w:rFonts w:ascii="Times New Roman" w:hAnsi="Times New Roman"/>
                <w:sz w:val="24"/>
                <w:szCs w:val="24"/>
              </w:rPr>
              <w:t>Specyfikacje techniczne producenta oferowanego sprzętu.</w:t>
            </w:r>
          </w:p>
        </w:tc>
      </w:tr>
    </w:tbl>
    <w:p w:rsidR="008E65CE" w:rsidRDefault="008E65CE" w:rsidP="00D819E9">
      <w:pPr>
        <w:pStyle w:val="Nagwek2"/>
        <w:numPr>
          <w:ilvl w:val="0"/>
          <w:numId w:val="104"/>
        </w:numPr>
        <w:spacing w:before="300"/>
        <w:jc w:val="both"/>
      </w:pPr>
      <w:r>
        <w:t>Dokumenty potwierdzające zgodność oferowanych produktów z wymaganiami Zamawiającego należy złożyć z zaznaczeniem której części i której pozycji dotyczą.</w:t>
      </w:r>
    </w:p>
    <w:p w:rsidR="008E65CE" w:rsidRDefault="008E65CE" w:rsidP="00D819E9">
      <w:pPr>
        <w:pStyle w:val="Nagwek2"/>
        <w:numPr>
          <w:ilvl w:val="0"/>
          <w:numId w:val="104"/>
        </w:numPr>
        <w:jc w:val="both"/>
      </w:pPr>
      <w:r>
        <w:t>Jeżeli przedstawione dokumenty są w języku obcym wymagane j</w:t>
      </w:r>
      <w:r w:rsidR="009D75D8">
        <w:t>est tłumaczenie na język polski (za wyjątkiem specyfikacji technicznych).</w:t>
      </w:r>
    </w:p>
    <w:p w:rsidR="008E65CE" w:rsidRDefault="008E65CE" w:rsidP="00D819E9">
      <w:pPr>
        <w:pStyle w:val="Nagwek2"/>
        <w:numPr>
          <w:ilvl w:val="0"/>
          <w:numId w:val="104"/>
        </w:numPr>
        <w:jc w:val="both"/>
      </w:pPr>
      <w:r w:rsidRPr="00885ADD">
        <w:t>Zgodnie z art. 107 ust. 2 Pzp, jeżeli Wykonawca nie złożył przedmiotowych środków dowodowych lub złożone przedmiotowe środki dowodowe są niekompletne, Zamawiający wezwie do ich złożenia lub uzupełnienia w wyznaczonym terminie.</w:t>
      </w:r>
    </w:p>
    <w:p w:rsidR="008E65CE" w:rsidRPr="00305E6A" w:rsidRDefault="008E65CE" w:rsidP="00D819E9">
      <w:pPr>
        <w:pStyle w:val="Nagwek2"/>
        <w:numPr>
          <w:ilvl w:val="0"/>
          <w:numId w:val="104"/>
        </w:numPr>
        <w:jc w:val="both"/>
      </w:pPr>
      <w:r>
        <w:t>Zamawiający może żądać od Wykonawców wyjaśnień dotyczących treści przedmiotowych środków dowodowych.</w:t>
      </w:r>
    </w:p>
    <w:p w:rsidR="00BD3D5A" w:rsidRDefault="00BD3D5A" w:rsidP="00B06706">
      <w:pPr>
        <w:pStyle w:val="Nagwek1"/>
      </w:pPr>
      <w:r>
        <w:t>INFORMACJA DLA WYKONAWCÓW POLEGAJĄCYCH NA ZASOBACH podmiotów trzecich</w:t>
      </w:r>
    </w:p>
    <w:p w:rsidR="00BD3D5A" w:rsidRDefault="00BD3D5A" w:rsidP="00A11C34">
      <w:pPr>
        <w:pStyle w:val="Nagwek2"/>
        <w:numPr>
          <w:ilvl w:val="0"/>
          <w:numId w:val="24"/>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A11C34">
      <w:pPr>
        <w:pStyle w:val="Nagwek2"/>
        <w:numPr>
          <w:ilvl w:val="0"/>
          <w:numId w:val="24"/>
        </w:numPr>
        <w:jc w:val="both"/>
      </w:pPr>
      <w:r>
        <w:t>Wykonawca, który polega na zdolnościach lub sytuacji podmiotów udostępniających zasoby, zobowiązany jest:</w:t>
      </w:r>
    </w:p>
    <w:p w:rsidR="00BD3D5A" w:rsidRDefault="00B93D4A" w:rsidP="00A11C34">
      <w:pPr>
        <w:pStyle w:val="Nagwek2"/>
        <w:numPr>
          <w:ilvl w:val="0"/>
          <w:numId w:val="25"/>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A11C34">
      <w:pPr>
        <w:pStyle w:val="Nagwek2"/>
        <w:numPr>
          <w:ilvl w:val="0"/>
          <w:numId w:val="26"/>
        </w:numPr>
        <w:jc w:val="both"/>
      </w:pPr>
      <w:r>
        <w:t>zakres dostępnych Wykonawcy zasobów podmiotu udostępniającego zasoby;</w:t>
      </w:r>
    </w:p>
    <w:p w:rsidR="00BD3D5A" w:rsidRDefault="00D419C2" w:rsidP="00A11C34">
      <w:pPr>
        <w:pStyle w:val="Nagwek2"/>
        <w:numPr>
          <w:ilvl w:val="0"/>
          <w:numId w:val="26"/>
        </w:numPr>
        <w:jc w:val="both"/>
      </w:pPr>
      <w:r>
        <w:t>s</w:t>
      </w:r>
      <w:r w:rsidR="00BD3D5A">
        <w:t>posób i okres udostępnienia Wykonawcy i wykorzystania przez niego zasobów podmiotu udostępniającego te zasoby przy wykonywaniu zamówienia;</w:t>
      </w:r>
    </w:p>
    <w:p w:rsidR="00BD3D5A" w:rsidRDefault="00BD3D5A" w:rsidP="00A11C34">
      <w:pPr>
        <w:pStyle w:val="Nagwek2"/>
        <w:numPr>
          <w:ilvl w:val="0"/>
          <w:numId w:val="26"/>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A11C34">
      <w:pPr>
        <w:pStyle w:val="Nagwek2"/>
        <w:numPr>
          <w:ilvl w:val="0"/>
          <w:numId w:val="25"/>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A11C34">
      <w:pPr>
        <w:pStyle w:val="Nagwek2"/>
        <w:numPr>
          <w:ilvl w:val="0"/>
          <w:numId w:val="24"/>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t>
      </w:r>
      <w:r>
        <w:lastRenderedPageBreak/>
        <w:t xml:space="preserve">wykluczenia, które zostały przewidziane względem Wykonawcy w </w:t>
      </w:r>
      <w:r w:rsidRPr="001F429A">
        <w:t>pkt. 8</w:t>
      </w:r>
      <w:r>
        <w:t xml:space="preserve"> niniejszej SWZ.</w:t>
      </w:r>
    </w:p>
    <w:p w:rsidR="009D75D8" w:rsidRDefault="00BD3D5A" w:rsidP="008339BF">
      <w:pPr>
        <w:pStyle w:val="Nagwek2"/>
        <w:numPr>
          <w:ilvl w:val="0"/>
          <w:numId w:val="24"/>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06706">
      <w:pPr>
        <w:pStyle w:val="Nagwek1"/>
      </w:pPr>
      <w:r>
        <w:t>INFORMACJA DLA WYKONAWCÓW zamierzających powierzyć wykonanie części zamówienia podwykonawcom</w:t>
      </w:r>
    </w:p>
    <w:p w:rsidR="00BD3D5A" w:rsidRDefault="00BD3D5A" w:rsidP="00A11C34">
      <w:pPr>
        <w:pStyle w:val="Nagwek2"/>
        <w:numPr>
          <w:ilvl w:val="0"/>
          <w:numId w:val="27"/>
        </w:numPr>
        <w:jc w:val="both"/>
      </w:pPr>
      <w:r>
        <w:t xml:space="preserve">Wykonawca może powierzyć wykonanie części zamówienia Podwykonawcom. </w:t>
      </w:r>
    </w:p>
    <w:p w:rsidR="00BD3D5A" w:rsidRDefault="00BD3D5A" w:rsidP="00A11C34">
      <w:pPr>
        <w:pStyle w:val="Nagwek2"/>
        <w:numPr>
          <w:ilvl w:val="0"/>
          <w:numId w:val="27"/>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A11C34">
      <w:pPr>
        <w:pStyle w:val="Nagwek2"/>
        <w:numPr>
          <w:ilvl w:val="0"/>
          <w:numId w:val="27"/>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A11C34">
      <w:pPr>
        <w:pStyle w:val="Nagwek2"/>
        <w:numPr>
          <w:ilvl w:val="0"/>
          <w:numId w:val="27"/>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B06706">
      <w:pPr>
        <w:pStyle w:val="Nagwek1"/>
      </w:pPr>
      <w:r>
        <w:t>Informacja dla wykonawców wspólnie ubiegających się o udzielenie zamówienia</w:t>
      </w:r>
    </w:p>
    <w:p w:rsidR="00BD3D5A" w:rsidRDefault="00BD3D5A" w:rsidP="00A11C34">
      <w:pPr>
        <w:pStyle w:val="Nagwek2"/>
        <w:numPr>
          <w:ilvl w:val="0"/>
          <w:numId w:val="29"/>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A11C34">
      <w:pPr>
        <w:pStyle w:val="Nagwek2"/>
        <w:numPr>
          <w:ilvl w:val="0"/>
          <w:numId w:val="29"/>
        </w:numPr>
        <w:jc w:val="both"/>
      </w:pPr>
      <w:r>
        <w:t>Pełnomocnictwo należy dołączyć do oferty i powinno ono zawierać w szczególności wskazanie:</w:t>
      </w:r>
    </w:p>
    <w:p w:rsidR="00BD3D5A" w:rsidRDefault="00BD3D5A" w:rsidP="00A11C34">
      <w:pPr>
        <w:pStyle w:val="Nagwek2"/>
        <w:numPr>
          <w:ilvl w:val="0"/>
          <w:numId w:val="20"/>
        </w:numPr>
        <w:jc w:val="both"/>
      </w:pPr>
      <w:r>
        <w:t>postępowania o udzielenie zamówienie publicznego, którego dotyczy;</w:t>
      </w:r>
    </w:p>
    <w:p w:rsidR="00BD3D5A" w:rsidRDefault="00BD3D5A" w:rsidP="00A11C34">
      <w:pPr>
        <w:pStyle w:val="Nagwek2"/>
        <w:numPr>
          <w:ilvl w:val="0"/>
          <w:numId w:val="20"/>
        </w:numPr>
        <w:jc w:val="both"/>
      </w:pPr>
      <w:r>
        <w:t>wszystkich Wykonawców ubiegających się wspólnie o udzielenie zamówienia;</w:t>
      </w:r>
    </w:p>
    <w:p w:rsidR="00175D92" w:rsidRDefault="00BD3D5A" w:rsidP="00B06706">
      <w:pPr>
        <w:pStyle w:val="Nagwek2"/>
        <w:numPr>
          <w:ilvl w:val="0"/>
          <w:numId w:val="20"/>
        </w:numPr>
        <w:jc w:val="both"/>
      </w:pPr>
      <w:r>
        <w:t>ustanowionego pełnomocnika oraz zakresu jego  umocowania.</w:t>
      </w:r>
    </w:p>
    <w:p w:rsidR="00BD3D5A" w:rsidRDefault="00BD3D5A" w:rsidP="00B06706">
      <w:pPr>
        <w:pStyle w:val="Nagwek1"/>
      </w:pPr>
      <w:r>
        <w:t>Informacje o sposobie porozumiewania się zamawiającego z Wykonawcami</w:t>
      </w:r>
      <w:bookmarkEnd w:id="10"/>
    </w:p>
    <w:p w:rsidR="00BD3D5A" w:rsidRPr="009F1AAE" w:rsidRDefault="00BD3D5A" w:rsidP="00A11C34">
      <w:pPr>
        <w:pStyle w:val="Nagwek2"/>
        <w:numPr>
          <w:ilvl w:val="0"/>
          <w:numId w:val="30"/>
        </w:numPr>
        <w:jc w:val="both"/>
      </w:pPr>
      <w:r w:rsidRPr="009F1AAE">
        <w:t>W niniejszym postępowaniu komunikacja Zamawiającego z Wykonawcami odbywa się przy użyciu środków komunikacji elektronicznej, za pośrednictwem:</w:t>
      </w:r>
    </w:p>
    <w:p w:rsidR="00BD3D5A" w:rsidRPr="009F1AAE" w:rsidRDefault="00BD3D5A" w:rsidP="00A11C34">
      <w:pPr>
        <w:pStyle w:val="Nagwek2"/>
        <w:numPr>
          <w:ilvl w:val="0"/>
          <w:numId w:val="31"/>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A11C34">
      <w:pPr>
        <w:pStyle w:val="Nagwek2"/>
        <w:numPr>
          <w:ilvl w:val="0"/>
          <w:numId w:val="31"/>
        </w:numPr>
        <w:spacing w:after="0"/>
        <w:jc w:val="both"/>
      </w:pPr>
      <w:r w:rsidRPr="009F1AAE">
        <w:t xml:space="preserve">poczty elektronicznej: </w:t>
      </w:r>
    </w:p>
    <w:p w:rsidR="00883EEA" w:rsidRDefault="004277F1"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9D75D8" w:rsidRDefault="00BD3D5A" w:rsidP="009D75D8">
      <w:pPr>
        <w:pStyle w:val="Nagwek2"/>
        <w:numPr>
          <w:ilvl w:val="0"/>
          <w:numId w:val="30"/>
        </w:numPr>
        <w:jc w:val="both"/>
      </w:pPr>
      <w:bookmarkStart w:id="12" w:name="_Hlk37863747"/>
      <w:r w:rsidRPr="009F1AAE">
        <w:lastRenderedPageBreak/>
        <w:t>Korzystanie z Platformy przez Wykonawcę jest bezpłatne</w:t>
      </w:r>
      <w:bookmarkEnd w:id="12"/>
      <w:r w:rsidRPr="009F1AAE">
        <w:t>.</w:t>
      </w:r>
      <w:bookmarkStart w:id="13" w:name="_Hlk37863788"/>
    </w:p>
    <w:p w:rsidR="00BD3D5A" w:rsidRPr="009F1AAE" w:rsidRDefault="00BD3D5A" w:rsidP="009D75D8">
      <w:pPr>
        <w:pStyle w:val="Nagwek2"/>
        <w:numPr>
          <w:ilvl w:val="0"/>
          <w:numId w:val="30"/>
        </w:numPr>
        <w:jc w:val="both"/>
      </w:pPr>
      <w:r w:rsidRPr="009F1AAE">
        <w:t>Na</w:t>
      </w:r>
      <w:r w:rsidR="007B3A46">
        <w:t xml:space="preserve"> Platformie p</w:t>
      </w:r>
      <w:r w:rsidRPr="009F1AAE">
        <w:t>ostępow</w:t>
      </w:r>
      <w:r w:rsidR="00CA618E">
        <w:t xml:space="preserve">anie prowadzone jest pod nazwą: </w:t>
      </w:r>
      <w:r w:rsidR="009D75D8" w:rsidRPr="009D75D8">
        <w:rPr>
          <w:b/>
        </w:rPr>
        <w:t xml:space="preserve">„ Dostawa licencji i sprzętu podnoszącego poziom </w:t>
      </w:r>
      <w:proofErr w:type="spellStart"/>
      <w:r w:rsidR="009D75D8" w:rsidRPr="009D75D8">
        <w:rPr>
          <w:b/>
        </w:rPr>
        <w:t>cyberbezpieczeństwa</w:t>
      </w:r>
      <w:proofErr w:type="spellEnd"/>
      <w:r w:rsidR="009D75D8" w:rsidRPr="009D75D8">
        <w:rPr>
          <w:b/>
        </w:rPr>
        <w:t xml:space="preserve"> systemów teleinformatycznych w ramach środków pochodzących z Funduszu Przeciwdziałania COVID-19 – podniesienie poziomu bezpieczeństwa systemów teleinformatycznych świadczeniodawców dla potrzeb Szpitala Powiatowego we Wrześni Sp. z o. o. w restrukturyzacji oraz usługa audytu bezpieczeństwa”</w:t>
      </w:r>
      <w:r w:rsidR="00D604AE" w:rsidRPr="009F1AAE">
        <w:t xml:space="preserve"> </w:t>
      </w:r>
      <w:r w:rsidR="00CA618E" w:rsidRPr="009F1AAE">
        <w:t xml:space="preserve"> </w:t>
      </w:r>
      <w:r w:rsidRPr="009F1AAE">
        <w:t xml:space="preserve">– znak sprawy: </w:t>
      </w:r>
      <w:bookmarkEnd w:id="13"/>
      <w:r w:rsidRPr="009F1AAE">
        <w:t>SA-381</w:t>
      </w:r>
      <w:r w:rsidR="00B43EEB">
        <w:t>-</w:t>
      </w:r>
      <w:r w:rsidR="00B06706">
        <w:t>14</w:t>
      </w:r>
      <w:r w:rsidRPr="009F1AAE">
        <w:t>/2</w:t>
      </w:r>
      <w:r w:rsidR="000E50B4">
        <w:t>2</w:t>
      </w:r>
      <w:r w:rsidRPr="009F1AAE">
        <w:t>.</w:t>
      </w:r>
      <w:r>
        <w:t xml:space="preserve"> </w:t>
      </w:r>
    </w:p>
    <w:p w:rsidR="00BD3D5A" w:rsidRPr="009F1AAE" w:rsidRDefault="00BD3D5A" w:rsidP="00A11C34">
      <w:pPr>
        <w:pStyle w:val="Nagwek2"/>
        <w:numPr>
          <w:ilvl w:val="0"/>
          <w:numId w:val="30"/>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A11C34">
      <w:pPr>
        <w:pStyle w:val="Nagwek2"/>
        <w:numPr>
          <w:ilvl w:val="0"/>
          <w:numId w:val="30"/>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A11C34">
      <w:pPr>
        <w:pStyle w:val="Nagwek2"/>
        <w:numPr>
          <w:ilvl w:val="0"/>
          <w:numId w:val="30"/>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A11C34">
      <w:pPr>
        <w:pStyle w:val="Nagwek2"/>
        <w:numPr>
          <w:ilvl w:val="0"/>
          <w:numId w:val="30"/>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A11C34">
      <w:pPr>
        <w:pStyle w:val="Nagwek2"/>
        <w:numPr>
          <w:ilvl w:val="0"/>
          <w:numId w:val="32"/>
        </w:numPr>
        <w:jc w:val="both"/>
      </w:pPr>
      <w:bookmarkStart w:id="18" w:name="_Hlk37937034"/>
      <w:r w:rsidRPr="00BA58C6">
        <w:t>stały dostęp do sieci Internet</w:t>
      </w:r>
      <w:bookmarkEnd w:id="18"/>
      <w:r w:rsidRPr="00BA58C6">
        <w:t>,</w:t>
      </w:r>
    </w:p>
    <w:p w:rsidR="00BD3D5A" w:rsidRPr="00BA58C6" w:rsidRDefault="00BD3D5A" w:rsidP="00A11C34">
      <w:pPr>
        <w:pStyle w:val="Akapitzlist"/>
        <w:numPr>
          <w:ilvl w:val="0"/>
          <w:numId w:val="32"/>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A11C34">
      <w:pPr>
        <w:numPr>
          <w:ilvl w:val="0"/>
          <w:numId w:val="32"/>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A11C34">
      <w:pPr>
        <w:numPr>
          <w:ilvl w:val="0"/>
          <w:numId w:val="32"/>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A11C34">
      <w:pPr>
        <w:pStyle w:val="Nagwek2"/>
        <w:numPr>
          <w:ilvl w:val="0"/>
          <w:numId w:val="32"/>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A11C34">
      <w:pPr>
        <w:pStyle w:val="Nagwek2"/>
        <w:numPr>
          <w:ilvl w:val="0"/>
          <w:numId w:val="30"/>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A11C34">
      <w:pPr>
        <w:pStyle w:val="Nagwek2"/>
        <w:numPr>
          <w:ilvl w:val="0"/>
          <w:numId w:val="30"/>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A11C34">
      <w:pPr>
        <w:numPr>
          <w:ilvl w:val="0"/>
          <w:numId w:val="33"/>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A11C34">
      <w:pPr>
        <w:pStyle w:val="Nagwek2"/>
        <w:numPr>
          <w:ilvl w:val="0"/>
          <w:numId w:val="30"/>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A11C34">
      <w:pPr>
        <w:pStyle w:val="Nagwek2"/>
        <w:numPr>
          <w:ilvl w:val="0"/>
          <w:numId w:val="30"/>
        </w:numPr>
        <w:jc w:val="both"/>
      </w:pPr>
      <w:bookmarkStart w:id="28" w:name="_Hlk37864921"/>
      <w:bookmarkStart w:id="29" w:name="_Hlk37865118"/>
      <w:r w:rsidRPr="009F1AAE">
        <w:lastRenderedPageBreak/>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A11C34">
      <w:pPr>
        <w:pStyle w:val="Nagwek2"/>
        <w:numPr>
          <w:ilvl w:val="0"/>
          <w:numId w:val="30"/>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A11C34">
      <w:pPr>
        <w:pStyle w:val="Nagwek2"/>
        <w:numPr>
          <w:ilvl w:val="0"/>
          <w:numId w:val="30"/>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BD3D5A" w:rsidRDefault="00DF6A94" w:rsidP="00B06706">
      <w:pPr>
        <w:pStyle w:val="Nagwek2"/>
        <w:numPr>
          <w:ilvl w:val="0"/>
          <w:numId w:val="0"/>
        </w:numPr>
        <w:spacing w:before="0"/>
        <w:ind w:left="1701" w:hanging="561"/>
        <w:jc w:val="both"/>
      </w:pPr>
      <w:r>
        <w:t xml:space="preserve">–     </w:t>
      </w:r>
      <w:r w:rsidR="00B06706">
        <w:t xml:space="preserve">Artur Bączkiewicz – </w:t>
      </w:r>
      <w:r>
        <w:t xml:space="preserve">e-mail: </w:t>
      </w:r>
      <w:hyperlink r:id="rId17" w:history="1">
        <w:r w:rsidR="00903C76" w:rsidRPr="00AB1E95">
          <w:rPr>
            <w:rStyle w:val="Hipercze"/>
          </w:rPr>
          <w:t>abaczkiewicz@szpitalwrzesnia.home.pl</w:t>
        </w:r>
      </w:hyperlink>
      <w:r>
        <w:t xml:space="preserve">, </w:t>
      </w:r>
    </w:p>
    <w:p w:rsidR="00B06706" w:rsidRDefault="00B06706" w:rsidP="00B06706">
      <w:pPr>
        <w:pStyle w:val="Nagwek2"/>
        <w:numPr>
          <w:ilvl w:val="0"/>
          <w:numId w:val="0"/>
        </w:numPr>
        <w:spacing w:before="0"/>
        <w:ind w:left="1701" w:hanging="561"/>
        <w:jc w:val="both"/>
      </w:pPr>
      <w:r>
        <w:t xml:space="preserve">–     Piotr Drobiec – e-mail: </w:t>
      </w:r>
      <w:hyperlink r:id="rId18" w:history="1">
        <w:r w:rsidR="00903C76" w:rsidRPr="00AB1E95">
          <w:rPr>
            <w:rStyle w:val="Hipercze"/>
          </w:rPr>
          <w:t>pdrobiec@szpitalwrzesnia.home.pl</w:t>
        </w:r>
      </w:hyperlink>
      <w:r w:rsidR="00903C76">
        <w:t xml:space="preserve">, </w:t>
      </w:r>
    </w:p>
    <w:p w:rsidR="00BD3D5A" w:rsidRDefault="00BA58C6" w:rsidP="007B3A46">
      <w:pPr>
        <w:pStyle w:val="Nagwek2"/>
        <w:numPr>
          <w:ilvl w:val="0"/>
          <w:numId w:val="0"/>
        </w:numPr>
        <w:spacing w:before="0"/>
        <w:ind w:left="720"/>
        <w:jc w:val="both"/>
      </w:pPr>
      <w:r>
        <w:t xml:space="preserve"> </w:t>
      </w:r>
      <w:r w:rsidR="00D419C2">
        <w:t xml:space="preserve">           </w:t>
      </w:r>
      <w:r w:rsidR="007B3A46">
        <w:t xml:space="preserve">  </w:t>
      </w:r>
      <w:r w:rsidR="00BD3D5A">
        <w:t>od poniedziałku do piątku w godz. 8:00-14:30</w:t>
      </w:r>
      <w:r w:rsidR="00F355B2">
        <w:t>.</w:t>
      </w:r>
    </w:p>
    <w:p w:rsidR="00BD3D5A" w:rsidRDefault="00E61233" w:rsidP="007B3A46">
      <w:pPr>
        <w:pStyle w:val="Nagwek2"/>
        <w:numPr>
          <w:ilvl w:val="0"/>
          <w:numId w:val="0"/>
        </w:numPr>
        <w:spacing w:before="0"/>
        <w:ind w:left="720"/>
        <w:jc w:val="both"/>
      </w:pPr>
      <w:bookmarkStart w:id="31" w:name="_Toc258314250"/>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9"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20"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B06706">
      <w:pPr>
        <w:pStyle w:val="Nagwek1"/>
      </w:pPr>
      <w:r>
        <w:t>OPIS SPO</w:t>
      </w:r>
      <w:bookmarkStart w:id="32" w:name="_Hlk37938975"/>
      <w:r>
        <w:t>SOBU UDZIELANIA WYJAŚNIEŃ TREŚCI SWZ</w:t>
      </w:r>
      <w:bookmarkEnd w:id="32"/>
    </w:p>
    <w:p w:rsidR="00BD3D5A" w:rsidRDefault="00BD3D5A" w:rsidP="00A11C34">
      <w:pPr>
        <w:pStyle w:val="Nagwek2"/>
        <w:numPr>
          <w:ilvl w:val="0"/>
          <w:numId w:val="28"/>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A11C34">
      <w:pPr>
        <w:pStyle w:val="Nagwek2"/>
        <w:numPr>
          <w:ilvl w:val="0"/>
          <w:numId w:val="28"/>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A11C34">
      <w:pPr>
        <w:pStyle w:val="Nagwek2"/>
        <w:numPr>
          <w:ilvl w:val="0"/>
          <w:numId w:val="28"/>
        </w:numPr>
        <w:jc w:val="both"/>
      </w:pPr>
      <w:r>
        <w:t>Jeżeli wniosek o wyjaśnienie treści SWZ nie wpłynie w terminie, o którym mowa w punkcie powyżej, Zamawiający nie ma obowiązku udzielania wyjaśnień SWZ.</w:t>
      </w:r>
    </w:p>
    <w:p w:rsidR="00BD3D5A" w:rsidRDefault="00BD3D5A" w:rsidP="00A11C34">
      <w:pPr>
        <w:pStyle w:val="Nagwek2"/>
        <w:numPr>
          <w:ilvl w:val="0"/>
          <w:numId w:val="28"/>
        </w:numPr>
        <w:jc w:val="both"/>
      </w:pPr>
      <w:r>
        <w:t>Przedłużenie terminu składania ofert, nie wpływa na bieg terminu składania wniosku o wyjaśnienie treści SWZ.</w:t>
      </w:r>
    </w:p>
    <w:p w:rsidR="00BD3D5A" w:rsidRDefault="00BD3D5A" w:rsidP="00A11C34">
      <w:pPr>
        <w:pStyle w:val="Nagwek2"/>
        <w:numPr>
          <w:ilvl w:val="0"/>
          <w:numId w:val="28"/>
        </w:numPr>
        <w:jc w:val="both"/>
      </w:pPr>
      <w:r>
        <w:t>Treść zapytań wraz z wyjaśnieniami Zamawiający udostępni na stronie internetowej prowadzonego postępowania, bez ujawniania źródła zapytania.</w:t>
      </w:r>
    </w:p>
    <w:p w:rsidR="005E6066" w:rsidRDefault="00BD3D5A" w:rsidP="00A11C34">
      <w:pPr>
        <w:pStyle w:val="Nagwek2"/>
        <w:numPr>
          <w:ilvl w:val="0"/>
          <w:numId w:val="28"/>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B06706">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BD3D5A" w:rsidRDefault="00BD3D5A" w:rsidP="00B06706">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A11C34">
      <w:pPr>
        <w:pStyle w:val="Nagwek2"/>
        <w:numPr>
          <w:ilvl w:val="0"/>
          <w:numId w:val="34"/>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0B09C4">
        <w:rPr>
          <w:b/>
          <w:color w:val="auto"/>
        </w:rPr>
        <w:t>29</w:t>
      </w:r>
      <w:r w:rsidR="008308AA">
        <w:rPr>
          <w:b/>
          <w:color w:val="auto"/>
        </w:rPr>
        <w:t>.10.</w:t>
      </w:r>
      <w:r w:rsidR="0032680F" w:rsidRPr="00C726CE">
        <w:rPr>
          <w:b/>
          <w:color w:val="auto"/>
        </w:rPr>
        <w:t>2022r.</w:t>
      </w:r>
    </w:p>
    <w:p w:rsidR="00BD3D5A" w:rsidRDefault="00BD3D5A" w:rsidP="00A11C34">
      <w:pPr>
        <w:pStyle w:val="Nagwek2"/>
        <w:numPr>
          <w:ilvl w:val="0"/>
          <w:numId w:val="34"/>
        </w:numPr>
        <w:jc w:val="both"/>
      </w:pPr>
      <w:r>
        <w:t>Bieg terminu związania ofertą rozpoczyna się wraz z upływem terminu składania ofert.</w:t>
      </w:r>
    </w:p>
    <w:p w:rsidR="00BD3D5A" w:rsidRDefault="00BD3D5A" w:rsidP="00A11C34">
      <w:pPr>
        <w:pStyle w:val="Nagwek2"/>
        <w:numPr>
          <w:ilvl w:val="0"/>
          <w:numId w:val="34"/>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A11C34">
      <w:pPr>
        <w:pStyle w:val="Nagwek2"/>
        <w:numPr>
          <w:ilvl w:val="0"/>
          <w:numId w:val="34"/>
        </w:numPr>
        <w:jc w:val="both"/>
      </w:pPr>
      <w:r>
        <w:t xml:space="preserve">Przedłużenie terminu związania ofertą wymaga złożenia pisemnego oświadczenia. </w:t>
      </w:r>
    </w:p>
    <w:p w:rsidR="00BD3D5A" w:rsidRDefault="00BD3D5A" w:rsidP="00B06706">
      <w:pPr>
        <w:pStyle w:val="Nagwek1"/>
      </w:pPr>
      <w:bookmarkStart w:id="37" w:name="_Toc258314252"/>
      <w:r>
        <w:lastRenderedPageBreak/>
        <w:t>Opis sposobu przygotowywania ofert</w:t>
      </w:r>
      <w:bookmarkEnd w:id="37"/>
    </w:p>
    <w:p w:rsidR="00BD3D5A" w:rsidRDefault="00BD3D5A" w:rsidP="00A11C34">
      <w:pPr>
        <w:pStyle w:val="Nagwek2"/>
        <w:numPr>
          <w:ilvl w:val="0"/>
          <w:numId w:val="35"/>
        </w:numPr>
        <w:jc w:val="both"/>
      </w:pPr>
      <w:r>
        <w:t>Wykonawca może złożyć tylko jedną ofertę.</w:t>
      </w:r>
    </w:p>
    <w:p w:rsidR="00BD3D5A" w:rsidRDefault="00BD3D5A" w:rsidP="00A11C34">
      <w:pPr>
        <w:pStyle w:val="Nagwek2"/>
        <w:numPr>
          <w:ilvl w:val="0"/>
          <w:numId w:val="35"/>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A11C34">
      <w:pPr>
        <w:pStyle w:val="Nagwek2"/>
        <w:numPr>
          <w:ilvl w:val="0"/>
          <w:numId w:val="35"/>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A11C34">
      <w:pPr>
        <w:pStyle w:val="Nagwek2"/>
        <w:numPr>
          <w:ilvl w:val="0"/>
          <w:numId w:val="35"/>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A11C34">
      <w:pPr>
        <w:pStyle w:val="Nagwek2"/>
        <w:numPr>
          <w:ilvl w:val="0"/>
          <w:numId w:val="35"/>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A11C34">
      <w:pPr>
        <w:pStyle w:val="Nagwek2"/>
        <w:numPr>
          <w:ilvl w:val="0"/>
          <w:numId w:val="35"/>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A11C34">
      <w:pPr>
        <w:pStyle w:val="Nagwek2"/>
        <w:numPr>
          <w:ilvl w:val="0"/>
          <w:numId w:val="36"/>
        </w:numPr>
        <w:jc w:val="both"/>
      </w:pPr>
      <w:r w:rsidRPr="003A4A86">
        <w:t>wraz z przekazaniem takich informacji, zastrzegł, że nie mogą być one udostępniane;</w:t>
      </w:r>
    </w:p>
    <w:p w:rsidR="00BD3D5A" w:rsidRPr="003A4A86" w:rsidRDefault="00BD3D5A" w:rsidP="00A11C34">
      <w:pPr>
        <w:pStyle w:val="Nagwek2"/>
        <w:numPr>
          <w:ilvl w:val="0"/>
          <w:numId w:val="36"/>
        </w:numPr>
        <w:jc w:val="both"/>
      </w:pPr>
      <w:r w:rsidRPr="003A4A86">
        <w:t>wykazał, załączając stosowne uzasadnienie, iż zastrzeżone informacje stanowią tajemnicę przedsiębiorstwa.</w:t>
      </w:r>
      <w:bookmarkStart w:id="42" w:name="_Hlk37939296"/>
    </w:p>
    <w:p w:rsidR="00BD3D5A" w:rsidRPr="003A4A86" w:rsidRDefault="00BD3D5A" w:rsidP="00A11C34">
      <w:pPr>
        <w:pStyle w:val="Nagwek2"/>
        <w:numPr>
          <w:ilvl w:val="0"/>
          <w:numId w:val="35"/>
        </w:numPr>
        <w:jc w:val="both"/>
      </w:pPr>
      <w:r w:rsidRPr="003A4A86">
        <w:t>Zaleca się, aby uzasadnienie o którym mowa powyżej było sformułowane w sposób umożliwiający jego udostępnienie pozostałym uczestnikom postępowania.</w:t>
      </w:r>
    </w:p>
    <w:p w:rsidR="00BD3D5A" w:rsidRPr="003A4A86" w:rsidRDefault="00BD3D5A" w:rsidP="00A11C34">
      <w:pPr>
        <w:pStyle w:val="Nagwek2"/>
        <w:numPr>
          <w:ilvl w:val="0"/>
          <w:numId w:val="35"/>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A11C34">
      <w:pPr>
        <w:pStyle w:val="Nagwek2"/>
        <w:numPr>
          <w:ilvl w:val="0"/>
          <w:numId w:val="35"/>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1"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B06706">
      <w:pPr>
        <w:pStyle w:val="Nagwek1"/>
      </w:pPr>
      <w:bookmarkStart w:id="45" w:name="_Toc258314253"/>
      <w:r w:rsidRPr="003A4A86">
        <w:t>Miejsce oraz termin składania i otwarcia ofert</w:t>
      </w:r>
      <w:bookmarkEnd w:id="45"/>
    </w:p>
    <w:p w:rsidR="00BD3D5A" w:rsidRPr="009A4D6C" w:rsidRDefault="00BD3D5A" w:rsidP="00A11C34">
      <w:pPr>
        <w:pStyle w:val="Nagwek2"/>
        <w:numPr>
          <w:ilvl w:val="0"/>
          <w:numId w:val="37"/>
        </w:numPr>
        <w:jc w:val="both"/>
        <w:rPr>
          <w:color w:val="auto"/>
        </w:rPr>
      </w:pPr>
      <w:r w:rsidRPr="003A4A86">
        <w:t>Oferty n</w:t>
      </w:r>
      <w:r w:rsidR="004A3C76">
        <w:t xml:space="preserve">ależy złożyć w terminie do dnia </w:t>
      </w:r>
      <w:r w:rsidR="000B09C4">
        <w:rPr>
          <w:b/>
          <w:color w:val="auto"/>
        </w:rPr>
        <w:t>30</w:t>
      </w:r>
      <w:r w:rsidR="008308AA">
        <w:rPr>
          <w:b/>
          <w:color w:val="auto"/>
        </w:rPr>
        <w:t>.</w:t>
      </w:r>
      <w:r w:rsidR="00B10D78">
        <w:rPr>
          <w:b/>
          <w:color w:val="auto"/>
        </w:rPr>
        <w:t>09</w:t>
      </w:r>
      <w:r w:rsidR="00AE31B9">
        <w:rPr>
          <w:b/>
          <w:color w:val="auto"/>
        </w:rPr>
        <w:t>.</w:t>
      </w:r>
      <w:r w:rsidR="0032680F" w:rsidRPr="00C726CE">
        <w:rPr>
          <w:b/>
          <w:color w:val="auto"/>
        </w:rPr>
        <w:t>2022r.</w:t>
      </w:r>
      <w:r w:rsidRPr="00C726CE">
        <w:rPr>
          <w:b/>
          <w:color w:val="auto"/>
        </w:rPr>
        <w:t xml:space="preserve"> do godz. </w:t>
      </w:r>
      <w:r w:rsidR="000B09C4">
        <w:rPr>
          <w:b/>
          <w:color w:val="auto"/>
        </w:rPr>
        <w:t>10</w:t>
      </w:r>
      <w:r w:rsidR="001D1962" w:rsidRPr="00C726CE">
        <w:rPr>
          <w:b/>
          <w:color w:val="auto"/>
        </w:rPr>
        <w:t>:00</w:t>
      </w:r>
      <w:r w:rsidRPr="009A2B64">
        <w:rPr>
          <w:color w:val="FF0000"/>
        </w:rPr>
        <w:t xml:space="preserve"> </w:t>
      </w:r>
      <w:r w:rsidRPr="009A4D6C">
        <w:rPr>
          <w:color w:val="auto"/>
        </w:rPr>
        <w:t xml:space="preserve">przy użyciu Platformy pod adresem: </w:t>
      </w:r>
      <w:hyperlink r:id="rId22"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CA618E" w:rsidRPr="007B3A46" w:rsidRDefault="00BD3D5A" w:rsidP="00A11C34">
      <w:pPr>
        <w:pStyle w:val="Nagwek2"/>
        <w:numPr>
          <w:ilvl w:val="0"/>
          <w:numId w:val="37"/>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B06706">
      <w:pPr>
        <w:pStyle w:val="Nagwek1"/>
      </w:pPr>
      <w:bookmarkStart w:id="46" w:name="_Toc258314254"/>
      <w:r w:rsidRPr="009A4D6C">
        <w:t>termin otwarcia ofert</w:t>
      </w:r>
    </w:p>
    <w:p w:rsidR="00BD3D5A" w:rsidRPr="003A4A86" w:rsidRDefault="00BD3D5A" w:rsidP="00A11C34">
      <w:pPr>
        <w:pStyle w:val="Nagwek2"/>
        <w:numPr>
          <w:ilvl w:val="0"/>
          <w:numId w:val="38"/>
        </w:numPr>
        <w:jc w:val="both"/>
      </w:pPr>
      <w:r w:rsidRPr="009A4D6C">
        <w:rPr>
          <w:color w:val="auto"/>
        </w:rPr>
        <w:t>Otwarcie ofert nastąpi w dniu</w:t>
      </w:r>
      <w:r w:rsidR="004A3C76" w:rsidRPr="009A4D6C">
        <w:rPr>
          <w:color w:val="auto"/>
        </w:rPr>
        <w:t xml:space="preserve"> </w:t>
      </w:r>
      <w:r w:rsidR="000B09C4">
        <w:rPr>
          <w:b/>
          <w:color w:val="auto"/>
        </w:rPr>
        <w:t>30</w:t>
      </w:r>
      <w:r w:rsidR="009370F2">
        <w:rPr>
          <w:b/>
          <w:color w:val="auto"/>
        </w:rPr>
        <w:t>.</w:t>
      </w:r>
      <w:r w:rsidR="00B10D78">
        <w:rPr>
          <w:b/>
          <w:color w:val="auto"/>
        </w:rPr>
        <w:t>09</w:t>
      </w:r>
      <w:r w:rsidR="00883EEA" w:rsidRPr="00C726CE">
        <w:rPr>
          <w:b/>
          <w:color w:val="auto"/>
        </w:rPr>
        <w:t>.</w:t>
      </w:r>
      <w:r w:rsidR="0032680F" w:rsidRPr="00C726CE">
        <w:rPr>
          <w:b/>
          <w:color w:val="auto"/>
        </w:rPr>
        <w:t>2022r.</w:t>
      </w:r>
      <w:r w:rsidR="001D1962" w:rsidRPr="00C726CE">
        <w:rPr>
          <w:b/>
          <w:color w:val="auto"/>
        </w:rPr>
        <w:t xml:space="preserve"> </w:t>
      </w:r>
      <w:r w:rsidRPr="00C726CE">
        <w:rPr>
          <w:b/>
          <w:color w:val="auto"/>
        </w:rPr>
        <w:t xml:space="preserve">o godz. </w:t>
      </w:r>
      <w:r w:rsidR="00F14193" w:rsidRPr="00C726CE">
        <w:rPr>
          <w:b/>
          <w:color w:val="auto"/>
        </w:rPr>
        <w:t>1</w:t>
      </w:r>
      <w:r w:rsidR="000B09C4">
        <w:rPr>
          <w:b/>
          <w:color w:val="auto"/>
        </w:rPr>
        <w:t>0</w:t>
      </w:r>
      <w:r w:rsidR="001D1962" w:rsidRPr="00C726CE">
        <w:rPr>
          <w:b/>
          <w:color w:val="auto"/>
        </w:rPr>
        <w:t>:15</w:t>
      </w:r>
      <w:r w:rsidRPr="00C726CE">
        <w:rPr>
          <w:b/>
          <w:color w:val="auto"/>
        </w:rPr>
        <w:t>,</w:t>
      </w:r>
      <w:r w:rsidRPr="003A4A86">
        <w:t xml:space="preserve"> za pośrednictwem Platformy, poprzez użycie aplikacji do szyfrowania ofert dostępnej na stronie </w:t>
      </w:r>
      <w:hyperlink r:id="rId23" w:history="1">
        <w:r w:rsidRPr="00E57E3C">
          <w:rPr>
            <w:rStyle w:val="Hipercze"/>
          </w:rPr>
          <w:t>https://platformazakupowa.pl</w:t>
        </w:r>
      </w:hyperlink>
      <w:r>
        <w:t xml:space="preserve">. </w:t>
      </w:r>
    </w:p>
    <w:p w:rsidR="00BD3D5A" w:rsidRPr="003A4A86" w:rsidRDefault="00BD3D5A" w:rsidP="00A11C34">
      <w:pPr>
        <w:pStyle w:val="Nagwek2"/>
        <w:numPr>
          <w:ilvl w:val="0"/>
          <w:numId w:val="38"/>
        </w:numPr>
        <w:jc w:val="both"/>
      </w:pPr>
      <w:r w:rsidRPr="003A4A86">
        <w:lastRenderedPageBreak/>
        <w:t>Zamawiający, najpóźniej przed otwarciem ofert, udostępni na stronie prowadzonego postępowania informację o kwocie, jaką zamierza przeznaczyć na sfinansowanie zamówienia.</w:t>
      </w:r>
    </w:p>
    <w:p w:rsidR="00BD3D5A" w:rsidRPr="003A4A86" w:rsidRDefault="00BD3D5A" w:rsidP="00A11C34">
      <w:pPr>
        <w:pStyle w:val="Nagwek2"/>
        <w:numPr>
          <w:ilvl w:val="0"/>
          <w:numId w:val="38"/>
        </w:numPr>
        <w:jc w:val="both"/>
      </w:pPr>
      <w:r w:rsidRPr="003A4A86">
        <w:t>Niezwłocznie po otwarciu ofert, Zamawiający zamieści na stronie internetowej prowadzonego postępowania informacje o:</w:t>
      </w:r>
    </w:p>
    <w:p w:rsidR="00BD3D5A" w:rsidRPr="003A4A86" w:rsidRDefault="00BD3D5A" w:rsidP="00A11C34">
      <w:pPr>
        <w:pStyle w:val="Nagwek2"/>
        <w:numPr>
          <w:ilvl w:val="0"/>
          <w:numId w:val="21"/>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A11C34">
      <w:pPr>
        <w:pStyle w:val="Nagwek2"/>
        <w:numPr>
          <w:ilvl w:val="0"/>
          <w:numId w:val="21"/>
        </w:numPr>
        <w:jc w:val="both"/>
      </w:pPr>
      <w:r w:rsidRPr="003A4A86">
        <w:t>cenach lub kosztach zawartych</w:t>
      </w:r>
      <w:r>
        <w:t xml:space="preserve"> w ofertach.</w:t>
      </w:r>
    </w:p>
    <w:p w:rsidR="00BD3D5A" w:rsidRDefault="00BD3D5A" w:rsidP="00B06706">
      <w:pPr>
        <w:pStyle w:val="Nagwek1"/>
      </w:pPr>
      <w:r>
        <w:t>Opis sposobu obliczenia ceny</w:t>
      </w:r>
      <w:bookmarkEnd w:id="46"/>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Pr="00903C76" w:rsidRDefault="00751E37" w:rsidP="00AC444E">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B06706">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883EEA" w:rsidRDefault="00BD3D5A" w:rsidP="00A11C34">
      <w:pPr>
        <w:pStyle w:val="Nagwek2"/>
        <w:numPr>
          <w:ilvl w:val="0"/>
          <w:numId w:val="39"/>
        </w:numPr>
        <w:spacing w:after="200"/>
        <w:jc w:val="both"/>
      </w:pPr>
      <w:r w:rsidRPr="004C7F19">
        <w:t>Przy dokonywaniu wyboru najkorzystniejszej oferty Zamawiający stosow</w:t>
      </w:r>
      <w:r w:rsidR="00A55F01">
        <w:t>ać będzie niżej podane kryteria</w:t>
      </w:r>
      <w:r w:rsidRPr="004C7F19">
        <w:t>:</w:t>
      </w:r>
    </w:p>
    <w:p w:rsidR="00706AE9" w:rsidRDefault="00706AE9" w:rsidP="00706AE9">
      <w:pPr>
        <w:pStyle w:val="Nagwek2"/>
        <w:numPr>
          <w:ilvl w:val="0"/>
          <w:numId w:val="0"/>
        </w:numPr>
        <w:spacing w:after="200"/>
        <w:ind w:left="791" w:hanging="360"/>
        <w:jc w:val="both"/>
      </w:pPr>
    </w:p>
    <w:p w:rsidR="00706AE9" w:rsidRDefault="00706AE9" w:rsidP="00706AE9">
      <w:pPr>
        <w:pStyle w:val="Nagwek2"/>
        <w:numPr>
          <w:ilvl w:val="0"/>
          <w:numId w:val="0"/>
        </w:numPr>
        <w:spacing w:after="200"/>
        <w:ind w:left="791" w:hanging="360"/>
        <w:jc w:val="both"/>
      </w:pPr>
    </w:p>
    <w:p w:rsidR="00706AE9" w:rsidRDefault="00706AE9" w:rsidP="00706AE9">
      <w:pPr>
        <w:pStyle w:val="Nagwek2"/>
        <w:numPr>
          <w:ilvl w:val="0"/>
          <w:numId w:val="0"/>
        </w:numPr>
        <w:spacing w:after="200"/>
        <w:ind w:left="791" w:hanging="360"/>
        <w:jc w:val="both"/>
      </w:pPr>
    </w:p>
    <w:p w:rsidR="002D6EFE" w:rsidRDefault="002D6EFE" w:rsidP="002D6EFE">
      <w:pPr>
        <w:pStyle w:val="Nagwek2"/>
        <w:numPr>
          <w:ilvl w:val="0"/>
          <w:numId w:val="0"/>
        </w:numPr>
        <w:spacing w:after="200"/>
        <w:ind w:left="791"/>
        <w:jc w:val="both"/>
      </w:pPr>
      <w:r>
        <w:lastRenderedPageBreak/>
        <w:t>Dla pakietu nr 1, 2, 3, 4, 5</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B10D78" w:rsidRDefault="00166D57" w:rsidP="00B10D78">
            <w:pPr>
              <w:spacing w:before="60" w:after="100" w:line="276" w:lineRule="auto"/>
              <w:jc w:val="center"/>
              <w:rPr>
                <w:lang w:eastAsia="en-US"/>
              </w:rPr>
            </w:pPr>
            <w:r w:rsidRPr="00B10D78">
              <w:rPr>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1A33F6"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7</w:t>
            </w:r>
            <w:r w:rsidR="00166D57" w:rsidRPr="007B3A46">
              <w:rPr>
                <w:rFonts w:ascii="Times New Roman" w:hAnsi="Times New Roman"/>
                <w:sz w:val="24"/>
                <w:szCs w:val="24"/>
                <w:lang w:eastAsia="en-US"/>
              </w:rPr>
              <w:t>0%</w:t>
            </w:r>
          </w:p>
        </w:tc>
      </w:tr>
      <w:tr w:rsidR="00CC103B"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CC103B" w:rsidRPr="00B10D78" w:rsidRDefault="00B10D78" w:rsidP="00B10D78">
            <w:pPr>
              <w:spacing w:before="60" w:after="100" w:line="276" w:lineRule="auto"/>
              <w:jc w:val="center"/>
              <w:rPr>
                <w:lang w:eastAsia="en-US"/>
              </w:rPr>
            </w:pPr>
            <w:r>
              <w:rPr>
                <w:lang w:eastAsia="en-US"/>
              </w:rPr>
              <w:t>2</w:t>
            </w:r>
            <w:r w:rsidR="00CC103B" w:rsidRPr="00B10D78">
              <w:rPr>
                <w:lang w:eastAsia="en-US"/>
              </w:rPr>
              <w:t>.</w:t>
            </w:r>
          </w:p>
        </w:tc>
        <w:tc>
          <w:tcPr>
            <w:tcW w:w="2327" w:type="dxa"/>
            <w:tcBorders>
              <w:top w:val="single" w:sz="4" w:space="0" w:color="000000"/>
              <w:left w:val="single" w:sz="4" w:space="0" w:color="000000"/>
              <w:bottom w:val="single" w:sz="4" w:space="0" w:color="000000"/>
            </w:tcBorders>
            <w:shd w:val="clear" w:color="auto" w:fill="auto"/>
          </w:tcPr>
          <w:p w:rsidR="00CC103B" w:rsidRPr="007B3A46" w:rsidRDefault="00CC103B" w:rsidP="002D6EFE">
            <w:pPr>
              <w:spacing w:before="60" w:after="100" w:line="276" w:lineRule="auto"/>
              <w:jc w:val="center"/>
            </w:pPr>
            <w:r>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103B" w:rsidRDefault="001A33F6"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3</w:t>
            </w:r>
            <w:r w:rsidR="00CC103B">
              <w:rPr>
                <w:rFonts w:ascii="Times New Roman" w:hAnsi="Times New Roman"/>
                <w:sz w:val="24"/>
                <w:szCs w:val="24"/>
                <w:lang w:eastAsia="en-US"/>
              </w:rPr>
              <w:t>0%</w:t>
            </w:r>
          </w:p>
        </w:tc>
      </w:tr>
    </w:tbl>
    <w:p w:rsidR="008339BF" w:rsidRDefault="008339BF" w:rsidP="000B5BAF">
      <w:pPr>
        <w:pStyle w:val="Bezodstpw"/>
        <w:suppressAutoHyphens/>
        <w:jc w:val="both"/>
        <w:rPr>
          <w:rFonts w:ascii="Times New Roman" w:hAnsi="Times New Roman"/>
          <w:sz w:val="24"/>
          <w:szCs w:val="24"/>
        </w:rPr>
      </w:pPr>
    </w:p>
    <w:p w:rsidR="002D6EFE" w:rsidRDefault="002D6EFE" w:rsidP="008339BF">
      <w:pPr>
        <w:pStyle w:val="Bezodstpw"/>
        <w:suppressAutoHyphens/>
        <w:ind w:firstLine="708"/>
        <w:jc w:val="both"/>
        <w:rPr>
          <w:rFonts w:ascii="Times New Roman" w:hAnsi="Times New Roman"/>
          <w:sz w:val="24"/>
          <w:szCs w:val="24"/>
        </w:rPr>
      </w:pPr>
      <w:r>
        <w:rPr>
          <w:rFonts w:ascii="Times New Roman" w:hAnsi="Times New Roman"/>
          <w:sz w:val="24"/>
          <w:szCs w:val="24"/>
        </w:rPr>
        <w:t>Dla pakietu nr 6</w:t>
      </w:r>
    </w:p>
    <w:p w:rsidR="002D6EFE" w:rsidRDefault="002D6EFE" w:rsidP="000B5BAF">
      <w:pPr>
        <w:pStyle w:val="Bezodstpw"/>
        <w:suppressAutoHyphens/>
        <w:jc w:val="both"/>
        <w:rPr>
          <w:rFonts w:ascii="Times New Roman" w:hAnsi="Times New Roman"/>
          <w:sz w:val="24"/>
          <w:szCs w:val="24"/>
        </w:rPr>
      </w:pPr>
    </w:p>
    <w:tbl>
      <w:tblPr>
        <w:tblW w:w="0" w:type="auto"/>
        <w:tblInd w:w="1679" w:type="dxa"/>
        <w:tblLayout w:type="fixed"/>
        <w:tblLook w:val="0000"/>
      </w:tblPr>
      <w:tblGrid>
        <w:gridCol w:w="1652"/>
        <w:gridCol w:w="2327"/>
        <w:gridCol w:w="1985"/>
      </w:tblGrid>
      <w:tr w:rsidR="002D6EFE" w:rsidRPr="007B3A46" w:rsidTr="00786045">
        <w:tc>
          <w:tcPr>
            <w:tcW w:w="1652" w:type="dxa"/>
            <w:tcBorders>
              <w:top w:val="single" w:sz="4" w:space="0" w:color="000000"/>
              <w:left w:val="single" w:sz="4" w:space="0" w:color="000000"/>
              <w:bottom w:val="single" w:sz="4" w:space="0" w:color="000000"/>
            </w:tcBorders>
            <w:shd w:val="clear" w:color="auto" w:fill="95B3D7"/>
          </w:tcPr>
          <w:p w:rsidR="002D6EFE" w:rsidRPr="007B3A46" w:rsidRDefault="002D6EFE" w:rsidP="00786045">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2D6EFE" w:rsidRPr="007B3A46" w:rsidRDefault="002D6EFE" w:rsidP="00786045">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2D6EFE" w:rsidRPr="007B3A46" w:rsidRDefault="002D6EFE" w:rsidP="00786045">
            <w:pPr>
              <w:spacing w:after="200" w:line="276" w:lineRule="auto"/>
              <w:jc w:val="center"/>
            </w:pPr>
            <w:r w:rsidRPr="007B3A46">
              <w:t>Waga</w:t>
            </w:r>
          </w:p>
        </w:tc>
      </w:tr>
      <w:tr w:rsidR="002D6EFE" w:rsidRPr="007B3A46" w:rsidTr="00786045">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2D6EFE" w:rsidRPr="00B10D78" w:rsidRDefault="002D6EFE" w:rsidP="00786045">
            <w:pPr>
              <w:spacing w:before="60" w:after="100" w:line="276" w:lineRule="auto"/>
              <w:jc w:val="center"/>
              <w:rPr>
                <w:lang w:eastAsia="en-US"/>
              </w:rPr>
            </w:pPr>
            <w:r w:rsidRPr="00B10D78">
              <w:rPr>
                <w:lang w:eastAsia="en-US"/>
              </w:rPr>
              <w:t>1.</w:t>
            </w:r>
          </w:p>
        </w:tc>
        <w:tc>
          <w:tcPr>
            <w:tcW w:w="2327" w:type="dxa"/>
            <w:tcBorders>
              <w:top w:val="single" w:sz="4" w:space="0" w:color="000000"/>
              <w:left w:val="single" w:sz="4" w:space="0" w:color="000000"/>
              <w:bottom w:val="single" w:sz="4" w:space="0" w:color="000000"/>
            </w:tcBorders>
            <w:shd w:val="clear" w:color="auto" w:fill="auto"/>
          </w:tcPr>
          <w:p w:rsidR="002D6EFE" w:rsidRPr="007B3A46" w:rsidRDefault="002D6EFE" w:rsidP="00786045">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D6EFE" w:rsidRPr="007B3A46" w:rsidRDefault="002D6EFE" w:rsidP="00786045">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10</w:t>
            </w:r>
            <w:r w:rsidRPr="007B3A46">
              <w:rPr>
                <w:rFonts w:ascii="Times New Roman" w:hAnsi="Times New Roman"/>
                <w:sz w:val="24"/>
                <w:szCs w:val="24"/>
                <w:lang w:eastAsia="en-US"/>
              </w:rPr>
              <w:t>0%</w:t>
            </w:r>
          </w:p>
        </w:tc>
      </w:tr>
    </w:tbl>
    <w:p w:rsidR="002D6EFE" w:rsidRDefault="002D6EFE" w:rsidP="000B5BAF">
      <w:pPr>
        <w:pStyle w:val="Bezodstpw"/>
        <w:suppressAutoHyphens/>
        <w:jc w:val="both"/>
        <w:rPr>
          <w:rFonts w:ascii="Times New Roman" w:hAnsi="Times New Roman"/>
          <w:sz w:val="24"/>
          <w:szCs w:val="24"/>
        </w:rPr>
      </w:pPr>
    </w:p>
    <w:p w:rsidR="00166D57" w:rsidRDefault="00166D57" w:rsidP="00A11C34">
      <w:pPr>
        <w:pStyle w:val="Bezodstpw"/>
        <w:numPr>
          <w:ilvl w:val="0"/>
          <w:numId w:val="39"/>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p w:rsidR="002D6EFE" w:rsidRPr="007B3A46" w:rsidRDefault="002D6EFE" w:rsidP="002D6EFE">
      <w:pPr>
        <w:pStyle w:val="Bezodstpw"/>
        <w:suppressAutoHyphens/>
        <w:spacing w:after="200"/>
        <w:ind w:left="791"/>
        <w:jc w:val="both"/>
        <w:rPr>
          <w:rFonts w:ascii="Times New Roman" w:hAnsi="Times New Roman"/>
          <w:sz w:val="24"/>
          <w:szCs w:val="24"/>
        </w:rPr>
      </w:pPr>
      <w:r>
        <w:rPr>
          <w:rFonts w:ascii="Times New Roman" w:hAnsi="Times New Roman"/>
          <w:sz w:val="24"/>
          <w:szCs w:val="24"/>
        </w:rPr>
        <w:t>Dl</w:t>
      </w:r>
      <w:r w:rsidR="008339BF">
        <w:rPr>
          <w:rFonts w:ascii="Times New Roman" w:hAnsi="Times New Roman"/>
          <w:sz w:val="24"/>
          <w:szCs w:val="24"/>
        </w:rPr>
        <w:t>a</w:t>
      </w:r>
      <w:r>
        <w:rPr>
          <w:rFonts w:ascii="Times New Roman" w:hAnsi="Times New Roman"/>
          <w:sz w:val="24"/>
          <w:szCs w:val="24"/>
        </w:rPr>
        <w:t xml:space="preserve"> pakietu nr 1, 2, 3, 4, 5</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rsidTr="00837172">
        <w:tc>
          <w:tcPr>
            <w:tcW w:w="708"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1A33F6">
              <w:rPr>
                <w:rFonts w:ascii="Times New Roman" w:hAnsi="Times New Roman"/>
                <w:sz w:val="24"/>
                <w:szCs w:val="24"/>
              </w:rPr>
              <w:t>x 7</w:t>
            </w:r>
            <w:r w:rsidRPr="00166D57">
              <w:rPr>
                <w:rFonts w:ascii="Times New Roman" w:hAnsi="Times New Roman"/>
                <w:sz w:val="24"/>
                <w:szCs w:val="24"/>
              </w:rPr>
              <w:t>0</w:t>
            </w:r>
          </w:p>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CC103B" w:rsidRPr="007B3A46" w:rsidTr="00837172">
        <w:tc>
          <w:tcPr>
            <w:tcW w:w="708" w:type="dxa"/>
            <w:shd w:val="clear" w:color="auto" w:fill="auto"/>
            <w:vAlign w:val="center"/>
          </w:tcPr>
          <w:p w:rsidR="00CC103B" w:rsidRPr="00166D57" w:rsidRDefault="00CC103B" w:rsidP="00837172">
            <w:pPr>
              <w:pStyle w:val="Bezodstpw"/>
              <w:jc w:val="center"/>
              <w:rPr>
                <w:rFonts w:ascii="Times New Roman" w:hAnsi="Times New Roman"/>
                <w:sz w:val="24"/>
                <w:szCs w:val="24"/>
              </w:rPr>
            </w:pPr>
            <w:r>
              <w:rPr>
                <w:rFonts w:ascii="Times New Roman" w:hAnsi="Times New Roman"/>
                <w:sz w:val="24"/>
                <w:szCs w:val="24"/>
              </w:rPr>
              <w:t>2.</w:t>
            </w:r>
          </w:p>
        </w:tc>
        <w:tc>
          <w:tcPr>
            <w:tcW w:w="8364" w:type="dxa"/>
          </w:tcPr>
          <w:p w:rsidR="00B10D78" w:rsidRDefault="00B10D78" w:rsidP="00B10D78">
            <w:pPr>
              <w:pStyle w:val="Bezodstpw"/>
              <w:jc w:val="both"/>
              <w:rPr>
                <w:rFonts w:ascii="Times New Roman" w:hAnsi="Times New Roman"/>
                <w:sz w:val="24"/>
                <w:szCs w:val="24"/>
              </w:rPr>
            </w:pPr>
            <w:r w:rsidRPr="00CA2028">
              <w:rPr>
                <w:rFonts w:ascii="Times New Roman" w:hAnsi="Times New Roman"/>
                <w:sz w:val="24"/>
                <w:szCs w:val="24"/>
              </w:rPr>
              <w:t>W kryterium termin dostawy:</w:t>
            </w:r>
          </w:p>
          <w:p w:rsidR="00903C76" w:rsidRPr="00CA2028" w:rsidRDefault="00B14D70" w:rsidP="00B10D78">
            <w:pPr>
              <w:pStyle w:val="Bezodstpw"/>
              <w:jc w:val="both"/>
              <w:rPr>
                <w:rFonts w:ascii="Times New Roman" w:hAnsi="Times New Roman"/>
                <w:sz w:val="24"/>
                <w:szCs w:val="24"/>
              </w:rPr>
            </w:pPr>
            <w:r>
              <w:rPr>
                <w:rFonts w:ascii="Times New Roman" w:hAnsi="Times New Roman"/>
                <w:sz w:val="24"/>
                <w:szCs w:val="24"/>
              </w:rPr>
              <w:t>Dla pakietu 1, 2</w:t>
            </w:r>
          </w:p>
          <w:p w:rsidR="00B10D78" w:rsidRPr="00CA2028" w:rsidRDefault="00B10D78" w:rsidP="007D0E6E">
            <w:pPr>
              <w:pStyle w:val="Bezodstpw"/>
              <w:numPr>
                <w:ilvl w:val="0"/>
                <w:numId w:val="62"/>
              </w:numPr>
              <w:jc w:val="both"/>
              <w:rPr>
                <w:rFonts w:ascii="Times New Roman" w:hAnsi="Times New Roman"/>
                <w:sz w:val="24"/>
                <w:szCs w:val="24"/>
              </w:rPr>
            </w:pPr>
            <w:r w:rsidRPr="00CA2028">
              <w:rPr>
                <w:rFonts w:ascii="Times New Roman" w:hAnsi="Times New Roman"/>
                <w:sz w:val="24"/>
                <w:szCs w:val="24"/>
              </w:rPr>
              <w:t>Jeżeli Wyko</w:t>
            </w:r>
            <w:r w:rsidR="00903C76">
              <w:rPr>
                <w:rFonts w:ascii="Times New Roman" w:hAnsi="Times New Roman"/>
                <w:sz w:val="24"/>
                <w:szCs w:val="24"/>
              </w:rPr>
              <w:t xml:space="preserve">nawca zaoferuje termin dostawy </w:t>
            </w:r>
            <w:r w:rsidR="004321D4">
              <w:rPr>
                <w:rFonts w:ascii="Times New Roman" w:hAnsi="Times New Roman"/>
                <w:sz w:val="24"/>
                <w:szCs w:val="24"/>
              </w:rPr>
              <w:t xml:space="preserve">od 16.11.2022r. </w:t>
            </w:r>
            <w:r w:rsidR="001A33F6">
              <w:rPr>
                <w:rFonts w:ascii="Times New Roman" w:hAnsi="Times New Roman"/>
                <w:sz w:val="24"/>
                <w:szCs w:val="24"/>
              </w:rPr>
              <w:t>do 18.11.2022r.</w:t>
            </w:r>
            <w:r w:rsidRPr="00CA2028">
              <w:rPr>
                <w:rFonts w:ascii="Times New Roman" w:hAnsi="Times New Roman"/>
                <w:sz w:val="24"/>
                <w:szCs w:val="24"/>
              </w:rPr>
              <w:t xml:space="preserve"> otrzyma – </w:t>
            </w:r>
            <w:r w:rsidR="001A33F6">
              <w:rPr>
                <w:rFonts w:ascii="Times New Roman" w:hAnsi="Times New Roman"/>
                <w:sz w:val="24"/>
                <w:szCs w:val="24"/>
              </w:rPr>
              <w:t>1</w:t>
            </w:r>
            <w:r w:rsidR="00175D92">
              <w:rPr>
                <w:rFonts w:ascii="Times New Roman" w:hAnsi="Times New Roman"/>
                <w:sz w:val="24"/>
                <w:szCs w:val="24"/>
              </w:rPr>
              <w:t>0</w:t>
            </w:r>
            <w:r w:rsidRPr="00CA2028">
              <w:rPr>
                <w:rFonts w:ascii="Times New Roman" w:hAnsi="Times New Roman"/>
                <w:sz w:val="24"/>
                <w:szCs w:val="24"/>
              </w:rPr>
              <w:t xml:space="preserve"> pkt.</w:t>
            </w:r>
          </w:p>
          <w:p w:rsidR="00CC103B" w:rsidRDefault="00B10D78" w:rsidP="007D0E6E">
            <w:pPr>
              <w:pStyle w:val="Bezodstpw"/>
              <w:numPr>
                <w:ilvl w:val="0"/>
                <w:numId w:val="62"/>
              </w:numPr>
              <w:spacing w:after="60"/>
              <w:jc w:val="both"/>
              <w:rPr>
                <w:rFonts w:ascii="Times New Roman" w:hAnsi="Times New Roman"/>
                <w:sz w:val="24"/>
                <w:szCs w:val="24"/>
              </w:rPr>
            </w:pPr>
            <w:r w:rsidRPr="00CA2028">
              <w:rPr>
                <w:rFonts w:ascii="Times New Roman" w:hAnsi="Times New Roman"/>
                <w:sz w:val="24"/>
                <w:szCs w:val="24"/>
              </w:rPr>
              <w:t>Jeżeli Wyk</w:t>
            </w:r>
            <w:r w:rsidR="00903C76">
              <w:rPr>
                <w:rFonts w:ascii="Times New Roman" w:hAnsi="Times New Roman"/>
                <w:sz w:val="24"/>
                <w:szCs w:val="24"/>
              </w:rPr>
              <w:t>onawca zaoferuje termin dostawy</w:t>
            </w:r>
            <w:r w:rsidR="001A33F6">
              <w:rPr>
                <w:rFonts w:ascii="Times New Roman" w:hAnsi="Times New Roman"/>
                <w:sz w:val="24"/>
                <w:szCs w:val="24"/>
              </w:rPr>
              <w:t xml:space="preserve"> do 15.11.2022r. otrzyma – 3</w:t>
            </w:r>
            <w:r w:rsidRPr="00CA2028">
              <w:rPr>
                <w:rFonts w:ascii="Times New Roman" w:hAnsi="Times New Roman"/>
                <w:sz w:val="24"/>
                <w:szCs w:val="24"/>
              </w:rPr>
              <w:t>0 pkt.</w:t>
            </w:r>
          </w:p>
          <w:p w:rsidR="001B0EB2" w:rsidRDefault="001B0EB2" w:rsidP="001B0EB2">
            <w:pPr>
              <w:pStyle w:val="Bezodstpw"/>
              <w:jc w:val="both"/>
              <w:rPr>
                <w:rFonts w:ascii="Times New Roman" w:hAnsi="Times New Roman"/>
                <w:sz w:val="24"/>
                <w:szCs w:val="24"/>
              </w:rPr>
            </w:pPr>
            <w:r>
              <w:rPr>
                <w:rFonts w:ascii="Times New Roman" w:hAnsi="Times New Roman"/>
                <w:sz w:val="24"/>
                <w:szCs w:val="24"/>
              </w:rPr>
              <w:t>W kryterium termin realizacji</w:t>
            </w:r>
            <w:r w:rsidRPr="00CA2028">
              <w:rPr>
                <w:rFonts w:ascii="Times New Roman" w:hAnsi="Times New Roman"/>
                <w:sz w:val="24"/>
                <w:szCs w:val="24"/>
              </w:rPr>
              <w:t>:</w:t>
            </w:r>
          </w:p>
          <w:p w:rsidR="001B0EB2" w:rsidRPr="00CA2028" w:rsidRDefault="00B14D70" w:rsidP="001B0EB2">
            <w:pPr>
              <w:pStyle w:val="Bezodstpw"/>
              <w:jc w:val="both"/>
              <w:rPr>
                <w:rFonts w:ascii="Times New Roman" w:hAnsi="Times New Roman"/>
                <w:sz w:val="24"/>
                <w:szCs w:val="24"/>
              </w:rPr>
            </w:pPr>
            <w:r>
              <w:rPr>
                <w:rFonts w:ascii="Times New Roman" w:hAnsi="Times New Roman"/>
                <w:sz w:val="24"/>
                <w:szCs w:val="24"/>
              </w:rPr>
              <w:t>Dla pakietu 3, 4</w:t>
            </w:r>
          </w:p>
          <w:p w:rsidR="001B0EB2" w:rsidRPr="00CA2028" w:rsidRDefault="001B0EB2" w:rsidP="007D0E6E">
            <w:pPr>
              <w:pStyle w:val="Bezodstpw"/>
              <w:numPr>
                <w:ilvl w:val="0"/>
                <w:numId w:val="68"/>
              </w:numPr>
              <w:jc w:val="both"/>
              <w:rPr>
                <w:rFonts w:ascii="Times New Roman" w:hAnsi="Times New Roman"/>
                <w:sz w:val="24"/>
                <w:szCs w:val="24"/>
              </w:rPr>
            </w:pPr>
            <w:r w:rsidRPr="00CA2028">
              <w:rPr>
                <w:rFonts w:ascii="Times New Roman" w:hAnsi="Times New Roman"/>
                <w:sz w:val="24"/>
                <w:szCs w:val="24"/>
              </w:rPr>
              <w:t>Jeżeli Wyko</w:t>
            </w:r>
            <w:r>
              <w:rPr>
                <w:rFonts w:ascii="Times New Roman" w:hAnsi="Times New Roman"/>
                <w:sz w:val="24"/>
                <w:szCs w:val="24"/>
              </w:rPr>
              <w:t>nawca zaoferuje termin</w:t>
            </w:r>
            <w:r w:rsidR="004321D4">
              <w:rPr>
                <w:rFonts w:ascii="Times New Roman" w:hAnsi="Times New Roman"/>
                <w:sz w:val="24"/>
                <w:szCs w:val="24"/>
              </w:rPr>
              <w:t xml:space="preserve"> dostawy</w:t>
            </w:r>
            <w:r>
              <w:rPr>
                <w:rFonts w:ascii="Times New Roman" w:hAnsi="Times New Roman"/>
                <w:sz w:val="24"/>
                <w:szCs w:val="24"/>
              </w:rPr>
              <w:t xml:space="preserve"> </w:t>
            </w:r>
            <w:r w:rsidR="004321D4">
              <w:rPr>
                <w:rFonts w:ascii="Times New Roman" w:hAnsi="Times New Roman"/>
                <w:sz w:val="24"/>
                <w:szCs w:val="24"/>
              </w:rPr>
              <w:t xml:space="preserve">od 02.11.2022r. do </w:t>
            </w:r>
            <w:r w:rsidR="001A33F6">
              <w:rPr>
                <w:rFonts w:ascii="Times New Roman" w:hAnsi="Times New Roman"/>
                <w:sz w:val="24"/>
                <w:szCs w:val="24"/>
              </w:rPr>
              <w:t>04.11.2022r.</w:t>
            </w:r>
            <w:r w:rsidRPr="00CA2028">
              <w:rPr>
                <w:rFonts w:ascii="Times New Roman" w:hAnsi="Times New Roman"/>
                <w:sz w:val="24"/>
                <w:szCs w:val="24"/>
              </w:rPr>
              <w:t xml:space="preserve"> otrzyma – </w:t>
            </w:r>
            <w:r w:rsidR="001A33F6">
              <w:rPr>
                <w:rFonts w:ascii="Times New Roman" w:hAnsi="Times New Roman"/>
                <w:sz w:val="24"/>
                <w:szCs w:val="24"/>
              </w:rPr>
              <w:t>1</w:t>
            </w:r>
            <w:r>
              <w:rPr>
                <w:rFonts w:ascii="Times New Roman" w:hAnsi="Times New Roman"/>
                <w:sz w:val="24"/>
                <w:szCs w:val="24"/>
              </w:rPr>
              <w:t>0</w:t>
            </w:r>
            <w:r w:rsidRPr="00CA2028">
              <w:rPr>
                <w:rFonts w:ascii="Times New Roman" w:hAnsi="Times New Roman"/>
                <w:sz w:val="24"/>
                <w:szCs w:val="24"/>
              </w:rPr>
              <w:t xml:space="preserve"> pkt.</w:t>
            </w:r>
          </w:p>
          <w:p w:rsidR="001B0EB2" w:rsidRDefault="001B0EB2" w:rsidP="007D0E6E">
            <w:pPr>
              <w:pStyle w:val="Bezodstpw"/>
              <w:numPr>
                <w:ilvl w:val="0"/>
                <w:numId w:val="68"/>
              </w:numPr>
              <w:spacing w:after="60"/>
              <w:jc w:val="both"/>
              <w:rPr>
                <w:rFonts w:ascii="Times New Roman" w:hAnsi="Times New Roman"/>
                <w:sz w:val="24"/>
                <w:szCs w:val="24"/>
              </w:rPr>
            </w:pPr>
            <w:r w:rsidRPr="00CA2028">
              <w:rPr>
                <w:rFonts w:ascii="Times New Roman" w:hAnsi="Times New Roman"/>
                <w:sz w:val="24"/>
                <w:szCs w:val="24"/>
              </w:rPr>
              <w:t>Jeżeli Wyk</w:t>
            </w:r>
            <w:r>
              <w:rPr>
                <w:rFonts w:ascii="Times New Roman" w:hAnsi="Times New Roman"/>
                <w:sz w:val="24"/>
                <w:szCs w:val="24"/>
              </w:rPr>
              <w:t xml:space="preserve">onawca </w:t>
            </w:r>
            <w:r w:rsidR="004321D4">
              <w:rPr>
                <w:rFonts w:ascii="Times New Roman" w:hAnsi="Times New Roman"/>
                <w:sz w:val="24"/>
                <w:szCs w:val="24"/>
              </w:rPr>
              <w:t>zaoferuje termin dostawy</w:t>
            </w:r>
            <w:r w:rsidR="001A33F6">
              <w:rPr>
                <w:rFonts w:ascii="Times New Roman" w:hAnsi="Times New Roman"/>
                <w:sz w:val="24"/>
                <w:szCs w:val="24"/>
              </w:rPr>
              <w:t xml:space="preserve"> </w:t>
            </w:r>
            <w:r w:rsidR="004321D4">
              <w:rPr>
                <w:rFonts w:ascii="Times New Roman" w:hAnsi="Times New Roman"/>
                <w:sz w:val="24"/>
                <w:szCs w:val="24"/>
              </w:rPr>
              <w:t xml:space="preserve">do </w:t>
            </w:r>
            <w:r w:rsidR="001A33F6">
              <w:rPr>
                <w:rFonts w:ascii="Times New Roman" w:hAnsi="Times New Roman"/>
                <w:sz w:val="24"/>
                <w:szCs w:val="24"/>
              </w:rPr>
              <w:t>01.11.2022r. otrzyma – 3</w:t>
            </w:r>
            <w:r w:rsidRPr="00CA2028">
              <w:rPr>
                <w:rFonts w:ascii="Times New Roman" w:hAnsi="Times New Roman"/>
                <w:sz w:val="24"/>
                <w:szCs w:val="24"/>
              </w:rPr>
              <w:t>0 pkt.</w:t>
            </w:r>
          </w:p>
          <w:p w:rsidR="00B14D70" w:rsidRPr="00CA2028" w:rsidRDefault="00B14D70" w:rsidP="00B14D70">
            <w:pPr>
              <w:pStyle w:val="Bezodstpw"/>
              <w:jc w:val="both"/>
              <w:rPr>
                <w:rFonts w:ascii="Times New Roman" w:hAnsi="Times New Roman"/>
                <w:sz w:val="24"/>
                <w:szCs w:val="24"/>
              </w:rPr>
            </w:pPr>
            <w:r>
              <w:rPr>
                <w:rFonts w:ascii="Times New Roman" w:hAnsi="Times New Roman"/>
                <w:sz w:val="24"/>
                <w:szCs w:val="24"/>
              </w:rPr>
              <w:t>Dla pakietu 5</w:t>
            </w:r>
          </w:p>
          <w:p w:rsidR="00B14D70" w:rsidRPr="00CA2028" w:rsidRDefault="00B14D70" w:rsidP="00D819E9">
            <w:pPr>
              <w:pStyle w:val="Bezodstpw"/>
              <w:numPr>
                <w:ilvl w:val="0"/>
                <w:numId w:val="132"/>
              </w:numPr>
              <w:jc w:val="both"/>
              <w:rPr>
                <w:rFonts w:ascii="Times New Roman" w:hAnsi="Times New Roman"/>
                <w:sz w:val="24"/>
                <w:szCs w:val="24"/>
              </w:rPr>
            </w:pPr>
            <w:r w:rsidRPr="00CA2028">
              <w:rPr>
                <w:rFonts w:ascii="Times New Roman" w:hAnsi="Times New Roman"/>
                <w:sz w:val="24"/>
                <w:szCs w:val="24"/>
              </w:rPr>
              <w:t>Jeżeli Wyko</w:t>
            </w:r>
            <w:r>
              <w:rPr>
                <w:rFonts w:ascii="Times New Roman" w:hAnsi="Times New Roman"/>
                <w:sz w:val="24"/>
                <w:szCs w:val="24"/>
              </w:rPr>
              <w:t>nawc</w:t>
            </w:r>
            <w:r w:rsidR="001A33F6">
              <w:rPr>
                <w:rFonts w:ascii="Times New Roman" w:hAnsi="Times New Roman"/>
                <w:sz w:val="24"/>
                <w:szCs w:val="24"/>
              </w:rPr>
              <w:t>a zaoferuje term</w:t>
            </w:r>
            <w:r w:rsidR="004321D4">
              <w:rPr>
                <w:rFonts w:ascii="Times New Roman" w:hAnsi="Times New Roman"/>
                <w:sz w:val="24"/>
                <w:szCs w:val="24"/>
              </w:rPr>
              <w:t>in dostawy</w:t>
            </w:r>
            <w:r w:rsidR="001A33F6">
              <w:rPr>
                <w:rFonts w:ascii="Times New Roman" w:hAnsi="Times New Roman"/>
                <w:sz w:val="24"/>
                <w:szCs w:val="24"/>
              </w:rPr>
              <w:t xml:space="preserve"> </w:t>
            </w:r>
            <w:r w:rsidR="004321D4">
              <w:rPr>
                <w:rFonts w:ascii="Times New Roman" w:hAnsi="Times New Roman"/>
                <w:sz w:val="24"/>
                <w:szCs w:val="24"/>
              </w:rPr>
              <w:t xml:space="preserve">od 09.11.2022r. do </w:t>
            </w:r>
            <w:r w:rsidR="001A33F6">
              <w:rPr>
                <w:rFonts w:ascii="Times New Roman" w:hAnsi="Times New Roman"/>
                <w:sz w:val="24"/>
                <w:szCs w:val="24"/>
              </w:rPr>
              <w:t>11.11.2022r.</w:t>
            </w:r>
            <w:r w:rsidRPr="00CA2028">
              <w:rPr>
                <w:rFonts w:ascii="Times New Roman" w:hAnsi="Times New Roman"/>
                <w:sz w:val="24"/>
                <w:szCs w:val="24"/>
              </w:rPr>
              <w:t xml:space="preserve"> otrzyma – </w:t>
            </w:r>
            <w:r w:rsidR="001A33F6">
              <w:rPr>
                <w:rFonts w:ascii="Times New Roman" w:hAnsi="Times New Roman"/>
                <w:sz w:val="24"/>
                <w:szCs w:val="24"/>
              </w:rPr>
              <w:t>1</w:t>
            </w:r>
            <w:r>
              <w:rPr>
                <w:rFonts w:ascii="Times New Roman" w:hAnsi="Times New Roman"/>
                <w:sz w:val="24"/>
                <w:szCs w:val="24"/>
              </w:rPr>
              <w:t>0</w:t>
            </w:r>
            <w:r w:rsidRPr="00CA2028">
              <w:rPr>
                <w:rFonts w:ascii="Times New Roman" w:hAnsi="Times New Roman"/>
                <w:sz w:val="24"/>
                <w:szCs w:val="24"/>
              </w:rPr>
              <w:t xml:space="preserve"> pkt.</w:t>
            </w:r>
          </w:p>
          <w:p w:rsidR="00B14D70" w:rsidRPr="00166D57" w:rsidRDefault="00B14D70" w:rsidP="00D819E9">
            <w:pPr>
              <w:pStyle w:val="Bezodstpw"/>
              <w:numPr>
                <w:ilvl w:val="0"/>
                <w:numId w:val="132"/>
              </w:numPr>
              <w:spacing w:after="60"/>
              <w:jc w:val="both"/>
              <w:rPr>
                <w:rFonts w:ascii="Times New Roman" w:hAnsi="Times New Roman"/>
                <w:sz w:val="24"/>
                <w:szCs w:val="24"/>
              </w:rPr>
            </w:pPr>
            <w:r w:rsidRPr="00CA2028">
              <w:rPr>
                <w:rFonts w:ascii="Times New Roman" w:hAnsi="Times New Roman"/>
                <w:sz w:val="24"/>
                <w:szCs w:val="24"/>
              </w:rPr>
              <w:t>Jeżeli Wyk</w:t>
            </w:r>
            <w:r>
              <w:rPr>
                <w:rFonts w:ascii="Times New Roman" w:hAnsi="Times New Roman"/>
                <w:sz w:val="24"/>
                <w:szCs w:val="24"/>
              </w:rPr>
              <w:t>onawca</w:t>
            </w:r>
            <w:r w:rsidR="004321D4">
              <w:rPr>
                <w:rFonts w:ascii="Times New Roman" w:hAnsi="Times New Roman"/>
                <w:sz w:val="24"/>
                <w:szCs w:val="24"/>
              </w:rPr>
              <w:t xml:space="preserve"> zaoferuje termin dostawy do </w:t>
            </w:r>
            <w:r w:rsidR="001A33F6">
              <w:rPr>
                <w:rFonts w:ascii="Times New Roman" w:hAnsi="Times New Roman"/>
                <w:sz w:val="24"/>
                <w:szCs w:val="24"/>
              </w:rPr>
              <w:t>08.11.2022r. otrzyma – 3</w:t>
            </w:r>
            <w:r w:rsidRPr="00CA2028">
              <w:rPr>
                <w:rFonts w:ascii="Times New Roman" w:hAnsi="Times New Roman"/>
                <w:sz w:val="24"/>
                <w:szCs w:val="24"/>
              </w:rPr>
              <w:t>0 pkt.</w:t>
            </w:r>
          </w:p>
        </w:tc>
      </w:tr>
    </w:tbl>
    <w:p w:rsidR="002D6EFE" w:rsidRDefault="002D6EFE" w:rsidP="002D6EFE">
      <w:pPr>
        <w:pStyle w:val="Nagwek2"/>
        <w:numPr>
          <w:ilvl w:val="0"/>
          <w:numId w:val="0"/>
        </w:numPr>
        <w:ind w:left="791"/>
        <w:jc w:val="both"/>
      </w:pPr>
      <w:r>
        <w:t>Dla pakietu nr 6</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2D6EFE" w:rsidRPr="007B3A46" w:rsidTr="00786045">
        <w:tc>
          <w:tcPr>
            <w:tcW w:w="708" w:type="dxa"/>
            <w:shd w:val="clear" w:color="auto" w:fill="95B3D7"/>
          </w:tcPr>
          <w:p w:rsidR="002D6EFE" w:rsidRPr="007B3A46" w:rsidRDefault="002D6EFE" w:rsidP="00786045">
            <w:pPr>
              <w:spacing w:after="200" w:line="276" w:lineRule="auto"/>
              <w:jc w:val="center"/>
            </w:pPr>
            <w:r w:rsidRPr="007B3A46">
              <w:t>Lp.</w:t>
            </w:r>
          </w:p>
        </w:tc>
        <w:tc>
          <w:tcPr>
            <w:tcW w:w="8364" w:type="dxa"/>
            <w:shd w:val="clear" w:color="auto" w:fill="95B3D7"/>
          </w:tcPr>
          <w:p w:rsidR="002D6EFE" w:rsidRPr="007B3A46" w:rsidRDefault="002D6EFE" w:rsidP="00786045">
            <w:pPr>
              <w:spacing w:after="200" w:line="276" w:lineRule="auto"/>
              <w:jc w:val="center"/>
              <w:rPr>
                <w:lang w:eastAsia="en-US"/>
              </w:rPr>
            </w:pPr>
            <w:r w:rsidRPr="007B3A46">
              <w:rPr>
                <w:lang w:eastAsia="en-US"/>
              </w:rPr>
              <w:t>Nazwa kryterium</w:t>
            </w:r>
          </w:p>
        </w:tc>
      </w:tr>
      <w:tr w:rsidR="002D6EFE" w:rsidRPr="00166D57" w:rsidTr="00786045">
        <w:tc>
          <w:tcPr>
            <w:tcW w:w="708" w:type="dxa"/>
            <w:shd w:val="clear" w:color="auto" w:fill="auto"/>
            <w:vAlign w:val="center"/>
          </w:tcPr>
          <w:p w:rsidR="002D6EFE" w:rsidRPr="00166D57" w:rsidRDefault="002D6EFE" w:rsidP="00786045">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2D6EFE" w:rsidRPr="00166D57" w:rsidRDefault="002D6EFE" w:rsidP="00786045">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Pr>
                <w:rFonts w:ascii="Times New Roman" w:hAnsi="Times New Roman"/>
                <w:sz w:val="24"/>
                <w:szCs w:val="24"/>
              </w:rPr>
              <w:t>x 10</w:t>
            </w:r>
            <w:r w:rsidRPr="00166D57">
              <w:rPr>
                <w:rFonts w:ascii="Times New Roman" w:hAnsi="Times New Roman"/>
                <w:sz w:val="24"/>
                <w:szCs w:val="24"/>
              </w:rPr>
              <w:t>0</w:t>
            </w:r>
          </w:p>
          <w:p w:rsidR="002D6EFE" w:rsidRPr="00166D57" w:rsidRDefault="002D6EFE" w:rsidP="00786045">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2D6EFE" w:rsidRPr="00166D57" w:rsidRDefault="002D6EFE" w:rsidP="00786045">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2D6EFE" w:rsidRPr="00166D57" w:rsidRDefault="002D6EFE" w:rsidP="00786045">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bl>
    <w:p w:rsidR="002D6EFE" w:rsidRDefault="002D6EFE" w:rsidP="00772191">
      <w:pPr>
        <w:pStyle w:val="Nagwek2"/>
        <w:numPr>
          <w:ilvl w:val="0"/>
          <w:numId w:val="0"/>
        </w:numPr>
        <w:jc w:val="both"/>
      </w:pPr>
    </w:p>
    <w:p w:rsidR="00BD3D5A" w:rsidRPr="004C7F19" w:rsidRDefault="00BD3D5A" w:rsidP="00A11C34">
      <w:pPr>
        <w:pStyle w:val="Nagwek2"/>
        <w:numPr>
          <w:ilvl w:val="0"/>
          <w:numId w:val="39"/>
        </w:numPr>
        <w:jc w:val="both"/>
      </w:pPr>
      <w:r w:rsidRPr="004C7F19">
        <w:lastRenderedPageBreak/>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A11C34">
      <w:pPr>
        <w:pStyle w:val="Nagwek2"/>
        <w:numPr>
          <w:ilvl w:val="0"/>
          <w:numId w:val="39"/>
        </w:numPr>
        <w:jc w:val="both"/>
      </w:pPr>
      <w:r w:rsidRPr="004C7F19">
        <w:t>Zamawiaj</w:t>
      </w:r>
      <w:r w:rsidRPr="004C7F19">
        <w:rPr>
          <w:rFonts w:eastAsia="TimesNewRoman"/>
        </w:rPr>
        <w:t>ą</w:t>
      </w:r>
      <w:r w:rsidRPr="004C7F19">
        <w:t>cy poprawi w ofercie:</w:t>
      </w:r>
    </w:p>
    <w:p w:rsidR="00BD3D5A" w:rsidRPr="004C7F19" w:rsidRDefault="00BD3D5A" w:rsidP="00A11C34">
      <w:pPr>
        <w:pStyle w:val="Nagwek2"/>
        <w:numPr>
          <w:ilvl w:val="0"/>
          <w:numId w:val="40"/>
        </w:numPr>
        <w:jc w:val="both"/>
      </w:pPr>
      <w:r w:rsidRPr="004C7F19">
        <w:t>oczywiste omyłki pisarskie,</w:t>
      </w:r>
    </w:p>
    <w:p w:rsidR="00BD3D5A" w:rsidRPr="004C7F19" w:rsidRDefault="00BD3D5A" w:rsidP="00A11C34">
      <w:pPr>
        <w:pStyle w:val="Nagwek2"/>
        <w:numPr>
          <w:ilvl w:val="0"/>
          <w:numId w:val="40"/>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A11C34">
      <w:pPr>
        <w:pStyle w:val="Nagwek2"/>
        <w:numPr>
          <w:ilvl w:val="0"/>
          <w:numId w:val="40"/>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A11C34">
      <w:pPr>
        <w:pStyle w:val="Nagwek2"/>
        <w:numPr>
          <w:ilvl w:val="0"/>
          <w:numId w:val="39"/>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A11C34">
      <w:pPr>
        <w:pStyle w:val="Nagwek2"/>
        <w:numPr>
          <w:ilvl w:val="0"/>
          <w:numId w:val="39"/>
        </w:numPr>
        <w:jc w:val="both"/>
      </w:pPr>
      <w:r>
        <w:t>Obowiązek wykazania, że oferta nie zawiera rażąco niskiej ceny spoczywa na Wykonawcy.</w:t>
      </w:r>
    </w:p>
    <w:p w:rsidR="00BD3D5A" w:rsidRDefault="00BD3D5A" w:rsidP="00A11C34">
      <w:pPr>
        <w:pStyle w:val="Nagwek2"/>
        <w:numPr>
          <w:ilvl w:val="0"/>
          <w:numId w:val="39"/>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A11C34">
      <w:pPr>
        <w:pStyle w:val="Nagwek2"/>
        <w:numPr>
          <w:ilvl w:val="0"/>
          <w:numId w:val="39"/>
        </w:numPr>
        <w:jc w:val="both"/>
      </w:pPr>
      <w:r>
        <w:t>Zamawiający odrzuci ofertę Wykonawcy, który nie udzielił wyjaśnień w wyznaczonym terminie, lub jeżeli złożone wyjaśnienia wraz z dowodami nie uzasadniają rażąco niskiej ceny tej oferty.</w:t>
      </w:r>
    </w:p>
    <w:p w:rsidR="005B73B9" w:rsidRPr="004026B6" w:rsidRDefault="005B73B9" w:rsidP="00B06706">
      <w:pPr>
        <w:pStyle w:val="Nagwek1"/>
      </w:pPr>
      <w:bookmarkStart w:id="48" w:name="_Toc258314256"/>
      <w:r w:rsidRPr="004026B6">
        <w:t>PROWADZENIE PROCEDURY WRAZ Z NEGOCJACJAMI</w:t>
      </w:r>
    </w:p>
    <w:p w:rsidR="005B73B9" w:rsidRPr="004026B6" w:rsidRDefault="005B73B9" w:rsidP="007D0E6E">
      <w:pPr>
        <w:pStyle w:val="pkt"/>
        <w:numPr>
          <w:ilvl w:val="0"/>
          <w:numId w:val="64"/>
        </w:numPr>
        <w:spacing w:before="120"/>
      </w:pPr>
      <w:r w:rsidRPr="004026B6">
        <w:t>W przypadku skorzystania przez Zamawiającego z uprawnienia wynikającego z art. 275 pkt. 2 ustawy Pzp, Zamawiający przewiduje możliwość ograniczenia liczby Wykonawców, których zaprosi do negocjacji do liczby zapewniającej konkurencję – nie więcej</w:t>
      </w:r>
      <w:r>
        <w:t xml:space="preserve"> niż 3.</w:t>
      </w:r>
    </w:p>
    <w:p w:rsidR="005B73B9" w:rsidRPr="004026B6" w:rsidRDefault="005B73B9" w:rsidP="007D0E6E">
      <w:pPr>
        <w:pStyle w:val="pkt"/>
        <w:numPr>
          <w:ilvl w:val="0"/>
          <w:numId w:val="64"/>
        </w:numPr>
        <w:spacing w:before="120"/>
      </w:pPr>
      <w:r w:rsidRPr="004026B6">
        <w:t>Zamawiający, w celu ograniczenia liczby Wykonawców zapraszanych do negocjacji ofert, zastosuje kryterium oceny ofert: najniższa cena brutto.</w:t>
      </w:r>
    </w:p>
    <w:p w:rsidR="005B73B9" w:rsidRPr="004026B6"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7D0E6E">
      <w:pPr>
        <w:pStyle w:val="Akapitzlist"/>
        <w:numPr>
          <w:ilvl w:val="0"/>
          <w:numId w:val="6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7D0E6E">
      <w:pPr>
        <w:pStyle w:val="Akapitzlist"/>
        <w:numPr>
          <w:ilvl w:val="0"/>
          <w:numId w:val="6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7D0E6E">
      <w:pPr>
        <w:pStyle w:val="Akapitzlist"/>
        <w:numPr>
          <w:ilvl w:val="0"/>
          <w:numId w:val="65"/>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każdym kryterium  oceny ofert i łącznej punktacji, w przypadku, o którym mowa w art. 288 ust 1 Pzp podając uzasadnienie faktyczne i prawne</w:t>
      </w:r>
    </w:p>
    <w:p w:rsidR="005B73B9" w:rsidRPr="004026B6"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lastRenderedPageBreak/>
        <w:t>Po zakończeniu negocjacji z wszystkimi wykonawcami, zamawiający informuje o tym fakcie uczestników negocjacji oraz zaprasza ich do składania ofert dodatkowych.</w:t>
      </w:r>
    </w:p>
    <w:p w:rsidR="005B73B9" w:rsidRPr="004026B6"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5B73B9" w:rsidRPr="005B73B9"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B06706">
      <w:pPr>
        <w:pStyle w:val="Nagwek1"/>
      </w:pPr>
      <w:r>
        <w:t>UDZIELENIE ZAMÓWIENIA</w:t>
      </w:r>
      <w:bookmarkEnd w:id="48"/>
    </w:p>
    <w:p w:rsidR="00BD3D5A" w:rsidRDefault="00BD3D5A" w:rsidP="00A11C34">
      <w:pPr>
        <w:pStyle w:val="Nagwek2"/>
        <w:numPr>
          <w:ilvl w:val="0"/>
          <w:numId w:val="41"/>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A11C34">
      <w:pPr>
        <w:pStyle w:val="Nagwek2"/>
        <w:numPr>
          <w:ilvl w:val="0"/>
          <w:numId w:val="41"/>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4" w:history="1">
        <w:r w:rsidRPr="00E57E3C">
          <w:rPr>
            <w:rStyle w:val="Hipercze"/>
          </w:rPr>
          <w:t>https://platformazakupowa.pl/pn/szpital_wrzesnia</w:t>
        </w:r>
      </w:hyperlink>
      <w:r>
        <w:t xml:space="preserve">. </w:t>
      </w:r>
    </w:p>
    <w:p w:rsidR="007D711B" w:rsidRDefault="00BD3D5A" w:rsidP="008339BF">
      <w:pPr>
        <w:pStyle w:val="Nagwek2"/>
        <w:numPr>
          <w:ilvl w:val="0"/>
          <w:numId w:val="41"/>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B06706">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A11C34">
      <w:pPr>
        <w:pStyle w:val="Nagwek2"/>
        <w:numPr>
          <w:ilvl w:val="0"/>
          <w:numId w:val="42"/>
        </w:numPr>
        <w:jc w:val="both"/>
      </w:pPr>
      <w:r>
        <w:t xml:space="preserve">Zamawiający zawrze umowę w sprawie zamówienia publicznego, w terminie i na zasadach określonych w art. 308 ust. 2 i </w:t>
      </w:r>
      <w:r w:rsidR="00C10CF4">
        <w:t xml:space="preserve">ust. </w:t>
      </w:r>
      <w:r>
        <w:t>3 pkt. 1 lit. a ustawy Pzp.</w:t>
      </w:r>
    </w:p>
    <w:p w:rsidR="000E50B4" w:rsidRDefault="00BD3D5A" w:rsidP="00A11C34">
      <w:pPr>
        <w:pStyle w:val="Nagwek2"/>
        <w:numPr>
          <w:ilvl w:val="0"/>
          <w:numId w:val="42"/>
        </w:numPr>
        <w:jc w:val="both"/>
      </w:pPr>
      <w:r>
        <w:t>Przed zawarciem umowy Wykonawca, na wezwanie Zamawiającego, zobowiązany jest do podania wszelkich informacji niezbędnych do wypełnienia treści umowy.</w:t>
      </w:r>
    </w:p>
    <w:p w:rsidR="00BD3D5A" w:rsidRDefault="00BD3D5A" w:rsidP="00B06706">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B06706">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5115B1">
        <w:rPr>
          <w:b/>
        </w:rPr>
        <w:t>6</w:t>
      </w:r>
      <w:r w:rsidR="00BD3D5A">
        <w:rPr>
          <w:b/>
        </w:rPr>
        <w:t xml:space="preserve"> </w:t>
      </w:r>
      <w:r w:rsidR="00BD3D5A">
        <w:t xml:space="preserve">do niniejszej SWZ. </w:t>
      </w:r>
    </w:p>
    <w:p w:rsidR="00BD3D5A" w:rsidRDefault="00BD3D5A" w:rsidP="00B06706">
      <w:pPr>
        <w:pStyle w:val="Nagwek1"/>
      </w:pPr>
      <w:bookmarkStart w:id="53" w:name="_Toc258314260"/>
      <w:r>
        <w:lastRenderedPageBreak/>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5711C9" w:rsidRDefault="00325C67" w:rsidP="00A140C8">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B06706">
      <w:pPr>
        <w:pStyle w:val="Nagwek1"/>
      </w:pPr>
      <w:r>
        <w:t>Aukcja elektroniczna</w:t>
      </w:r>
    </w:p>
    <w:p w:rsidR="008339BF" w:rsidRPr="006E52F9" w:rsidRDefault="009609B4" w:rsidP="005711C9">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BD3D5A" w:rsidRPr="006E52F9" w:rsidRDefault="00BD3D5A" w:rsidP="00B06706">
      <w:pPr>
        <w:pStyle w:val="Nagwek1"/>
      </w:pPr>
      <w:r w:rsidRPr="006E52F9">
        <w:t>Ochrona danych osobowych</w:t>
      </w:r>
    </w:p>
    <w:p w:rsidR="00BD3D5A" w:rsidRPr="00805F6B" w:rsidRDefault="009609B4" w:rsidP="00E61233">
      <w:pPr>
        <w:pStyle w:val="Nagwek2"/>
        <w:numPr>
          <w:ilvl w:val="0"/>
          <w:numId w:val="0"/>
        </w:numPr>
        <w:ind w:left="426" w:hanging="66"/>
        <w:jc w:val="both"/>
      </w:pPr>
      <w:r>
        <w:t xml:space="preserve"> </w:t>
      </w:r>
      <w:r w:rsidR="00BD3D5A" w:rsidRPr="002E6168">
        <w:t>Mając na uwadze zapisy art. 13 ust. 1  i 2 Rozporządzenia Parla</w:t>
      </w:r>
      <w:r w:rsidR="00BD3D5A">
        <w:t xml:space="preserve">mentu Europejskiego i Rady (UE) 2016/679  </w:t>
      </w:r>
      <w:r w:rsidR="00BD3D5A" w:rsidRPr="002E6168">
        <w:t>z 27 kwietnia 2016 r. w sprawie ochrony osób fizycznych w związku z przetwarzaniem danych osobowych i w sprawie swobodnego przepływu takich danych oraz uchylenia dyrektywy 95/46/WE, zwanym dalej „RODO”,  poniżej przedstawiam informacje i  zasady p</w:t>
      </w:r>
      <w:r w:rsidR="00BD3D5A">
        <w:t>rzetwarzania danych osobowych</w:t>
      </w:r>
      <w:r w:rsidR="00BD3D5A" w:rsidRPr="002E6168">
        <w:t xml:space="preserve"> przez  „Szpital Powiatowy we Wrześn</w:t>
      </w:r>
      <w:r w:rsidR="00BD3D5A">
        <w:t>i</w:t>
      </w:r>
      <w:r w:rsidR="00284751">
        <w:t>”</w:t>
      </w:r>
      <w:r w:rsidR="00BD3D5A">
        <w:t xml:space="preserve"> Sp. z o.o. w restrukturyzacji:</w:t>
      </w:r>
    </w:p>
    <w:p w:rsidR="00BD3D5A" w:rsidRPr="00C82F95" w:rsidRDefault="00BD3D5A" w:rsidP="00A11C34">
      <w:pPr>
        <w:pStyle w:val="Akapitzlist"/>
        <w:numPr>
          <w:ilvl w:val="0"/>
          <w:numId w:val="46"/>
        </w:numPr>
        <w:autoSpaceDE w:val="0"/>
        <w:autoSpaceDN w:val="0"/>
        <w:adjustRightInd w:val="0"/>
        <w:spacing w:after="0"/>
        <w:ind w:left="786"/>
        <w:jc w:val="both"/>
        <w:rPr>
          <w:rFonts w:ascii="Times New Roman" w:hAnsi="Times New Roman"/>
          <w:b/>
          <w:bCs/>
          <w:sz w:val="24"/>
          <w:szCs w:val="24"/>
        </w:rPr>
      </w:pPr>
      <w:r w:rsidRPr="00C82F95">
        <w:rPr>
          <w:rFonts w:ascii="Times New Roman" w:hAnsi="Times New Roman"/>
          <w:b/>
          <w:bCs/>
          <w:sz w:val="24"/>
          <w:szCs w:val="24"/>
        </w:rPr>
        <w:t>Administrator danych</w:t>
      </w:r>
    </w:p>
    <w:p w:rsidR="00883EEA" w:rsidRPr="007714DB" w:rsidRDefault="00BD3D5A" w:rsidP="007714DB">
      <w:pPr>
        <w:autoSpaceDE w:val="0"/>
        <w:autoSpaceDN w:val="0"/>
        <w:adjustRightInd w:val="0"/>
        <w:ind w:left="786"/>
        <w:jc w:val="both"/>
        <w:rPr>
          <w:lang w:val="en-US"/>
        </w:rPr>
      </w:pPr>
      <w:r w:rsidRPr="00325C67">
        <w:rPr>
          <w:bCs/>
        </w:rPr>
        <w:t>Administratorem Pani/Pana danych osobowych jest</w:t>
      </w:r>
      <w:r w:rsidRPr="00325C67">
        <w:rPr>
          <w:b/>
          <w:bCs/>
        </w:rPr>
        <w:t xml:space="preserve"> </w:t>
      </w:r>
      <w:r w:rsidRPr="00325C67">
        <w:rPr>
          <w:rStyle w:val="Uwydatnienie"/>
          <w:b/>
          <w:bCs/>
          <w:i w:val="0"/>
        </w:rPr>
        <w:t xml:space="preserve">"Szpital Powiatowy we Wrześni" Sp. z o.o. w restrukturyzacji - </w:t>
      </w:r>
      <w:r w:rsidRPr="00325C67">
        <w:rPr>
          <w:rStyle w:val="Uwydatnienie"/>
          <w:bCs/>
          <w:i w:val="0"/>
        </w:rPr>
        <w:t>reprezentowany</w:t>
      </w:r>
      <w:r w:rsidRPr="00325C67">
        <w:rPr>
          <w:rStyle w:val="Uwydatnienie"/>
          <w:b/>
          <w:bCs/>
          <w:i w:val="0"/>
          <w:color w:val="45474D"/>
        </w:rPr>
        <w:t xml:space="preserve"> </w:t>
      </w:r>
      <w:r w:rsidRPr="00325C67">
        <w:rPr>
          <w:bCs/>
        </w:rPr>
        <w:t xml:space="preserve">przez Prezesa Zarządu </w:t>
      </w:r>
      <w:r w:rsidRPr="00325C67">
        <w:t xml:space="preserve">z siedzibą przy ul. </w:t>
      </w:r>
      <w:r w:rsidRPr="00325C67">
        <w:rPr>
          <w:lang w:val="en-US"/>
        </w:rPr>
        <w:t>Słowackiego 2, 62-300 Września, tel.: 61 43 70</w:t>
      </w:r>
      <w:r w:rsidR="00883EEA">
        <w:rPr>
          <w:lang w:val="en-US"/>
        </w:rPr>
        <w:t> </w:t>
      </w:r>
      <w:r w:rsidRPr="00325C67">
        <w:rPr>
          <w:lang w:val="en-US"/>
        </w:rPr>
        <w:t>590.</w:t>
      </w:r>
    </w:p>
    <w:p w:rsidR="00BD3D5A" w:rsidRPr="00C82F95" w:rsidRDefault="00BD3D5A" w:rsidP="00A11C34">
      <w:pPr>
        <w:pStyle w:val="Akapitzlist"/>
        <w:numPr>
          <w:ilvl w:val="0"/>
          <w:numId w:val="46"/>
        </w:numPr>
        <w:autoSpaceDE w:val="0"/>
        <w:autoSpaceDN w:val="0"/>
        <w:adjustRightInd w:val="0"/>
        <w:spacing w:after="0"/>
        <w:ind w:left="786"/>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15F9A" w:rsidRPr="00325C67" w:rsidRDefault="00BD3D5A" w:rsidP="00325C67">
      <w:pPr>
        <w:autoSpaceDE w:val="0"/>
        <w:autoSpaceDN w:val="0"/>
        <w:adjustRightInd w:val="0"/>
        <w:spacing w:line="276" w:lineRule="auto"/>
        <w:ind w:left="786"/>
        <w:jc w:val="both"/>
      </w:pPr>
      <w:r w:rsidRPr="00325C67">
        <w:rPr>
          <w:shd w:val="clear" w:color="auto" w:fill="FFFFFF"/>
        </w:rPr>
        <w:t>We wszelkich sprawach dotyczących przetwarzania danych osobowych przez Zamawiającego można kontaktować się  z wyznaczonym w tym celu Inspektorem Ochrony Danych</w:t>
      </w:r>
      <w:r w:rsidR="003E7AE5" w:rsidRPr="00325C67">
        <w:rPr>
          <w:shd w:val="clear" w:color="auto" w:fill="FFFFFF"/>
        </w:rPr>
        <w:t xml:space="preserve"> – </w:t>
      </w:r>
      <w:r w:rsidRPr="00325C67">
        <w:rPr>
          <w:shd w:val="clear" w:color="auto" w:fill="FFFFFF"/>
        </w:rPr>
        <w:t xml:space="preserve">Panią Izabelą </w:t>
      </w:r>
      <w:proofErr w:type="spellStart"/>
      <w:r w:rsidRPr="00325C67">
        <w:rPr>
          <w:shd w:val="clear" w:color="auto" w:fill="FFFFFF"/>
        </w:rPr>
        <w:t>Dropek</w:t>
      </w:r>
      <w:proofErr w:type="spellEnd"/>
      <w:r w:rsidRPr="00325C67">
        <w:rPr>
          <w:shd w:val="clear" w:color="auto" w:fill="FFFFFF"/>
        </w:rPr>
        <w:t xml:space="preserve"> na adres email:  </w:t>
      </w:r>
      <w:hyperlink r:id="rId25" w:history="1">
        <w:r w:rsidRPr="00325C67">
          <w:rPr>
            <w:rStyle w:val="Hipercze"/>
          </w:rPr>
          <w:t>idropek@szpitalwrzesnia.home.pl</w:t>
        </w:r>
      </w:hyperlink>
      <w:r w:rsidRPr="00325C67">
        <w:t>; lub pod numerem telefonu:</w:t>
      </w:r>
      <w:r w:rsidRPr="00325C67">
        <w:rPr>
          <w:i/>
        </w:rPr>
        <w:t xml:space="preserve"> </w:t>
      </w:r>
      <w:hyperlink r:id="rId26" w:history="1">
        <w:r w:rsidRPr="00325C67">
          <w:rPr>
            <w:rStyle w:val="Hipercze"/>
            <w:iCs/>
          </w:rPr>
          <w:t>531-949-132</w:t>
        </w:r>
      </w:hyperlink>
      <w:r w:rsidRPr="00325C67">
        <w:t>.</w:t>
      </w:r>
    </w:p>
    <w:p w:rsidR="00325C67" w:rsidRDefault="00BD3D5A" w:rsidP="00A11C34">
      <w:pPr>
        <w:pStyle w:val="Akapitzlist"/>
        <w:numPr>
          <w:ilvl w:val="0"/>
          <w:numId w:val="46"/>
        </w:numPr>
        <w:autoSpaceDE w:val="0"/>
        <w:autoSpaceDN w:val="0"/>
        <w:adjustRightInd w:val="0"/>
        <w:spacing w:after="200" w:line="276" w:lineRule="auto"/>
        <w:ind w:left="786"/>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325C67" w:rsidRDefault="00BD3D5A" w:rsidP="00325C67">
      <w:pPr>
        <w:pStyle w:val="Akapitzlist"/>
        <w:autoSpaceDE w:val="0"/>
        <w:autoSpaceDN w:val="0"/>
        <w:adjustRightInd w:val="0"/>
        <w:spacing w:after="200" w:line="276" w:lineRule="auto"/>
        <w:ind w:left="786"/>
        <w:jc w:val="both"/>
        <w:rPr>
          <w:rFonts w:ascii="Times New Roman" w:hAnsi="Times New Roman"/>
          <w:b/>
          <w:bCs/>
          <w:sz w:val="24"/>
          <w:szCs w:val="24"/>
        </w:rPr>
      </w:pPr>
      <w:r w:rsidRPr="00325C67">
        <w:rPr>
          <w:rFonts w:ascii="Times New Roman" w:hAnsi="Times New Roman"/>
          <w:bCs/>
          <w:sz w:val="24"/>
          <w:szCs w:val="24"/>
        </w:rPr>
        <w:t xml:space="preserve">Pani/Pana dane osobowe będą przetwarzane przez Zamawiającego w celu </w:t>
      </w:r>
      <w:r w:rsidRPr="00325C67">
        <w:rPr>
          <w:rFonts w:ascii="Times New Roman" w:hAnsi="Times New Roman"/>
          <w:sz w:val="24"/>
          <w:szCs w:val="24"/>
        </w:rPr>
        <w:t>związanym z postępowaniem o udzielenie zamówienia publicznego.</w:t>
      </w:r>
    </w:p>
    <w:p w:rsidR="00325C67" w:rsidRPr="00325C67" w:rsidRDefault="00BD3D5A" w:rsidP="00A11C34">
      <w:pPr>
        <w:pStyle w:val="Akapitzlist"/>
        <w:numPr>
          <w:ilvl w:val="0"/>
          <w:numId w:val="46"/>
        </w:numPr>
        <w:autoSpaceDE w:val="0"/>
        <w:autoSpaceDN w:val="0"/>
        <w:adjustRightInd w:val="0"/>
        <w:ind w:left="786"/>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325C67" w:rsidRDefault="00BD3D5A" w:rsidP="00325C67">
      <w:pPr>
        <w:pStyle w:val="Akapitzlist"/>
        <w:autoSpaceDE w:val="0"/>
        <w:autoSpaceDN w:val="0"/>
        <w:adjustRightInd w:val="0"/>
        <w:ind w:left="786"/>
        <w:jc w:val="both"/>
        <w:rPr>
          <w:rFonts w:ascii="Times New Roman" w:hAnsi="Times New Roman"/>
          <w:b/>
          <w:bCs/>
          <w:sz w:val="24"/>
          <w:szCs w:val="24"/>
        </w:rPr>
      </w:pPr>
      <w:r w:rsidRPr="00325C67">
        <w:rPr>
          <w:rFonts w:ascii="Times New Roman" w:hAnsi="Times New Roman"/>
          <w:sz w:val="24"/>
          <w:szCs w:val="24"/>
        </w:rPr>
        <w:t xml:space="preserve">Pani/Pana dane osobowe będą </w:t>
      </w:r>
      <w:r w:rsidR="009F6500" w:rsidRPr="00325C67">
        <w:rPr>
          <w:rFonts w:ascii="Times New Roman" w:hAnsi="Times New Roman"/>
          <w:sz w:val="24"/>
          <w:szCs w:val="24"/>
        </w:rPr>
        <w:t>przechowywane, zgodnie z art. 78</w:t>
      </w:r>
      <w:r w:rsidRPr="00325C67">
        <w:rPr>
          <w:rFonts w:ascii="Times New Roman" w:hAnsi="Times New Roman"/>
          <w:sz w:val="24"/>
          <w:szCs w:val="24"/>
        </w:rPr>
        <w:t xml:space="preserve"> ust. 1 ustawy Pzp, oraz zgodnie z jednolitym rzeczowym wykazem akt obowiązującym w „Szpitalu Powiatowym we Wrześni” Sp. z o.o. w restrukturyzacji.</w:t>
      </w:r>
    </w:p>
    <w:p w:rsidR="00325C67" w:rsidRPr="00325C67" w:rsidRDefault="00BD3D5A" w:rsidP="00A11C34">
      <w:pPr>
        <w:pStyle w:val="Akapitzlist"/>
        <w:numPr>
          <w:ilvl w:val="0"/>
          <w:numId w:val="46"/>
        </w:numPr>
        <w:spacing w:after="0" w:line="276" w:lineRule="auto"/>
        <w:ind w:left="786"/>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Pr="00325C67" w:rsidRDefault="00BD3D5A" w:rsidP="00325C67">
      <w:pPr>
        <w:spacing w:line="276" w:lineRule="auto"/>
        <w:ind w:left="708"/>
        <w:jc w:val="both"/>
      </w:pPr>
      <w:r w:rsidRPr="00325C67">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A11C34">
      <w:pPr>
        <w:pStyle w:val="Akapitzlist"/>
        <w:numPr>
          <w:ilvl w:val="0"/>
          <w:numId w:val="46"/>
        </w:numPr>
        <w:autoSpaceDE w:val="0"/>
        <w:autoSpaceDN w:val="0"/>
        <w:adjustRightInd w:val="0"/>
        <w:ind w:left="786"/>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Pr="00805F6B"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lastRenderedPageBreak/>
        <w:t>prawo do wniesienia skargi do Prezesa Urzędu Ochrony Danych Osobowych, gdy uzna Pani/Pan, że przetwarzanie danych osobowych Pani/Pana dotyczących narusza przepisy RODO.</w:t>
      </w:r>
    </w:p>
    <w:p w:rsidR="00BD3D5A" w:rsidRPr="00C82F95" w:rsidRDefault="00BD3D5A" w:rsidP="00A11C34">
      <w:pPr>
        <w:pStyle w:val="Akapitzlist"/>
        <w:numPr>
          <w:ilvl w:val="0"/>
          <w:numId w:val="46"/>
        </w:numPr>
        <w:suppressAutoHyphens/>
        <w:autoSpaceDE w:val="0"/>
        <w:autoSpaceDN w:val="0"/>
        <w:adjustRightInd w:val="0"/>
        <w:ind w:left="786"/>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3E7AE5" w:rsidRPr="00325C67"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A11C34">
      <w:pPr>
        <w:pStyle w:val="Akapitzlist"/>
        <w:numPr>
          <w:ilvl w:val="0"/>
          <w:numId w:val="46"/>
        </w:numPr>
        <w:spacing w:after="0" w:line="240" w:lineRule="auto"/>
        <w:ind w:left="786"/>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A11C34">
      <w:pPr>
        <w:numPr>
          <w:ilvl w:val="0"/>
          <w:numId w:val="12"/>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w:t>
      </w:r>
      <w:r w:rsidR="003305F9">
        <w:t>2 r. poz. 1710</w:t>
      </w:r>
      <w:r w:rsidRPr="00451675">
        <w:t xml:space="preserve"> z późn. zm.</w:t>
      </w:r>
      <w:r>
        <w:t>).</w:t>
      </w:r>
    </w:p>
    <w:p w:rsidR="003E3095" w:rsidRPr="00CB1FBA" w:rsidRDefault="00BD3D5A" w:rsidP="00A11C34">
      <w:pPr>
        <w:pStyle w:val="Akapitzlist"/>
        <w:numPr>
          <w:ilvl w:val="0"/>
          <w:numId w:val="12"/>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D3D5A" w:rsidRPr="00C82F95" w:rsidRDefault="00BD3D5A" w:rsidP="00325C67">
      <w:pPr>
        <w:ind w:left="426"/>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325C67" w:rsidP="00325C67">
      <w:pPr>
        <w:tabs>
          <w:tab w:val="left" w:pos="568"/>
        </w:tabs>
        <w:ind w:left="426" w:hanging="426"/>
        <w:jc w:val="both"/>
      </w:pPr>
      <w:r>
        <w:tab/>
      </w:r>
      <w:proofErr w:type="spellStart"/>
      <w:r w:rsidR="00BD3D5A" w:rsidRPr="00C82F95">
        <w:t>٭٭</w:t>
      </w:r>
      <w:proofErr w:type="spellEnd"/>
      <w:r w:rsidR="00BD3D5A"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A59E5" w:rsidRPr="00736D43" w:rsidRDefault="00325C67" w:rsidP="00325C67">
      <w:pPr>
        <w:tabs>
          <w:tab w:val="left" w:pos="1204"/>
        </w:tabs>
        <w:ind w:left="426" w:hanging="426"/>
        <w:jc w:val="both"/>
      </w:pPr>
      <w:r>
        <w:tab/>
      </w:r>
      <w:proofErr w:type="spellStart"/>
      <w:r w:rsidR="00BD3D5A">
        <w:t>٭٭٭</w:t>
      </w:r>
      <w:proofErr w:type="spellEnd"/>
      <w:r w:rsidR="00BD3D5A">
        <w:t xml:space="preserve"> </w:t>
      </w:r>
      <w:r w:rsidR="00BD3D5A"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00BD3D5A" w:rsidRPr="00C82F95">
        <w:t>pracy tej osoby fizycznej, jej sytuacji ekonomicznej, zdrowia, osobistych preferencji, zainteresowań, wiarygodności, zachowania, lokalizacji lub przemieszczania się.</w:t>
      </w:r>
    </w:p>
    <w:p w:rsidR="0032680F" w:rsidRDefault="0032680F" w:rsidP="009F1BE2">
      <w:pPr>
        <w:autoSpaceDE w:val="0"/>
        <w:autoSpaceDN w:val="0"/>
        <w:adjustRightInd w:val="0"/>
        <w:spacing w:line="276" w:lineRule="auto"/>
        <w:rPr>
          <w:b/>
          <w:bCs/>
          <w:color w:val="000000"/>
        </w:rPr>
      </w:pPr>
    </w:p>
    <w:p w:rsidR="00AC444E" w:rsidRDefault="00AC444E"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772191" w:rsidRDefault="00772191" w:rsidP="009F1BE2">
      <w:pPr>
        <w:autoSpaceDE w:val="0"/>
        <w:autoSpaceDN w:val="0"/>
        <w:adjustRightInd w:val="0"/>
        <w:spacing w:line="276" w:lineRule="auto"/>
        <w:rPr>
          <w:b/>
          <w:bCs/>
          <w:color w:val="000000"/>
        </w:rPr>
      </w:pPr>
    </w:p>
    <w:p w:rsidR="00772191" w:rsidRDefault="00772191" w:rsidP="009F1BE2">
      <w:pPr>
        <w:autoSpaceDE w:val="0"/>
        <w:autoSpaceDN w:val="0"/>
        <w:adjustRightInd w:val="0"/>
        <w:spacing w:line="276" w:lineRule="auto"/>
        <w:rPr>
          <w:b/>
          <w:bCs/>
          <w:color w:val="000000"/>
        </w:rPr>
      </w:pPr>
    </w:p>
    <w:p w:rsidR="00772191" w:rsidRDefault="00772191" w:rsidP="009F1BE2">
      <w:pPr>
        <w:autoSpaceDE w:val="0"/>
        <w:autoSpaceDN w:val="0"/>
        <w:adjustRightInd w:val="0"/>
        <w:spacing w:line="276" w:lineRule="auto"/>
        <w:rPr>
          <w:b/>
          <w:bCs/>
          <w:color w:val="000000"/>
        </w:rPr>
      </w:pPr>
    </w:p>
    <w:p w:rsidR="00772191" w:rsidRDefault="00772191" w:rsidP="009F1BE2">
      <w:pPr>
        <w:autoSpaceDE w:val="0"/>
        <w:autoSpaceDN w:val="0"/>
        <w:adjustRightInd w:val="0"/>
        <w:spacing w:line="276" w:lineRule="auto"/>
        <w:rPr>
          <w:b/>
          <w:bCs/>
          <w:color w:val="000000"/>
        </w:rPr>
      </w:pPr>
    </w:p>
    <w:p w:rsidR="00772191" w:rsidRDefault="00772191" w:rsidP="009F1BE2">
      <w:pPr>
        <w:autoSpaceDE w:val="0"/>
        <w:autoSpaceDN w:val="0"/>
        <w:adjustRightInd w:val="0"/>
        <w:spacing w:line="276" w:lineRule="auto"/>
        <w:rPr>
          <w:b/>
          <w:bCs/>
          <w:color w:val="000000"/>
        </w:rPr>
      </w:pPr>
    </w:p>
    <w:p w:rsidR="00772191" w:rsidRDefault="00772191" w:rsidP="009F1BE2">
      <w:pPr>
        <w:autoSpaceDE w:val="0"/>
        <w:autoSpaceDN w:val="0"/>
        <w:adjustRightInd w:val="0"/>
        <w:spacing w:line="276" w:lineRule="auto"/>
        <w:rPr>
          <w:b/>
          <w:bCs/>
          <w:color w:val="000000"/>
        </w:rPr>
      </w:pPr>
    </w:p>
    <w:p w:rsidR="00772191" w:rsidRDefault="00772191" w:rsidP="009F1BE2">
      <w:pPr>
        <w:autoSpaceDE w:val="0"/>
        <w:autoSpaceDN w:val="0"/>
        <w:adjustRightInd w:val="0"/>
        <w:spacing w:line="276" w:lineRule="auto"/>
        <w:rPr>
          <w:b/>
          <w:bCs/>
          <w:color w:val="000000"/>
        </w:rPr>
      </w:pPr>
    </w:p>
    <w:p w:rsidR="00772191" w:rsidRDefault="00772191" w:rsidP="009F1BE2">
      <w:pPr>
        <w:autoSpaceDE w:val="0"/>
        <w:autoSpaceDN w:val="0"/>
        <w:adjustRightInd w:val="0"/>
        <w:spacing w:line="276" w:lineRule="auto"/>
        <w:rPr>
          <w:b/>
          <w:bCs/>
          <w:color w:val="000000"/>
        </w:rPr>
      </w:pPr>
    </w:p>
    <w:p w:rsidR="00772191" w:rsidRDefault="00772191" w:rsidP="009F1BE2">
      <w:pPr>
        <w:autoSpaceDE w:val="0"/>
        <w:autoSpaceDN w:val="0"/>
        <w:adjustRightInd w:val="0"/>
        <w:spacing w:line="276" w:lineRule="auto"/>
        <w:rPr>
          <w:b/>
          <w:bCs/>
          <w:color w:val="000000"/>
        </w:rPr>
      </w:pPr>
    </w:p>
    <w:p w:rsidR="00772191" w:rsidRDefault="00772191" w:rsidP="009F1BE2">
      <w:pPr>
        <w:autoSpaceDE w:val="0"/>
        <w:autoSpaceDN w:val="0"/>
        <w:adjustRightInd w:val="0"/>
        <w:spacing w:line="276" w:lineRule="auto"/>
        <w:rPr>
          <w:b/>
          <w:bCs/>
          <w:color w:val="000000"/>
        </w:rPr>
      </w:pPr>
    </w:p>
    <w:p w:rsidR="00772191" w:rsidRDefault="00772191" w:rsidP="009F1BE2">
      <w:pPr>
        <w:autoSpaceDE w:val="0"/>
        <w:autoSpaceDN w:val="0"/>
        <w:adjustRightInd w:val="0"/>
        <w:spacing w:line="276" w:lineRule="auto"/>
        <w:rPr>
          <w:b/>
          <w:bCs/>
          <w:color w:val="000000"/>
        </w:rPr>
      </w:pPr>
    </w:p>
    <w:p w:rsidR="00706AE9" w:rsidRDefault="00706AE9" w:rsidP="009F1BE2">
      <w:pPr>
        <w:autoSpaceDE w:val="0"/>
        <w:autoSpaceDN w:val="0"/>
        <w:adjustRightInd w:val="0"/>
        <w:spacing w:line="276" w:lineRule="auto"/>
        <w:rPr>
          <w:b/>
          <w:bCs/>
          <w:color w:val="000000"/>
        </w:rPr>
      </w:pPr>
    </w:p>
    <w:p w:rsidR="00706AE9" w:rsidRDefault="00706AE9" w:rsidP="009F1BE2">
      <w:pPr>
        <w:autoSpaceDE w:val="0"/>
        <w:autoSpaceDN w:val="0"/>
        <w:adjustRightInd w:val="0"/>
        <w:spacing w:line="276" w:lineRule="auto"/>
        <w:rPr>
          <w:b/>
          <w:bCs/>
          <w:color w:val="000000"/>
        </w:rPr>
      </w:pP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5115B1" w:rsidRPr="00FA1A3A" w:rsidTr="00331F2D">
        <w:tc>
          <w:tcPr>
            <w:tcW w:w="828" w:type="dxa"/>
            <w:tcBorders>
              <w:top w:val="single" w:sz="4" w:space="0" w:color="auto"/>
              <w:left w:val="single" w:sz="4" w:space="0" w:color="auto"/>
              <w:bottom w:val="single" w:sz="4" w:space="0" w:color="auto"/>
              <w:right w:val="single" w:sz="4" w:space="0" w:color="auto"/>
            </w:tcBorders>
            <w:hideMark/>
          </w:tcPr>
          <w:p w:rsidR="005115B1" w:rsidRDefault="005115B1"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5115B1" w:rsidRPr="00FA1A3A" w:rsidRDefault="005115B1" w:rsidP="00FE00A9">
            <w:pPr>
              <w:spacing w:before="60" w:after="120"/>
              <w:jc w:val="both"/>
            </w:pPr>
            <w:r>
              <w:t>Wykaz osób</w:t>
            </w:r>
          </w:p>
        </w:tc>
      </w:tr>
      <w:tr w:rsidR="00736D43"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36D43" w:rsidRDefault="005115B1"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736D43" w:rsidRPr="007D2500" w:rsidRDefault="00736D43" w:rsidP="00331F2D">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752F03" w:rsidP="00331F2D">
            <w:pPr>
              <w:tabs>
                <w:tab w:val="left" w:pos="360"/>
              </w:tabs>
              <w:jc w:val="both"/>
            </w:pPr>
            <w:r>
              <w:t>21</w:t>
            </w:r>
            <w:r w:rsidR="008308AA">
              <w:t>.09</w:t>
            </w:r>
            <w:r w:rsidR="007E4EE0">
              <w:t>.</w:t>
            </w:r>
            <w:r w:rsidR="007E50B9">
              <w:t>2022r.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C3712B" w:rsidRDefault="00C3712B"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rsidR="00837172" w:rsidRDefault="00903C76"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Artur Bączkiewicz          </w:t>
            </w:r>
            <w:r w:rsidR="00837172">
              <w:rPr>
                <w:rFonts w:ascii="Times New Roman" w:hAnsi="Times New Roman"/>
                <w:sz w:val="24"/>
                <w:szCs w:val="24"/>
              </w:rPr>
              <w:t xml:space="preserve">     </w:t>
            </w:r>
            <w:r w:rsidR="00837172" w:rsidRPr="00284751">
              <w:rPr>
                <w:rFonts w:ascii="Times New Roman" w:hAnsi="Times New Roman"/>
                <w:sz w:val="24"/>
                <w:szCs w:val="24"/>
              </w:rPr>
              <w:t>.....................................</w:t>
            </w:r>
          </w:p>
          <w:p w:rsidR="00903C76" w:rsidRDefault="00903C76"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Piotr Drobiec                       </w:t>
            </w:r>
            <w:r w:rsidRPr="00284751">
              <w:rPr>
                <w:rFonts w:ascii="Times New Roman" w:hAnsi="Times New Roman"/>
                <w:sz w:val="24"/>
                <w:szCs w:val="24"/>
              </w:rPr>
              <w:t>.....................................</w:t>
            </w:r>
          </w:p>
          <w:p w:rsidR="007B3A46" w:rsidRPr="003E7AE5" w:rsidRDefault="00CE5C16"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Za</w:t>
            </w:r>
            <w:r w:rsidR="0081497C" w:rsidRPr="00284751">
              <w:rPr>
                <w:rFonts w:ascii="Times New Roman" w:hAnsi="Times New Roman"/>
                <w:sz w:val="24"/>
                <w:szCs w:val="24"/>
              </w:rPr>
              <w:t xml:space="preserve">wiska                 </w:t>
            </w:r>
            <w:r w:rsidR="00BD3D5A" w:rsidRPr="00284751">
              <w:rPr>
                <w:rFonts w:ascii="Times New Roman" w:hAnsi="Times New Roman"/>
                <w:sz w:val="24"/>
                <w:szCs w:val="24"/>
              </w:rPr>
              <w:t>.....................................</w:t>
            </w:r>
          </w:p>
          <w:p w:rsidR="00284751" w:rsidRPr="003E7AE5" w:rsidRDefault="00CE5C16" w:rsidP="00A11C34">
            <w:pPr>
              <w:pStyle w:val="Akapitzlist"/>
              <w:numPr>
                <w:ilvl w:val="0"/>
                <w:numId w:val="45"/>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176732" w:rsidRDefault="00176732" w:rsidP="00903C76">
      <w:pPr>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7"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8"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07:0</w:t>
      </w:r>
      <w:r w:rsidRPr="00677A1C">
        <w:rPr>
          <w:color w:val="000000"/>
          <w:shd w:val="clear" w:color="auto" w:fill="FFFFFF"/>
        </w:rPr>
        <w:t>0</w:t>
      </w:r>
      <w:r w:rsidR="007E4EE0">
        <w:rPr>
          <w:color w:val="000000"/>
          <w:shd w:val="clear" w:color="auto" w:fill="FFFFFF"/>
        </w:rPr>
        <w:t xml:space="preserve"> - 14</w:t>
      </w:r>
      <w:r w:rsidRPr="00677A1C">
        <w:rPr>
          <w:color w:val="000000"/>
          <w:shd w:val="clear" w:color="auto" w:fill="FFFFFF"/>
        </w:rPr>
        <w:t>:</w:t>
      </w:r>
      <w:r w:rsidR="007E4EE0">
        <w:rPr>
          <w:color w:val="000000"/>
          <w:shd w:val="clear" w:color="auto" w:fill="FFFFFF"/>
        </w:rPr>
        <w:t>3</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10D78" w:rsidRDefault="00B10D78" w:rsidP="00B10D78">
            <w:pPr>
              <w:rPr>
                <w:iCs/>
              </w:rPr>
            </w:pPr>
            <w:r>
              <w:rPr>
                <w:iCs/>
              </w:rPr>
              <w:t>NIP …………………………………….</w:t>
            </w:r>
          </w:p>
          <w:p w:rsidR="00B10D78" w:rsidRDefault="00B10D78" w:rsidP="00B10D78">
            <w:pPr>
              <w:rPr>
                <w:iCs/>
              </w:rPr>
            </w:pPr>
            <w:r>
              <w:rPr>
                <w:iCs/>
              </w:rPr>
              <w:t>REGON………………………………..</w:t>
            </w:r>
          </w:p>
          <w:p w:rsidR="00B10D78" w:rsidRDefault="00B10D78" w:rsidP="00B10D78">
            <w:pPr>
              <w:rPr>
                <w:iCs/>
              </w:rPr>
            </w:pPr>
            <w:r w:rsidRPr="00677A1C">
              <w:rPr>
                <w:iCs/>
              </w:rPr>
              <w:t xml:space="preserve">KRS </w:t>
            </w:r>
            <w:r>
              <w:rPr>
                <w:iCs/>
              </w:rPr>
              <w:t>……………………………………</w:t>
            </w:r>
          </w:p>
          <w:p w:rsidR="00BD3D5A" w:rsidRPr="00677A1C" w:rsidRDefault="00B10D78" w:rsidP="00B10D7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Pr="00302E1F" w:rsidRDefault="007714DB" w:rsidP="00331F2D">
            <w:pPr>
              <w:rPr>
                <w:iCs/>
              </w:rPr>
            </w:pPr>
            <w:r w:rsidRPr="00302E1F">
              <w:rPr>
                <w:iCs/>
              </w:rPr>
              <w:t>B. Oferowany przedmiot zamówienia</w:t>
            </w:r>
          </w:p>
          <w:p w:rsidR="00302E1F" w:rsidRDefault="007714DB" w:rsidP="00302E1F">
            <w:pPr>
              <w:pStyle w:val="Nagwek3"/>
              <w:rPr>
                <w:b w:val="0"/>
                <w:bCs/>
                <w:iCs/>
              </w:rPr>
            </w:pPr>
            <w:r w:rsidRPr="00302E1F">
              <w:rPr>
                <w:b w:val="0"/>
                <w:bCs/>
                <w:iCs/>
              </w:rPr>
              <w:t>W odpowiedzi na publiczne ogłoszenie o zamówieniu, składam ofertę wykonania zamówienia publicznego prowadzonego w trybie podstawowym na</w:t>
            </w:r>
            <w:r w:rsidRPr="00C40184">
              <w:rPr>
                <w:bCs/>
                <w:iCs/>
              </w:rPr>
              <w:t xml:space="preserve"> </w:t>
            </w:r>
            <w:r w:rsidR="00302E1F" w:rsidRPr="00C57C9B">
              <w:t>„</w:t>
            </w:r>
            <w:r w:rsidR="00302E1F">
              <w:t> Dostawę</w:t>
            </w:r>
            <w:r w:rsidR="00302E1F" w:rsidRPr="00C57C9B">
              <w:t xml:space="preserve"> </w:t>
            </w:r>
            <w:r w:rsidR="00302E1F">
              <w:t>licencji i sprzętu</w:t>
            </w:r>
            <w:r w:rsidR="00302E1F" w:rsidRPr="00C57C9B">
              <w:t xml:space="preserve"> podnoszącego poziom </w:t>
            </w:r>
            <w:proofErr w:type="spellStart"/>
            <w:r w:rsidR="00302E1F" w:rsidRPr="00C57C9B">
              <w:t>cyberbezpieczeństwa</w:t>
            </w:r>
            <w:proofErr w:type="spellEnd"/>
            <w:r w:rsidR="00302E1F" w:rsidRPr="00C57C9B">
              <w:t xml:space="preserve"> systemów teleinformatycznych w ramach środków pochodzących z Funduszu Przeciwdziałania COVID-19 – podniesienie poziomu bezpieczeństwa systemów teleinformatycznych świadczeniodawców dla potrzeb </w:t>
            </w:r>
            <w:r w:rsidR="00302E1F">
              <w:t xml:space="preserve">Szpitala Powiatowego we Wrześni Sp. z o. o. w restrukturyzacji oraz usługę audytu bezpieczeństwa” </w:t>
            </w:r>
            <w:r w:rsidRPr="00302E1F">
              <w:rPr>
                <w:b w:val="0"/>
                <w:bCs/>
                <w:iCs/>
              </w:rPr>
              <w:t>zgodnie z wymogami Specyfikacji Warunków Zamówienia.</w:t>
            </w:r>
          </w:p>
          <w:p w:rsidR="00302E1F" w:rsidRPr="00302E1F" w:rsidRDefault="00302E1F" w:rsidP="00302E1F">
            <w:pPr>
              <w:pStyle w:val="Nagwek3"/>
              <w:rPr>
                <w:b w:val="0"/>
                <w:bCs/>
                <w:iCs/>
              </w:rPr>
            </w:pPr>
          </w:p>
          <w:p w:rsidR="007714DB" w:rsidRPr="00D71234" w:rsidRDefault="007714DB" w:rsidP="00597AA7">
            <w:pPr>
              <w:spacing w:after="100"/>
              <w:jc w:val="both"/>
              <w:rPr>
                <w:iCs/>
              </w:rPr>
            </w:pPr>
            <w:r w:rsidRPr="00D71234">
              <w:rPr>
                <w:iCs/>
              </w:rPr>
              <w:lastRenderedPageBreak/>
              <w:t>Oferujemy dostawę za następującą cenę:</w:t>
            </w:r>
          </w:p>
          <w:p w:rsidR="007714DB" w:rsidRPr="0087542B" w:rsidRDefault="007714DB" w:rsidP="00597AA7">
            <w:pPr>
              <w:pStyle w:val="Tekstpodstawowy"/>
              <w:widowControl w:val="0"/>
              <w:spacing w:after="0" w:line="276" w:lineRule="auto"/>
              <w:jc w:val="both"/>
              <w:rPr>
                <w:b/>
                <w:vertAlign w:val="superscript"/>
              </w:rPr>
            </w:pPr>
            <w:r>
              <w:rPr>
                <w:b/>
              </w:rPr>
              <w:t xml:space="preserve">Pakiet nr ……… </w:t>
            </w:r>
            <w:r>
              <w:rPr>
                <w:b/>
                <w:vertAlign w:val="superscript"/>
              </w:rPr>
              <w:t>*</w:t>
            </w:r>
          </w:p>
          <w:p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Wartość netto:................................................................................................................PLN</w:t>
            </w:r>
          </w:p>
          <w:p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Słownie: ..................................................................................................................</w:t>
            </w:r>
          </w:p>
          <w:p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Wartość brutto: .............................................................................................................PLN</w:t>
            </w:r>
          </w:p>
          <w:p w:rsidR="007714DB" w:rsidRDefault="007714DB" w:rsidP="00597AA7">
            <w:pPr>
              <w:tabs>
                <w:tab w:val="left" w:pos="510"/>
                <w:tab w:val="left" w:pos="680"/>
                <w:tab w:val="left" w:pos="793"/>
                <w:tab w:val="left" w:pos="2154"/>
                <w:tab w:val="left" w:pos="2381"/>
                <w:tab w:val="left" w:pos="3742"/>
                <w:tab w:val="left" w:pos="4082"/>
              </w:tabs>
              <w:jc w:val="both"/>
            </w:pPr>
            <w:r w:rsidRPr="00D71234">
              <w:t>Słownie: ..................................................................................................................</w:t>
            </w:r>
          </w:p>
          <w:p w:rsidR="00E826D0" w:rsidRDefault="00E826D0" w:rsidP="00597AA7">
            <w:pPr>
              <w:tabs>
                <w:tab w:val="left" w:pos="510"/>
                <w:tab w:val="left" w:pos="680"/>
                <w:tab w:val="left" w:pos="793"/>
                <w:tab w:val="left" w:pos="2154"/>
                <w:tab w:val="left" w:pos="2381"/>
                <w:tab w:val="left" w:pos="3742"/>
                <w:tab w:val="left" w:pos="4082"/>
              </w:tabs>
              <w:jc w:val="both"/>
            </w:pPr>
          </w:p>
          <w:p w:rsidR="00E826D0" w:rsidRDefault="00E826D0" w:rsidP="00597AA7">
            <w:pPr>
              <w:tabs>
                <w:tab w:val="left" w:pos="510"/>
                <w:tab w:val="left" w:pos="680"/>
                <w:tab w:val="left" w:pos="793"/>
                <w:tab w:val="left" w:pos="2154"/>
                <w:tab w:val="left" w:pos="2381"/>
                <w:tab w:val="left" w:pos="3742"/>
                <w:tab w:val="left" w:pos="4082"/>
              </w:tabs>
              <w:jc w:val="both"/>
              <w:rPr>
                <w:b/>
              </w:rPr>
            </w:pPr>
            <w:r w:rsidRPr="00E826D0">
              <w:rPr>
                <w:b/>
              </w:rPr>
              <w:t xml:space="preserve">Termin dostawy </w:t>
            </w:r>
            <w:r w:rsidR="00772191">
              <w:rPr>
                <w:b/>
              </w:rPr>
              <w:t xml:space="preserve">do dnia </w:t>
            </w:r>
            <w:r w:rsidRPr="00E826D0">
              <w:rPr>
                <w:b/>
              </w:rPr>
              <w:t>…………</w:t>
            </w:r>
            <w:r w:rsidR="00772191">
              <w:rPr>
                <w:b/>
              </w:rPr>
              <w:t>2022r.</w:t>
            </w:r>
          </w:p>
          <w:p w:rsidR="001B0EB2" w:rsidRDefault="001B0EB2" w:rsidP="00597AA7">
            <w:pPr>
              <w:tabs>
                <w:tab w:val="left" w:pos="510"/>
                <w:tab w:val="left" w:pos="680"/>
                <w:tab w:val="left" w:pos="793"/>
                <w:tab w:val="left" w:pos="2154"/>
                <w:tab w:val="left" w:pos="2381"/>
                <w:tab w:val="left" w:pos="3742"/>
                <w:tab w:val="left" w:pos="4082"/>
              </w:tabs>
              <w:jc w:val="both"/>
              <w:rPr>
                <w:b/>
              </w:rPr>
            </w:pPr>
          </w:p>
          <w:p w:rsidR="00FE6D13" w:rsidRDefault="00035AC4" w:rsidP="001B0EB2">
            <w:pPr>
              <w:spacing w:after="100"/>
              <w:jc w:val="both"/>
              <w:rPr>
                <w:iCs/>
              </w:rPr>
            </w:pPr>
            <w:r>
              <w:rPr>
                <w:b/>
              </w:rPr>
              <w:t>*według potrzeby</w:t>
            </w:r>
            <w:r w:rsidRPr="00D71234">
              <w:rPr>
                <w:iCs/>
              </w:rPr>
              <w:t xml:space="preserve"> </w:t>
            </w:r>
          </w:p>
          <w:p w:rsidR="001B0EB2" w:rsidRPr="00D71234" w:rsidRDefault="001B0EB2" w:rsidP="001B0EB2">
            <w:pPr>
              <w:spacing w:after="100"/>
              <w:jc w:val="both"/>
              <w:rPr>
                <w:iCs/>
              </w:rPr>
            </w:pPr>
            <w:r w:rsidRPr="00D71234">
              <w:rPr>
                <w:iCs/>
              </w:rPr>
              <w:t xml:space="preserve">Oferujemy </w:t>
            </w:r>
            <w:r>
              <w:rPr>
                <w:iCs/>
              </w:rPr>
              <w:t>usługę</w:t>
            </w:r>
            <w:r w:rsidRPr="00D71234">
              <w:rPr>
                <w:iCs/>
              </w:rPr>
              <w:t xml:space="preserve"> za następującą cenę:</w:t>
            </w:r>
          </w:p>
          <w:p w:rsidR="001B0EB2" w:rsidRPr="0087542B" w:rsidRDefault="001B0EB2" w:rsidP="001B0EB2">
            <w:pPr>
              <w:pStyle w:val="Tekstpodstawowy"/>
              <w:widowControl w:val="0"/>
              <w:spacing w:after="0" w:line="276" w:lineRule="auto"/>
              <w:jc w:val="both"/>
              <w:rPr>
                <w:b/>
                <w:vertAlign w:val="superscript"/>
              </w:rPr>
            </w:pPr>
            <w:r>
              <w:rPr>
                <w:b/>
              </w:rPr>
              <w:t xml:space="preserve">Pakiet nr </w:t>
            </w:r>
            <w:r w:rsidR="00FE6D13">
              <w:rPr>
                <w:b/>
              </w:rPr>
              <w:t>6</w:t>
            </w:r>
          </w:p>
          <w:p w:rsidR="001B0EB2" w:rsidRPr="00D71234" w:rsidRDefault="001B0EB2" w:rsidP="001B0EB2">
            <w:pPr>
              <w:tabs>
                <w:tab w:val="left" w:pos="510"/>
                <w:tab w:val="left" w:pos="680"/>
                <w:tab w:val="left" w:pos="793"/>
                <w:tab w:val="left" w:pos="2154"/>
                <w:tab w:val="left" w:pos="2381"/>
                <w:tab w:val="left" w:pos="3742"/>
                <w:tab w:val="left" w:pos="4082"/>
              </w:tabs>
              <w:jc w:val="both"/>
            </w:pPr>
            <w:r w:rsidRPr="00D71234">
              <w:t>Wartość netto:................................................................................................................PLN</w:t>
            </w:r>
          </w:p>
          <w:p w:rsidR="001B0EB2" w:rsidRPr="00D71234" w:rsidRDefault="001B0EB2" w:rsidP="001B0EB2">
            <w:pPr>
              <w:tabs>
                <w:tab w:val="left" w:pos="510"/>
                <w:tab w:val="left" w:pos="680"/>
                <w:tab w:val="left" w:pos="793"/>
                <w:tab w:val="left" w:pos="2154"/>
                <w:tab w:val="left" w:pos="2381"/>
                <w:tab w:val="left" w:pos="3742"/>
                <w:tab w:val="left" w:pos="4082"/>
              </w:tabs>
              <w:jc w:val="both"/>
            </w:pPr>
            <w:r w:rsidRPr="00D71234">
              <w:t>Słownie: ..................................................................................................................</w:t>
            </w:r>
          </w:p>
          <w:p w:rsidR="001B0EB2" w:rsidRPr="00D71234" w:rsidRDefault="001B0EB2" w:rsidP="001B0EB2">
            <w:pPr>
              <w:tabs>
                <w:tab w:val="left" w:pos="510"/>
                <w:tab w:val="left" w:pos="680"/>
                <w:tab w:val="left" w:pos="793"/>
                <w:tab w:val="left" w:pos="2154"/>
                <w:tab w:val="left" w:pos="2381"/>
                <w:tab w:val="left" w:pos="3742"/>
                <w:tab w:val="left" w:pos="4082"/>
              </w:tabs>
              <w:jc w:val="both"/>
            </w:pPr>
            <w:r w:rsidRPr="00D71234">
              <w:t>Wartość brutto: .............................................................................................................PLN</w:t>
            </w:r>
          </w:p>
          <w:p w:rsidR="007714DB" w:rsidRPr="00FE6D13" w:rsidRDefault="001B0EB2" w:rsidP="00035AC4">
            <w:pPr>
              <w:tabs>
                <w:tab w:val="left" w:pos="510"/>
                <w:tab w:val="left" w:pos="680"/>
                <w:tab w:val="left" w:pos="793"/>
                <w:tab w:val="left" w:pos="2154"/>
                <w:tab w:val="left" w:pos="2381"/>
                <w:tab w:val="left" w:pos="3742"/>
                <w:tab w:val="left" w:pos="4082"/>
              </w:tabs>
              <w:jc w:val="both"/>
            </w:pPr>
            <w:r w:rsidRPr="00D71234">
              <w:t>Słownie: ..................................................................................................................</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4277F1" w:rsidP="00331F2D">
            <w:pPr>
              <w:ind w:left="426"/>
              <w:jc w:val="both"/>
              <w:rPr>
                <w:shd w:val="clear" w:color="auto" w:fill="FFFFFF"/>
              </w:rPr>
            </w:pPr>
            <w:r w:rsidRPr="004277F1">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4277F1" w:rsidP="00331F2D">
            <w:pPr>
              <w:ind w:left="426"/>
              <w:jc w:val="both"/>
              <w:rPr>
                <w:shd w:val="clear" w:color="auto" w:fill="FFFFFF"/>
              </w:rPr>
            </w:pPr>
            <w:r w:rsidRPr="004277F1">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4277F1" w:rsidP="00331F2D">
            <w:pPr>
              <w:ind w:left="426"/>
              <w:jc w:val="both"/>
              <w:rPr>
                <w:shd w:val="clear" w:color="auto" w:fill="FFFFFF"/>
              </w:rPr>
            </w:pPr>
            <w:r w:rsidRPr="004277F1">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4277F1" w:rsidP="00331F2D">
            <w:pPr>
              <w:ind w:left="426"/>
              <w:jc w:val="both"/>
              <w:rPr>
                <w:shd w:val="clear" w:color="auto" w:fill="FFFFFF"/>
              </w:rPr>
            </w:pPr>
            <w:r w:rsidRPr="004277F1">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4277F1" w:rsidP="00331F2D">
            <w:pPr>
              <w:ind w:left="426"/>
              <w:jc w:val="both"/>
              <w:rPr>
                <w:shd w:val="clear" w:color="auto" w:fill="FFFFFF"/>
              </w:rPr>
            </w:pPr>
            <w:r w:rsidRPr="004277F1">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4277F1" w:rsidP="00331F2D">
            <w:pPr>
              <w:ind w:left="426"/>
              <w:jc w:val="both"/>
              <w:rPr>
                <w:b/>
                <w:iCs/>
              </w:rPr>
            </w:pPr>
            <w:r w:rsidRPr="004277F1">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lastRenderedPageBreak/>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035AC4" w:rsidRPr="005711C9" w:rsidRDefault="007714DB" w:rsidP="00FE6D13">
            <w:pPr>
              <w:numPr>
                <w:ilvl w:val="0"/>
                <w:numId w:val="6"/>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bezpieczeństwa narodowego (Dz. U. z 2022</w:t>
            </w:r>
            <w:r>
              <w:t xml:space="preserve"> </w:t>
            </w:r>
            <w:r w:rsidRPr="006B6D4B">
              <w:t>r. poz. 835</w:t>
            </w:r>
            <w:r w:rsidR="0008095F">
              <w:t xml:space="preserve"> z późn. zm.</w:t>
            </w:r>
            <w:r w:rsidRPr="006B6D4B">
              <w:t>).</w:t>
            </w:r>
          </w:p>
          <w:p w:rsidR="005711C9" w:rsidRPr="00FE6D13" w:rsidRDefault="005711C9" w:rsidP="005711C9">
            <w:pPr>
              <w:ind w:left="644"/>
              <w:jc w:val="both"/>
              <w:rPr>
                <w:iCs/>
              </w:rPr>
            </w:pP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Default="007714DB" w:rsidP="00FD5985">
            <w:pPr>
              <w:rPr>
                <w:iCs/>
              </w:rPr>
            </w:pPr>
            <w:r w:rsidRPr="003A4A86">
              <w:rPr>
                <w:iCs/>
              </w:rPr>
              <w:t>*niepotrzebne skreślić</w:t>
            </w:r>
          </w:p>
          <w:p w:rsidR="005711C9" w:rsidRPr="00FD5985" w:rsidRDefault="005711C9" w:rsidP="00FD5985">
            <w:pPr>
              <w:rPr>
                <w:iCs/>
              </w:rPr>
            </w:pP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FE6D13"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lastRenderedPageBreak/>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331F2D">
            <w:pPr>
              <w:jc w:val="both"/>
              <w:rPr>
                <w:iCs/>
              </w:rPr>
            </w:pPr>
            <w:r w:rsidRPr="00A31E19">
              <w:rPr>
                <w:iCs/>
              </w:rPr>
              <w:t>3/ ...............................................................................................</w:t>
            </w:r>
          </w:p>
          <w:p w:rsidR="007714DB" w:rsidRPr="00A31E19" w:rsidRDefault="007714DB"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9"/>
          <w:pgSz w:w="11906" w:h="16838" w:code="9"/>
          <w:pgMar w:top="1135" w:right="1304" w:bottom="1418" w:left="1304" w:header="709" w:footer="709" w:gutter="0"/>
          <w:cols w:space="708"/>
          <w:titlePg/>
          <w:docGrid w:linePitch="360"/>
        </w:sectPr>
      </w:pPr>
    </w:p>
    <w:p w:rsidR="00804351" w:rsidRPr="00035AC4" w:rsidRDefault="00804351" w:rsidP="00804351">
      <w:pPr>
        <w:tabs>
          <w:tab w:val="left" w:pos="1701"/>
        </w:tabs>
        <w:ind w:left="1701" w:hanging="1701"/>
        <w:jc w:val="right"/>
        <w:rPr>
          <w:b/>
        </w:rPr>
      </w:pPr>
      <w:r w:rsidRPr="00035AC4">
        <w:rPr>
          <w:b/>
        </w:rPr>
        <w:lastRenderedPageBreak/>
        <w:t>ZAŁĄCZNIK NR 2 DO SWZ</w:t>
      </w:r>
    </w:p>
    <w:p w:rsidR="00804351" w:rsidRPr="00035AC4" w:rsidRDefault="00804351" w:rsidP="00804351">
      <w:pPr>
        <w:spacing w:after="60" w:line="259" w:lineRule="auto"/>
        <w:jc w:val="center"/>
        <w:rPr>
          <w:rFonts w:eastAsia="Calibri"/>
          <w:b/>
          <w:lang w:eastAsia="en-US"/>
        </w:rPr>
      </w:pPr>
    </w:p>
    <w:p w:rsidR="007714DB" w:rsidRPr="00FE6D13" w:rsidRDefault="007714DB" w:rsidP="00FE6D13">
      <w:pPr>
        <w:pStyle w:val="Nagwek3"/>
        <w:rPr>
          <w:b w:val="0"/>
          <w:sz w:val="36"/>
          <w:szCs w:val="36"/>
        </w:rPr>
      </w:pPr>
      <w:r w:rsidRPr="00FE6D13">
        <w:rPr>
          <w:b w:val="0"/>
        </w:rPr>
        <w:t>Zobowiązuję się wykonać przedmiot zamówienia:</w:t>
      </w:r>
      <w:r w:rsidRPr="00035AC4">
        <w:rPr>
          <w:i/>
        </w:rPr>
        <w:t xml:space="preserve"> </w:t>
      </w:r>
      <w:r w:rsidR="00FE6D13" w:rsidRPr="00C57C9B">
        <w:t xml:space="preserve">„ Dostawa </w:t>
      </w:r>
      <w:r w:rsidR="00FE6D13">
        <w:t>licencji i sprzętu</w:t>
      </w:r>
      <w:r w:rsidR="00FE6D13" w:rsidRPr="00C57C9B">
        <w:t xml:space="preserve"> podnoszącego poziom </w:t>
      </w:r>
      <w:proofErr w:type="spellStart"/>
      <w:r w:rsidR="00FE6D13" w:rsidRPr="00C57C9B">
        <w:t>cyberbezpieczeństwa</w:t>
      </w:r>
      <w:proofErr w:type="spellEnd"/>
      <w:r w:rsidR="00FE6D13" w:rsidRPr="00C57C9B">
        <w:t xml:space="preserve"> systemów teleinformatycznych w ramach środków pochodzących z Funduszu Przeciwdziałania COVID-19 – podniesienie poziomu bezpieczeństwa systemów teleinformatycznych świadczeniodawców dla potrzeb </w:t>
      </w:r>
      <w:r w:rsidR="00FE6D13">
        <w:t xml:space="preserve">Szpitala Powiatowego we Wrześni Sp. z o. o. w restrukturyzacji oraz usługa audytu bezpieczeństwa” </w:t>
      </w:r>
      <w:r w:rsidRPr="00FE6D13">
        <w:rPr>
          <w:b w:val="0"/>
        </w:rPr>
        <w:t>za następującą cenę:</w:t>
      </w:r>
    </w:p>
    <w:p w:rsidR="007714DB" w:rsidRPr="00035AC4" w:rsidRDefault="007714DB" w:rsidP="007714DB">
      <w:pPr>
        <w:pStyle w:val="Default"/>
        <w:jc w:val="center"/>
        <w:rPr>
          <w:rFonts w:eastAsiaTheme="minorHAnsi"/>
          <w:color w:val="auto"/>
        </w:rPr>
      </w:pPr>
    </w:p>
    <w:p w:rsidR="00176732" w:rsidRPr="00035AC4" w:rsidRDefault="00176732" w:rsidP="00176732">
      <w:pPr>
        <w:widowControl w:val="0"/>
        <w:adjustRightInd w:val="0"/>
        <w:textAlignment w:val="baseline"/>
        <w:rPr>
          <w:rFonts w:eastAsia="Calibri"/>
          <w:lang w:eastAsia="en-US"/>
        </w:rPr>
      </w:pPr>
    </w:p>
    <w:p w:rsidR="00F54534" w:rsidRPr="00035AC4" w:rsidRDefault="00F54534" w:rsidP="00F54534">
      <w:pPr>
        <w:pStyle w:val="Default"/>
        <w:jc w:val="center"/>
        <w:rPr>
          <w:b/>
          <w:color w:val="auto"/>
        </w:rPr>
      </w:pPr>
      <w:r w:rsidRPr="00035AC4">
        <w:rPr>
          <w:b/>
          <w:color w:val="auto"/>
        </w:rPr>
        <w:t>Formularz cenowy dla pakietu nr …………….</w:t>
      </w:r>
    </w:p>
    <w:p w:rsidR="00176732" w:rsidRPr="00035AC4" w:rsidRDefault="00176732" w:rsidP="00176732">
      <w:pPr>
        <w:widowControl w:val="0"/>
        <w:adjustRightInd w:val="0"/>
        <w:textAlignment w:val="baseline"/>
        <w:rPr>
          <w:rFonts w:eastAsia="Calibri"/>
          <w:lang w:eastAsia="en-US"/>
        </w:rPr>
      </w:pPr>
    </w:p>
    <w:p w:rsidR="00176732" w:rsidRPr="00035AC4" w:rsidRDefault="00176732" w:rsidP="00176732">
      <w:pPr>
        <w:spacing w:after="60" w:line="259" w:lineRule="auto"/>
        <w:jc w:val="center"/>
        <w:rPr>
          <w:rFonts w:eastAsia="Calibri"/>
          <w:b/>
          <w:lang w:eastAsia="en-US"/>
        </w:rPr>
      </w:pPr>
    </w:p>
    <w:tbl>
      <w:tblPr>
        <w:tblW w:w="139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1984"/>
        <w:gridCol w:w="2268"/>
        <w:gridCol w:w="709"/>
        <w:gridCol w:w="709"/>
        <w:gridCol w:w="1701"/>
        <w:gridCol w:w="907"/>
        <w:gridCol w:w="1701"/>
        <w:gridCol w:w="1701"/>
        <w:gridCol w:w="1701"/>
      </w:tblGrid>
      <w:tr w:rsidR="00B15124" w:rsidRPr="00035AC4" w:rsidTr="00B15124">
        <w:tc>
          <w:tcPr>
            <w:tcW w:w="568" w:type="dxa"/>
            <w:vAlign w:val="center"/>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Lp.</w:t>
            </w:r>
          </w:p>
        </w:tc>
        <w:tc>
          <w:tcPr>
            <w:tcW w:w="1984" w:type="dxa"/>
            <w:shd w:val="clear" w:color="auto" w:fill="auto"/>
            <w:vAlign w:val="center"/>
          </w:tcPr>
          <w:p w:rsidR="00B15124" w:rsidRPr="00035AC4" w:rsidRDefault="00B15124" w:rsidP="00035AC4">
            <w:pPr>
              <w:spacing w:after="160" w:line="259" w:lineRule="auto"/>
              <w:jc w:val="center"/>
              <w:rPr>
                <w:rFonts w:eastAsia="Calibri"/>
                <w:b/>
                <w:lang w:eastAsia="en-US"/>
              </w:rPr>
            </w:pPr>
            <w:r w:rsidRPr="00035AC4">
              <w:rPr>
                <w:rFonts w:eastAsia="Calibri"/>
                <w:b/>
                <w:lang w:eastAsia="en-US"/>
              </w:rPr>
              <w:t>Przedmiot zamówienia</w:t>
            </w:r>
          </w:p>
        </w:tc>
        <w:tc>
          <w:tcPr>
            <w:tcW w:w="2268" w:type="dxa"/>
          </w:tcPr>
          <w:p w:rsidR="00B15124" w:rsidRPr="00035AC4" w:rsidRDefault="00B15124" w:rsidP="0034787D">
            <w:pPr>
              <w:spacing w:after="160" w:line="259" w:lineRule="auto"/>
              <w:jc w:val="center"/>
              <w:rPr>
                <w:rFonts w:eastAsia="Calibri"/>
                <w:b/>
                <w:lang w:eastAsia="en-US"/>
              </w:rPr>
            </w:pPr>
            <w:r w:rsidRPr="00502FDB">
              <w:rPr>
                <w:b/>
                <w:sz w:val="20"/>
                <w:szCs w:val="20"/>
              </w:rPr>
              <w:t>Opis/nazwa zaoferowanego przedmiotu zamówienia</w:t>
            </w:r>
          </w:p>
        </w:tc>
        <w:tc>
          <w:tcPr>
            <w:tcW w:w="709" w:type="dxa"/>
            <w:shd w:val="clear" w:color="auto" w:fill="auto"/>
            <w:vAlign w:val="center"/>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J.m.</w:t>
            </w:r>
          </w:p>
        </w:tc>
        <w:tc>
          <w:tcPr>
            <w:tcW w:w="709" w:type="dxa"/>
            <w:vAlign w:val="center"/>
          </w:tcPr>
          <w:p w:rsidR="00B15124" w:rsidRPr="00035AC4" w:rsidRDefault="00B15124" w:rsidP="0034787D">
            <w:pPr>
              <w:spacing w:after="160" w:line="259" w:lineRule="auto"/>
              <w:jc w:val="center"/>
              <w:rPr>
                <w:rFonts w:eastAsia="Calibri"/>
                <w:lang w:eastAsia="en-US"/>
              </w:rPr>
            </w:pPr>
            <w:r w:rsidRPr="00035AC4">
              <w:rPr>
                <w:rFonts w:eastAsia="Calibri"/>
                <w:b/>
                <w:lang w:eastAsia="en-US"/>
              </w:rPr>
              <w:t xml:space="preserve">Ilość </w:t>
            </w:r>
          </w:p>
        </w:tc>
        <w:tc>
          <w:tcPr>
            <w:tcW w:w="1701" w:type="dxa"/>
            <w:shd w:val="clear" w:color="auto" w:fill="auto"/>
            <w:vAlign w:val="center"/>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Cena jednostkowa netto w zł</w:t>
            </w:r>
          </w:p>
        </w:tc>
        <w:tc>
          <w:tcPr>
            <w:tcW w:w="907" w:type="dxa"/>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 xml:space="preserve">Stawka VAT </w:t>
            </w:r>
            <w:r w:rsidRPr="00035AC4">
              <w:rPr>
                <w:rFonts w:eastAsia="Calibri"/>
                <w:b/>
                <w:lang w:eastAsia="en-US"/>
              </w:rPr>
              <w:br/>
              <w:t>w %</w:t>
            </w:r>
          </w:p>
        </w:tc>
        <w:tc>
          <w:tcPr>
            <w:tcW w:w="1701" w:type="dxa"/>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Cena jednostkowa brutto w zł</w:t>
            </w:r>
          </w:p>
        </w:tc>
        <w:tc>
          <w:tcPr>
            <w:tcW w:w="1701" w:type="dxa"/>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 xml:space="preserve">Wartość </w:t>
            </w:r>
            <w:r w:rsidRPr="00035AC4">
              <w:rPr>
                <w:rFonts w:eastAsia="Calibri"/>
                <w:b/>
                <w:lang w:eastAsia="en-US"/>
              </w:rPr>
              <w:br/>
              <w:t>netto w zł</w:t>
            </w:r>
          </w:p>
        </w:tc>
        <w:tc>
          <w:tcPr>
            <w:tcW w:w="1701" w:type="dxa"/>
            <w:shd w:val="clear" w:color="auto" w:fill="auto"/>
            <w:vAlign w:val="center"/>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 xml:space="preserve">Wartość </w:t>
            </w:r>
            <w:r w:rsidRPr="00035AC4">
              <w:rPr>
                <w:rFonts w:eastAsia="Calibri"/>
                <w:b/>
                <w:lang w:eastAsia="en-US"/>
              </w:rPr>
              <w:br/>
              <w:t>brutto w zł</w:t>
            </w:r>
          </w:p>
        </w:tc>
      </w:tr>
      <w:tr w:rsidR="00B15124" w:rsidRPr="00035AC4" w:rsidTr="00B15124">
        <w:tc>
          <w:tcPr>
            <w:tcW w:w="568" w:type="dxa"/>
            <w:vAlign w:val="center"/>
          </w:tcPr>
          <w:p w:rsidR="00B15124" w:rsidRPr="00035AC4" w:rsidRDefault="00B15124" w:rsidP="0034787D">
            <w:pPr>
              <w:spacing w:after="160" w:line="259" w:lineRule="auto"/>
              <w:jc w:val="center"/>
              <w:rPr>
                <w:rFonts w:eastAsia="Calibri"/>
                <w:lang w:eastAsia="en-US"/>
              </w:rPr>
            </w:pPr>
          </w:p>
        </w:tc>
        <w:tc>
          <w:tcPr>
            <w:tcW w:w="1984" w:type="dxa"/>
            <w:shd w:val="clear" w:color="auto" w:fill="auto"/>
            <w:vAlign w:val="bottom"/>
          </w:tcPr>
          <w:p w:rsidR="00B15124" w:rsidRPr="00035AC4" w:rsidRDefault="00B15124" w:rsidP="0034787D">
            <w:pPr>
              <w:spacing w:after="160" w:line="259" w:lineRule="auto"/>
              <w:rPr>
                <w:rFonts w:eastAsia="Calibri"/>
                <w:lang w:eastAsia="en-US"/>
              </w:rPr>
            </w:pPr>
          </w:p>
        </w:tc>
        <w:tc>
          <w:tcPr>
            <w:tcW w:w="2268" w:type="dxa"/>
          </w:tcPr>
          <w:p w:rsidR="00B15124" w:rsidRPr="00035AC4" w:rsidRDefault="00B15124" w:rsidP="0034787D">
            <w:pPr>
              <w:spacing w:after="160" w:line="259" w:lineRule="auto"/>
              <w:jc w:val="right"/>
              <w:rPr>
                <w:rFonts w:eastAsia="Calibri"/>
                <w:lang w:eastAsia="en-US"/>
              </w:rPr>
            </w:pPr>
          </w:p>
        </w:tc>
        <w:tc>
          <w:tcPr>
            <w:tcW w:w="709" w:type="dxa"/>
            <w:shd w:val="clear" w:color="auto" w:fill="auto"/>
            <w:vAlign w:val="bottom"/>
          </w:tcPr>
          <w:p w:rsidR="00B15124" w:rsidRPr="00035AC4" w:rsidRDefault="00B15124" w:rsidP="0034787D">
            <w:pPr>
              <w:spacing w:after="160" w:line="259" w:lineRule="auto"/>
              <w:jc w:val="right"/>
              <w:rPr>
                <w:rFonts w:eastAsia="Calibri"/>
                <w:lang w:eastAsia="en-US"/>
              </w:rPr>
            </w:pPr>
          </w:p>
        </w:tc>
        <w:tc>
          <w:tcPr>
            <w:tcW w:w="709" w:type="dxa"/>
            <w:vAlign w:val="center"/>
          </w:tcPr>
          <w:p w:rsidR="00B15124" w:rsidRPr="00035AC4" w:rsidRDefault="00B15124" w:rsidP="0034787D">
            <w:pPr>
              <w:spacing w:after="160" w:line="259" w:lineRule="auto"/>
              <w:rPr>
                <w:rFonts w:eastAsia="Calibri"/>
                <w:lang w:eastAsia="en-US"/>
              </w:rPr>
            </w:pPr>
          </w:p>
        </w:tc>
        <w:tc>
          <w:tcPr>
            <w:tcW w:w="1701" w:type="dxa"/>
            <w:shd w:val="clear" w:color="auto" w:fill="auto"/>
            <w:vAlign w:val="bottom"/>
          </w:tcPr>
          <w:p w:rsidR="00B15124" w:rsidRPr="00035AC4" w:rsidRDefault="00B15124" w:rsidP="0034787D">
            <w:pPr>
              <w:spacing w:before="40" w:after="40" w:line="259" w:lineRule="auto"/>
              <w:jc w:val="center"/>
              <w:rPr>
                <w:rFonts w:eastAsia="Calibri"/>
                <w:lang w:eastAsia="en-US"/>
              </w:rPr>
            </w:pPr>
          </w:p>
        </w:tc>
        <w:tc>
          <w:tcPr>
            <w:tcW w:w="907" w:type="dxa"/>
          </w:tcPr>
          <w:p w:rsidR="00B15124" w:rsidRPr="00035AC4" w:rsidRDefault="00B15124" w:rsidP="0034787D">
            <w:pPr>
              <w:spacing w:after="160" w:line="259" w:lineRule="auto"/>
              <w:rPr>
                <w:rFonts w:eastAsia="Calibri"/>
                <w:lang w:eastAsia="en-US"/>
              </w:rPr>
            </w:pPr>
          </w:p>
        </w:tc>
        <w:tc>
          <w:tcPr>
            <w:tcW w:w="1701" w:type="dxa"/>
          </w:tcPr>
          <w:p w:rsidR="00B15124" w:rsidRPr="00035AC4" w:rsidRDefault="00B15124" w:rsidP="0034787D">
            <w:pPr>
              <w:spacing w:after="160" w:line="259" w:lineRule="auto"/>
              <w:rPr>
                <w:rFonts w:eastAsia="Calibri"/>
                <w:lang w:eastAsia="en-US"/>
              </w:rPr>
            </w:pPr>
          </w:p>
        </w:tc>
        <w:tc>
          <w:tcPr>
            <w:tcW w:w="1701" w:type="dxa"/>
          </w:tcPr>
          <w:p w:rsidR="00B15124" w:rsidRPr="00035AC4" w:rsidRDefault="00B15124" w:rsidP="0034787D">
            <w:pPr>
              <w:spacing w:after="160" w:line="259" w:lineRule="auto"/>
              <w:rPr>
                <w:rFonts w:eastAsia="Calibri"/>
                <w:lang w:eastAsia="en-US"/>
              </w:rPr>
            </w:pPr>
          </w:p>
        </w:tc>
        <w:tc>
          <w:tcPr>
            <w:tcW w:w="1701" w:type="dxa"/>
            <w:shd w:val="clear" w:color="auto" w:fill="auto"/>
          </w:tcPr>
          <w:p w:rsidR="00B15124" w:rsidRPr="00035AC4" w:rsidRDefault="00B15124" w:rsidP="0034787D">
            <w:pPr>
              <w:spacing w:after="160" w:line="259" w:lineRule="auto"/>
              <w:rPr>
                <w:rFonts w:eastAsia="Calibri"/>
                <w:lang w:eastAsia="en-US"/>
              </w:rPr>
            </w:pPr>
          </w:p>
        </w:tc>
      </w:tr>
      <w:tr w:rsidR="00B15124" w:rsidRPr="00035AC4" w:rsidTr="00B15124">
        <w:tc>
          <w:tcPr>
            <w:tcW w:w="568" w:type="dxa"/>
            <w:tcBorders>
              <w:bottom w:val="single" w:sz="4" w:space="0" w:color="auto"/>
            </w:tcBorders>
            <w:vAlign w:val="center"/>
          </w:tcPr>
          <w:p w:rsidR="00B15124" w:rsidRPr="00035AC4" w:rsidRDefault="00B15124" w:rsidP="0034787D">
            <w:pPr>
              <w:spacing w:after="160" w:line="259" w:lineRule="auto"/>
              <w:jc w:val="center"/>
              <w:rPr>
                <w:rFonts w:eastAsia="Calibri"/>
                <w:lang w:eastAsia="en-US"/>
              </w:rPr>
            </w:pPr>
          </w:p>
        </w:tc>
        <w:tc>
          <w:tcPr>
            <w:tcW w:w="1984" w:type="dxa"/>
            <w:tcBorders>
              <w:bottom w:val="single" w:sz="4" w:space="0" w:color="auto"/>
            </w:tcBorders>
            <w:shd w:val="clear" w:color="auto" w:fill="auto"/>
            <w:vAlign w:val="bottom"/>
          </w:tcPr>
          <w:p w:rsidR="00B15124" w:rsidRPr="00035AC4" w:rsidRDefault="00B15124" w:rsidP="0034787D">
            <w:pPr>
              <w:spacing w:after="160" w:line="259" w:lineRule="auto"/>
              <w:rPr>
                <w:rFonts w:eastAsia="Calibri"/>
                <w:lang w:eastAsia="en-US"/>
              </w:rPr>
            </w:pPr>
          </w:p>
        </w:tc>
        <w:tc>
          <w:tcPr>
            <w:tcW w:w="2268" w:type="dxa"/>
            <w:tcBorders>
              <w:bottom w:val="single" w:sz="4" w:space="0" w:color="auto"/>
            </w:tcBorders>
          </w:tcPr>
          <w:p w:rsidR="00B15124" w:rsidRPr="00035AC4" w:rsidRDefault="00B15124" w:rsidP="0034787D">
            <w:pPr>
              <w:spacing w:after="160" w:line="259" w:lineRule="auto"/>
              <w:jc w:val="right"/>
              <w:rPr>
                <w:rFonts w:eastAsia="Calibri"/>
                <w:lang w:eastAsia="en-US"/>
              </w:rPr>
            </w:pPr>
          </w:p>
        </w:tc>
        <w:tc>
          <w:tcPr>
            <w:tcW w:w="709" w:type="dxa"/>
            <w:tcBorders>
              <w:bottom w:val="single" w:sz="4" w:space="0" w:color="auto"/>
            </w:tcBorders>
            <w:shd w:val="clear" w:color="auto" w:fill="auto"/>
            <w:vAlign w:val="bottom"/>
          </w:tcPr>
          <w:p w:rsidR="00B15124" w:rsidRPr="00035AC4" w:rsidRDefault="00B15124" w:rsidP="0034787D">
            <w:pPr>
              <w:spacing w:after="160" w:line="259" w:lineRule="auto"/>
              <w:jc w:val="right"/>
              <w:rPr>
                <w:rFonts w:eastAsia="Calibri"/>
                <w:lang w:eastAsia="en-US"/>
              </w:rPr>
            </w:pPr>
          </w:p>
        </w:tc>
        <w:tc>
          <w:tcPr>
            <w:tcW w:w="709" w:type="dxa"/>
            <w:tcBorders>
              <w:bottom w:val="single" w:sz="4" w:space="0" w:color="auto"/>
            </w:tcBorders>
            <w:vAlign w:val="center"/>
          </w:tcPr>
          <w:p w:rsidR="00B15124" w:rsidRPr="00035AC4" w:rsidRDefault="00B15124" w:rsidP="0034787D">
            <w:pPr>
              <w:spacing w:after="160" w:line="259" w:lineRule="auto"/>
              <w:rPr>
                <w:rFonts w:eastAsia="Calibri"/>
                <w:lang w:eastAsia="en-US"/>
              </w:rPr>
            </w:pPr>
          </w:p>
        </w:tc>
        <w:tc>
          <w:tcPr>
            <w:tcW w:w="1701" w:type="dxa"/>
            <w:tcBorders>
              <w:bottom w:val="single" w:sz="4" w:space="0" w:color="auto"/>
            </w:tcBorders>
            <w:shd w:val="clear" w:color="auto" w:fill="auto"/>
            <w:vAlign w:val="bottom"/>
          </w:tcPr>
          <w:p w:rsidR="00B15124" w:rsidRPr="00035AC4" w:rsidRDefault="00B15124" w:rsidP="0034787D">
            <w:pPr>
              <w:spacing w:before="40" w:after="40" w:line="259" w:lineRule="auto"/>
              <w:jc w:val="center"/>
              <w:rPr>
                <w:rFonts w:eastAsia="Calibri"/>
                <w:lang w:eastAsia="en-US"/>
              </w:rPr>
            </w:pPr>
          </w:p>
        </w:tc>
        <w:tc>
          <w:tcPr>
            <w:tcW w:w="907" w:type="dxa"/>
            <w:tcBorders>
              <w:bottom w:val="single" w:sz="4" w:space="0" w:color="auto"/>
            </w:tcBorders>
          </w:tcPr>
          <w:p w:rsidR="00B15124" w:rsidRPr="00035AC4" w:rsidRDefault="00B15124" w:rsidP="0034787D">
            <w:pPr>
              <w:spacing w:after="160" w:line="259" w:lineRule="auto"/>
              <w:rPr>
                <w:rFonts w:eastAsia="Calibri"/>
                <w:lang w:eastAsia="en-US"/>
              </w:rPr>
            </w:pPr>
          </w:p>
        </w:tc>
        <w:tc>
          <w:tcPr>
            <w:tcW w:w="1701" w:type="dxa"/>
          </w:tcPr>
          <w:p w:rsidR="00B15124" w:rsidRPr="00035AC4" w:rsidRDefault="00B15124" w:rsidP="0034787D">
            <w:pPr>
              <w:spacing w:after="160" w:line="259" w:lineRule="auto"/>
              <w:rPr>
                <w:rFonts w:eastAsia="Calibri"/>
                <w:lang w:eastAsia="en-US"/>
              </w:rPr>
            </w:pPr>
          </w:p>
        </w:tc>
        <w:tc>
          <w:tcPr>
            <w:tcW w:w="1701" w:type="dxa"/>
          </w:tcPr>
          <w:p w:rsidR="00B15124" w:rsidRPr="00035AC4" w:rsidRDefault="00B15124" w:rsidP="0034787D">
            <w:pPr>
              <w:spacing w:after="160" w:line="259" w:lineRule="auto"/>
              <w:rPr>
                <w:rFonts w:eastAsia="Calibri"/>
                <w:lang w:eastAsia="en-US"/>
              </w:rPr>
            </w:pPr>
          </w:p>
        </w:tc>
        <w:tc>
          <w:tcPr>
            <w:tcW w:w="1701" w:type="dxa"/>
            <w:shd w:val="clear" w:color="auto" w:fill="auto"/>
          </w:tcPr>
          <w:p w:rsidR="00B15124" w:rsidRPr="00035AC4" w:rsidRDefault="00B15124" w:rsidP="0034787D">
            <w:pPr>
              <w:spacing w:after="160" w:line="259" w:lineRule="auto"/>
              <w:rPr>
                <w:rFonts w:eastAsia="Calibri"/>
                <w:lang w:eastAsia="en-US"/>
              </w:rPr>
            </w:pPr>
          </w:p>
        </w:tc>
      </w:tr>
    </w:tbl>
    <w:p w:rsidR="00176732" w:rsidRPr="00035AC4" w:rsidRDefault="00176732" w:rsidP="00176732">
      <w:pPr>
        <w:spacing w:after="160" w:line="259" w:lineRule="auto"/>
        <w:jc w:val="right"/>
        <w:rPr>
          <w:rFonts w:eastAsia="Calibri"/>
          <w:b/>
          <w:lang w:eastAsia="en-US"/>
        </w:rPr>
      </w:pPr>
    </w:p>
    <w:p w:rsidR="0034787D" w:rsidRPr="00035AC4" w:rsidRDefault="0034787D" w:rsidP="00176732">
      <w:pPr>
        <w:spacing w:before="120" w:after="160"/>
        <w:rPr>
          <w:rFonts w:eastAsia="Calibri"/>
          <w:lang w:eastAsia="en-US"/>
        </w:rPr>
      </w:pPr>
    </w:p>
    <w:p w:rsidR="00176732" w:rsidRPr="00035AC4" w:rsidRDefault="00176732" w:rsidP="00176732">
      <w:pPr>
        <w:spacing w:before="120" w:after="160"/>
        <w:rPr>
          <w:rFonts w:eastAsia="Calibri"/>
          <w:lang w:eastAsia="en-US"/>
        </w:rPr>
      </w:pPr>
      <w:r w:rsidRPr="00035AC4">
        <w:rPr>
          <w:rFonts w:eastAsia="Calibri"/>
          <w:lang w:eastAsia="en-US"/>
        </w:rPr>
        <w:t>Łączna wartość netto Pakietu  wynosi:................................................... zł, słownie: ...............................................................................................................</w:t>
      </w:r>
    </w:p>
    <w:p w:rsidR="00176732" w:rsidRPr="00035AC4" w:rsidRDefault="00176732" w:rsidP="00176732">
      <w:pPr>
        <w:spacing w:after="160"/>
        <w:rPr>
          <w:rFonts w:eastAsia="Calibri"/>
          <w:lang w:eastAsia="en-US"/>
        </w:rPr>
      </w:pPr>
      <w:r w:rsidRPr="00035AC4">
        <w:rPr>
          <w:rFonts w:eastAsia="Calibri"/>
          <w:lang w:eastAsia="en-US"/>
        </w:rPr>
        <w:t>Łączna wartość brutto Pakietu  wynosi:.................................................. zł, słownie: .............................................................................................................</w:t>
      </w:r>
    </w:p>
    <w:p w:rsidR="00035AC4" w:rsidRDefault="00035AC4" w:rsidP="00176732">
      <w:pPr>
        <w:widowControl w:val="0"/>
        <w:adjustRightInd w:val="0"/>
        <w:textAlignment w:val="baseline"/>
        <w:rPr>
          <w:rFonts w:eastAsia="Calibri"/>
          <w:lang w:eastAsia="en-US"/>
        </w:rPr>
      </w:pPr>
    </w:p>
    <w:p w:rsidR="00035AC4" w:rsidRDefault="00035AC4" w:rsidP="00176732">
      <w:pPr>
        <w:widowControl w:val="0"/>
        <w:adjustRightInd w:val="0"/>
        <w:textAlignment w:val="baseline"/>
        <w:rPr>
          <w:rFonts w:eastAsia="Calibri"/>
          <w:lang w:eastAsia="en-US"/>
        </w:rPr>
      </w:pPr>
    </w:p>
    <w:p w:rsidR="00B15124" w:rsidRDefault="00B15124" w:rsidP="00176732">
      <w:pPr>
        <w:widowControl w:val="0"/>
        <w:adjustRightInd w:val="0"/>
        <w:textAlignment w:val="baseline"/>
        <w:rPr>
          <w:rFonts w:eastAsia="Calibri"/>
          <w:lang w:eastAsia="en-US"/>
        </w:rPr>
      </w:pPr>
    </w:p>
    <w:p w:rsidR="00B15124" w:rsidRDefault="00B15124" w:rsidP="00176732">
      <w:pPr>
        <w:widowControl w:val="0"/>
        <w:adjustRightInd w:val="0"/>
        <w:textAlignment w:val="baseline"/>
        <w:rPr>
          <w:rFonts w:eastAsia="Calibri"/>
          <w:lang w:eastAsia="en-US"/>
        </w:rPr>
      </w:pPr>
    </w:p>
    <w:p w:rsidR="00B15124" w:rsidRPr="00035AC4" w:rsidRDefault="00B15124" w:rsidP="00176732">
      <w:pPr>
        <w:widowControl w:val="0"/>
        <w:adjustRightInd w:val="0"/>
        <w:textAlignment w:val="baseline"/>
        <w:rPr>
          <w:rFonts w:eastAsia="Calibri"/>
          <w:lang w:eastAsia="en-US"/>
        </w:rPr>
      </w:pPr>
    </w:p>
    <w:p w:rsidR="00176732" w:rsidRPr="00035AC4" w:rsidRDefault="00176732" w:rsidP="0034787D">
      <w:pPr>
        <w:widowControl w:val="0"/>
        <w:adjustRightInd w:val="0"/>
        <w:ind w:firstLine="708"/>
        <w:jc w:val="both"/>
        <w:textAlignment w:val="baseline"/>
        <w:rPr>
          <w:i/>
        </w:rPr>
      </w:pPr>
      <w:r w:rsidRPr="00035AC4">
        <w:rPr>
          <w:i/>
        </w:rPr>
        <w:t>.......................................</w:t>
      </w:r>
      <w:r w:rsidRPr="00035AC4">
        <w:rPr>
          <w:i/>
        </w:rPr>
        <w:tab/>
      </w:r>
      <w:r w:rsidRPr="00035AC4">
        <w:rPr>
          <w:i/>
        </w:rPr>
        <w:tab/>
        <w:t xml:space="preserve">  </w:t>
      </w:r>
      <w:r w:rsidR="00035AC4">
        <w:rPr>
          <w:i/>
        </w:rPr>
        <w:tab/>
      </w:r>
      <w:r w:rsidR="00B15124">
        <w:rPr>
          <w:i/>
        </w:rPr>
        <w:tab/>
      </w:r>
      <w:r w:rsidR="00B15124">
        <w:rPr>
          <w:i/>
        </w:rPr>
        <w:tab/>
      </w:r>
      <w:r w:rsidR="00B15124">
        <w:rPr>
          <w:i/>
        </w:rPr>
        <w:tab/>
      </w:r>
      <w:r w:rsidR="00035AC4">
        <w:rPr>
          <w:i/>
        </w:rPr>
        <w:t>……………..</w:t>
      </w:r>
      <w:r w:rsidRPr="00035AC4">
        <w:rPr>
          <w:i/>
        </w:rPr>
        <w:t xml:space="preserve">………………………………………… </w:t>
      </w:r>
    </w:p>
    <w:p w:rsidR="00176732" w:rsidRPr="00035AC4" w:rsidRDefault="00176732" w:rsidP="00176732">
      <w:pPr>
        <w:widowControl w:val="0"/>
        <w:adjustRightInd w:val="0"/>
        <w:textAlignment w:val="baseline"/>
        <w:rPr>
          <w:b/>
          <w:bCs/>
          <w:vertAlign w:val="superscript"/>
        </w:rPr>
      </w:pPr>
      <w:r w:rsidRPr="00035AC4">
        <w:rPr>
          <w:i/>
          <w:vertAlign w:val="superscript"/>
        </w:rPr>
        <w:t xml:space="preserve">        </w:t>
      </w:r>
      <w:r w:rsidR="0034787D" w:rsidRPr="00035AC4">
        <w:rPr>
          <w:i/>
          <w:vertAlign w:val="superscript"/>
        </w:rPr>
        <w:t xml:space="preserve">                     </w:t>
      </w:r>
      <w:r w:rsidRPr="00035AC4">
        <w:rPr>
          <w:i/>
          <w:vertAlign w:val="superscript"/>
        </w:rPr>
        <w:t xml:space="preserve">   (miejscowość, data)         </w:t>
      </w:r>
      <w:r w:rsidR="00035AC4">
        <w:rPr>
          <w:i/>
        </w:rPr>
        <w:t xml:space="preserve">                   </w:t>
      </w:r>
      <w:r w:rsidR="0034787D" w:rsidRPr="00035AC4">
        <w:rPr>
          <w:i/>
        </w:rPr>
        <w:t xml:space="preserve">       </w:t>
      </w:r>
      <w:r w:rsidR="00035AC4">
        <w:rPr>
          <w:i/>
        </w:rPr>
        <w:t xml:space="preserve">  </w:t>
      </w:r>
      <w:r w:rsidR="00B15124">
        <w:rPr>
          <w:i/>
        </w:rPr>
        <w:tab/>
      </w:r>
      <w:r w:rsidR="00B15124">
        <w:rPr>
          <w:i/>
        </w:rPr>
        <w:tab/>
      </w:r>
      <w:r w:rsidR="00B15124">
        <w:rPr>
          <w:i/>
        </w:rPr>
        <w:tab/>
        <w:t xml:space="preserve">    </w:t>
      </w:r>
      <w:r w:rsidRPr="00035AC4">
        <w:rPr>
          <w:i/>
        </w:rPr>
        <w:t xml:space="preserve"> </w:t>
      </w:r>
      <w:r w:rsidRPr="00035AC4">
        <w:rPr>
          <w:i/>
          <w:iCs/>
          <w:vertAlign w:val="superscript"/>
        </w:rPr>
        <w:t>(imię, nazwisko i podpis osoby/ osób uprawnionych do reprezentacji Wykonawcy</w:t>
      </w:r>
      <w:r w:rsidRPr="00035AC4">
        <w:rPr>
          <w:b/>
          <w:vertAlign w:val="superscript"/>
        </w:rPr>
        <w:t>)</w:t>
      </w:r>
      <w:r w:rsidRPr="00035AC4">
        <w:rPr>
          <w:rFonts w:eastAsia="Calibri"/>
          <w:lang w:eastAsia="en-US"/>
        </w:rPr>
        <w:t xml:space="preserve">                                                                                                           </w:t>
      </w:r>
    </w:p>
    <w:p w:rsidR="00176732" w:rsidRPr="005B73B9" w:rsidRDefault="00176732" w:rsidP="005B73B9">
      <w:pPr>
        <w:spacing w:before="120" w:after="160"/>
        <w:rPr>
          <w:b/>
          <w:bCs/>
          <w:i/>
          <w:vertAlign w:val="superscript"/>
        </w:rPr>
        <w:sectPr w:rsidR="00176732" w:rsidRPr="005B73B9" w:rsidSect="00B15124">
          <w:headerReference w:type="even" r:id="rId30"/>
          <w:headerReference w:type="default" r:id="rId31"/>
          <w:footerReference w:type="even" r:id="rId32"/>
          <w:headerReference w:type="first" r:id="rId33"/>
          <w:footerReference w:type="first" r:id="rId34"/>
          <w:pgSz w:w="16838" w:h="11906" w:orient="landscape"/>
          <w:pgMar w:top="567" w:right="992" w:bottom="1418" w:left="1418" w:header="709" w:footer="709" w:gutter="0"/>
          <w:cols w:space="708"/>
          <w:docGrid w:linePitch="360"/>
        </w:sectPr>
      </w:pPr>
    </w:p>
    <w:p w:rsidR="00BD6014" w:rsidRPr="00677A1C" w:rsidRDefault="00BD6014" w:rsidP="00BD6014">
      <w:pPr>
        <w:jc w:val="right"/>
      </w:pPr>
      <w:r>
        <w:rPr>
          <w:b/>
          <w:bCs/>
        </w:rPr>
        <w:lastRenderedPageBreak/>
        <w:t>ZAŁĄCZNIK NR 3</w:t>
      </w:r>
      <w:r w:rsidRPr="00677A1C">
        <w:rPr>
          <w:b/>
          <w:bCs/>
        </w:rPr>
        <w:t xml:space="preserve"> DO SWZ</w:t>
      </w:r>
    </w:p>
    <w:p w:rsidR="00BD6014" w:rsidRDefault="00BD6014" w:rsidP="00804351">
      <w:pPr>
        <w:jc w:val="right"/>
        <w:rPr>
          <w:b/>
          <w:bCs/>
        </w:rPr>
      </w:pPr>
    </w:p>
    <w:p w:rsidR="00FA08A3" w:rsidRDefault="00FA08A3" w:rsidP="0034787D">
      <w:pPr>
        <w:jc w:val="center"/>
        <w:rPr>
          <w:b/>
          <w:bCs/>
        </w:rPr>
      </w:pPr>
    </w:p>
    <w:p w:rsidR="00DF2C71" w:rsidRDefault="00BD6014" w:rsidP="0034787D">
      <w:pPr>
        <w:jc w:val="center"/>
        <w:rPr>
          <w:b/>
          <w:bCs/>
        </w:rPr>
      </w:pPr>
      <w:r>
        <w:rPr>
          <w:b/>
          <w:bCs/>
        </w:rPr>
        <w:t>OPIS PRZEDMIOTU ZAMÓWIENIA</w:t>
      </w:r>
    </w:p>
    <w:p w:rsidR="00390106" w:rsidRDefault="00390106" w:rsidP="0094624C">
      <w:pPr>
        <w:rPr>
          <w:b/>
          <w:bCs/>
        </w:rPr>
      </w:pPr>
    </w:p>
    <w:p w:rsidR="00FA08A3" w:rsidRDefault="00035AC4" w:rsidP="00035AC4">
      <w:pPr>
        <w:rPr>
          <w:b/>
          <w:bCs/>
        </w:rPr>
      </w:pPr>
      <w:r>
        <w:rPr>
          <w:b/>
          <w:bCs/>
        </w:rPr>
        <w:tab/>
      </w:r>
    </w:p>
    <w:p w:rsidR="00390106" w:rsidRDefault="00035AC4" w:rsidP="00035AC4">
      <w:pPr>
        <w:rPr>
          <w:b/>
          <w:bCs/>
        </w:rPr>
      </w:pPr>
      <w:r>
        <w:rPr>
          <w:b/>
          <w:bCs/>
        </w:rPr>
        <w:t>Pakiet nr 1</w:t>
      </w:r>
    </w:p>
    <w:p w:rsidR="00FA08A3" w:rsidRPr="000A48D9" w:rsidRDefault="00FA08A3" w:rsidP="00FA08A3">
      <w:pPr>
        <w:rPr>
          <w:b/>
          <w:sz w:val="20"/>
          <w:szCs w:val="20"/>
        </w:rPr>
      </w:pPr>
    </w:p>
    <w:p w:rsidR="00FA08A3" w:rsidRPr="00FA08A3" w:rsidRDefault="00FA08A3" w:rsidP="00FA08A3">
      <w:r w:rsidRPr="00FA08A3">
        <w:t>Dysk twardy HDD - element rozbudowy macierzy Fujitsu ETERNUS DX100S5 – 16 szt.</w:t>
      </w:r>
    </w:p>
    <w:p w:rsidR="00FA08A3" w:rsidRPr="00FA08A3" w:rsidRDefault="00FA08A3" w:rsidP="00FA08A3">
      <w:pPr>
        <w:rPr>
          <w:b/>
        </w:rPr>
      </w:pPr>
    </w:p>
    <w:tbl>
      <w:tblPr>
        <w:tblW w:w="9850" w:type="dxa"/>
        <w:jc w:val="center"/>
        <w:tblInd w:w="-743" w:type="dxa"/>
        <w:tblLayout w:type="fixed"/>
        <w:tblCellMar>
          <w:left w:w="57" w:type="dxa"/>
          <w:right w:w="57" w:type="dxa"/>
        </w:tblCellMar>
        <w:tblLook w:val="0000"/>
      </w:tblPr>
      <w:tblGrid>
        <w:gridCol w:w="693"/>
        <w:gridCol w:w="1787"/>
        <w:gridCol w:w="3685"/>
        <w:gridCol w:w="3685"/>
      </w:tblGrid>
      <w:tr w:rsidR="00FA08A3" w:rsidRPr="00FA08A3" w:rsidTr="00706AE9">
        <w:trPr>
          <w:jc w:val="center"/>
        </w:trPr>
        <w:tc>
          <w:tcPr>
            <w:tcW w:w="693"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rPr>
              <w:t>Lp.</w:t>
            </w:r>
          </w:p>
        </w:tc>
        <w:tc>
          <w:tcPr>
            <w:tcW w:w="1787"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rPr>
              <w:t>Element konfiguracji</w:t>
            </w:r>
          </w:p>
        </w:tc>
        <w:tc>
          <w:tcPr>
            <w:tcW w:w="3685"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bCs/>
              </w:rPr>
              <w:t>Wymagane minimalne parametry techniczne</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rPr>
                <w:b/>
              </w:rPr>
            </w:pPr>
            <w:r w:rsidRPr="00FA08A3">
              <w:rPr>
                <w:b/>
              </w:rPr>
              <w:t xml:space="preserve">Parametry oferowane </w:t>
            </w:r>
            <w:r w:rsidRPr="00FA08A3">
              <w:rPr>
                <w:b/>
              </w:rPr>
              <w:br/>
              <w:t>przez Wykonawcę</w:t>
            </w: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Typ</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jc w:val="both"/>
            </w:pPr>
            <w:r w:rsidRPr="00FA08A3">
              <w:t>Producent, nazwa i model.</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2</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Interfejs</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 xml:space="preserve">Serial </w:t>
            </w:r>
            <w:proofErr w:type="spellStart"/>
            <w:r w:rsidRPr="00FA08A3">
              <w:t>Attached</w:t>
            </w:r>
            <w:proofErr w:type="spellEnd"/>
            <w:r w:rsidRPr="00FA08A3">
              <w:t xml:space="preserve"> SCSI (SAS)</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3</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Rodzaj</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2,5’’</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4</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Pojemność</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2,4 TB</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5</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Szybkość obrotowa</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10000 RPM</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6</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Szybkość przesyłania danych</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 xml:space="preserve">12 </w:t>
            </w:r>
            <w:proofErr w:type="spellStart"/>
            <w:r w:rsidRPr="00FA08A3">
              <w:t>Gbit</w:t>
            </w:r>
            <w:proofErr w:type="spellEnd"/>
            <w:r w:rsidRPr="00FA08A3">
              <w:t>/s</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rPr>
                <w:color w:val="00B050"/>
              </w:rP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7</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Formatowanie</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 xml:space="preserve">Obsługa systemu </w:t>
            </w:r>
            <w:proofErr w:type="spellStart"/>
            <w:r w:rsidRPr="00FA08A3">
              <w:t>Advanced</w:t>
            </w:r>
            <w:proofErr w:type="spellEnd"/>
            <w:r w:rsidRPr="00FA08A3">
              <w:t xml:space="preserve"> Format (AF).</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8</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Właściwości</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 xml:space="preserve">Obsługa podłączania podczas pracy (hot </w:t>
            </w:r>
            <w:proofErr w:type="spellStart"/>
            <w:r w:rsidRPr="00FA08A3">
              <w:t>plug</w:t>
            </w:r>
            <w:proofErr w:type="spellEnd"/>
            <w:r w:rsidRPr="00FA08A3">
              <w:t>).</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9</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Kompatybilność</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Gwarancja współpracy w macierzy Fujitsu ETERNUS DX100S5.</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10</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Akcesoria</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Ramka do montażu dysku w macierzy Fujitsu ETERNUS DX100S5.</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11</w:t>
            </w:r>
          </w:p>
        </w:tc>
        <w:tc>
          <w:tcPr>
            <w:tcW w:w="1787" w:type="dxa"/>
            <w:tcBorders>
              <w:top w:val="single" w:sz="4" w:space="0" w:color="000000"/>
              <w:left w:val="single" w:sz="4" w:space="0" w:color="000000"/>
              <w:bottom w:val="single" w:sz="4" w:space="0" w:color="000000"/>
            </w:tcBorders>
          </w:tcPr>
          <w:p w:rsidR="00FA08A3" w:rsidRPr="00FA08A3" w:rsidRDefault="00FA08A3" w:rsidP="00FA08A3">
            <w:r w:rsidRPr="00FA08A3">
              <w:t>Gwarancja i serwis</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Min. 5 lat na miejscu u Zamawiającego, z możliwością przedłużenia o czas pobytu w serwisie.</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12</w:t>
            </w:r>
          </w:p>
        </w:tc>
        <w:tc>
          <w:tcPr>
            <w:tcW w:w="1787" w:type="dxa"/>
            <w:tcBorders>
              <w:top w:val="single" w:sz="4" w:space="0" w:color="000000"/>
              <w:left w:val="single" w:sz="4" w:space="0" w:color="000000"/>
              <w:bottom w:val="single" w:sz="4" w:space="0" w:color="000000"/>
            </w:tcBorders>
          </w:tcPr>
          <w:p w:rsidR="00FA08A3" w:rsidRPr="00FA08A3" w:rsidRDefault="00FA08A3" w:rsidP="00FA08A3">
            <w:r w:rsidRPr="00FA08A3">
              <w:t>Certyfikaty i standardy</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Standardowywlewo"/>
              <w:jc w:val="left"/>
              <w:rPr>
                <w:rFonts w:eastAsia="Times New Roman"/>
                <w:sz w:val="24"/>
                <w:szCs w:val="24"/>
              </w:rPr>
            </w:pPr>
            <w:r w:rsidRPr="00FA08A3">
              <w:rPr>
                <w:rFonts w:eastAsia="Times New Roman"/>
                <w:sz w:val="24"/>
                <w:szCs w:val="24"/>
              </w:rPr>
              <w:t>1. Deklaracja zgodności CE.</w:t>
            </w:r>
          </w:p>
          <w:p w:rsidR="00FA08A3" w:rsidRPr="00FA08A3" w:rsidRDefault="00FA08A3" w:rsidP="00FA08A3">
            <w:r w:rsidRPr="00FA08A3">
              <w:t>2. Certyfikat jakości ISO 9001:2000 dla producenta sprzętu.</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13</w:t>
            </w:r>
          </w:p>
        </w:tc>
        <w:tc>
          <w:tcPr>
            <w:tcW w:w="1787" w:type="dxa"/>
            <w:tcBorders>
              <w:top w:val="single" w:sz="4" w:space="0" w:color="000000"/>
              <w:left w:val="single" w:sz="4" w:space="0" w:color="000000"/>
              <w:bottom w:val="single" w:sz="4" w:space="0" w:color="000000"/>
            </w:tcBorders>
          </w:tcPr>
          <w:p w:rsidR="00FA08A3" w:rsidRPr="00FA08A3" w:rsidRDefault="00FA08A3" w:rsidP="00FA08A3">
            <w:r w:rsidRPr="00FA08A3">
              <w:t>Inne</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Dostarczone urządzenia mają być produktami fabrycznie nowymi, nieużywanymi, dostarczonymi poprzez autoryzowany kanał sprzedaży producenta na terenie Polski.</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14</w:t>
            </w:r>
          </w:p>
        </w:tc>
        <w:tc>
          <w:tcPr>
            <w:tcW w:w="1787" w:type="dxa"/>
            <w:tcBorders>
              <w:top w:val="single" w:sz="4" w:space="0" w:color="000000"/>
              <w:left w:val="single" w:sz="4" w:space="0" w:color="000000"/>
              <w:bottom w:val="single" w:sz="4" w:space="0" w:color="000000"/>
            </w:tcBorders>
          </w:tcPr>
          <w:p w:rsidR="00FA08A3" w:rsidRPr="00FA08A3" w:rsidRDefault="00FA08A3" w:rsidP="00FA08A3">
            <w:r w:rsidRPr="00FA08A3">
              <w:t>Normy</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Sprzęt spełnia wszystkie wymogi dotyczące bezpieczeństwa oraz zużycia energii określone w obowiązującym w Polsce prawie.</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15</w:t>
            </w:r>
          </w:p>
        </w:tc>
        <w:tc>
          <w:tcPr>
            <w:tcW w:w="1787" w:type="dxa"/>
            <w:tcBorders>
              <w:top w:val="single" w:sz="4" w:space="0" w:color="000000"/>
              <w:left w:val="single" w:sz="4" w:space="0" w:color="000000"/>
              <w:bottom w:val="single" w:sz="4" w:space="0" w:color="000000"/>
            </w:tcBorders>
          </w:tcPr>
          <w:p w:rsidR="00FA08A3" w:rsidRPr="00FA08A3" w:rsidRDefault="00FA08A3" w:rsidP="00FA08A3">
            <w:r w:rsidRPr="00FA08A3">
              <w:t>Specyfikacje</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snapToGrid w:val="0"/>
            </w:pPr>
            <w:r w:rsidRPr="00FA08A3">
              <w:t>Oferent zobowiązany jest dostarczyć wraz z ofertą szczegółową specyfikację techniczną producenta oferowanego sprzętu.</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bl>
    <w:p w:rsidR="00035AC4" w:rsidRPr="00FE6D13" w:rsidRDefault="00035AC4" w:rsidP="00FA08A3">
      <w:pPr>
        <w:rPr>
          <w:b/>
          <w:bCs/>
        </w:rPr>
      </w:pPr>
      <w:r w:rsidRPr="00FE6D13">
        <w:rPr>
          <w:b/>
          <w:bCs/>
        </w:rPr>
        <w:lastRenderedPageBreak/>
        <w:t>Pakiet nr 2</w:t>
      </w:r>
    </w:p>
    <w:p w:rsidR="00035AC4" w:rsidRDefault="00035AC4" w:rsidP="00FE6D13">
      <w:pPr>
        <w:rPr>
          <w:b/>
          <w:bCs/>
        </w:rPr>
      </w:pPr>
    </w:p>
    <w:p w:rsidR="00FA08A3" w:rsidRPr="00FA08A3" w:rsidRDefault="00FA08A3" w:rsidP="00FA08A3">
      <w:r w:rsidRPr="00FA08A3">
        <w:t>Przełącznik – 1 szt.</w:t>
      </w:r>
    </w:p>
    <w:p w:rsidR="00FA08A3" w:rsidRDefault="00FA08A3" w:rsidP="00FA08A3">
      <w:pPr>
        <w:rPr>
          <w:rFonts w:ascii="Verdana" w:hAnsi="Verdana"/>
          <w:sz w:val="18"/>
          <w:szCs w:val="18"/>
        </w:rPr>
      </w:pPr>
    </w:p>
    <w:tbl>
      <w:tblPr>
        <w:tblW w:w="9850" w:type="dxa"/>
        <w:jc w:val="center"/>
        <w:tblInd w:w="-743" w:type="dxa"/>
        <w:tblLayout w:type="fixed"/>
        <w:tblCellMar>
          <w:left w:w="57" w:type="dxa"/>
          <w:right w:w="57" w:type="dxa"/>
        </w:tblCellMar>
        <w:tblLook w:val="0000"/>
      </w:tblPr>
      <w:tblGrid>
        <w:gridCol w:w="693"/>
        <w:gridCol w:w="1787"/>
        <w:gridCol w:w="3685"/>
        <w:gridCol w:w="3685"/>
      </w:tblGrid>
      <w:tr w:rsidR="00FA08A3" w:rsidRPr="00FA08A3" w:rsidTr="003C4A88">
        <w:trPr>
          <w:jc w:val="center"/>
        </w:trPr>
        <w:tc>
          <w:tcPr>
            <w:tcW w:w="693"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rPr>
              <w:t>Lp.</w:t>
            </w:r>
          </w:p>
        </w:tc>
        <w:tc>
          <w:tcPr>
            <w:tcW w:w="1787"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rPr>
              <w:t>Element konfiguracji</w:t>
            </w:r>
          </w:p>
        </w:tc>
        <w:tc>
          <w:tcPr>
            <w:tcW w:w="3685"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bCs/>
              </w:rPr>
              <w:t>Wymagane minimalne parametry techniczne</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rPr>
                <w:b/>
              </w:rPr>
            </w:pPr>
            <w:r w:rsidRPr="00FA08A3">
              <w:rPr>
                <w:b/>
              </w:rPr>
              <w:t xml:space="preserve">Parametry oferowane </w:t>
            </w:r>
            <w:r w:rsidRPr="00FA08A3">
              <w:rPr>
                <w:b/>
              </w:rPr>
              <w:br/>
              <w:t>przez Wykonawcę</w:t>
            </w:r>
          </w:p>
        </w:tc>
      </w:tr>
      <w:tr w:rsidR="00FA08A3" w:rsidRPr="00FA08A3" w:rsidTr="003C4A88">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w:t>
            </w:r>
          </w:p>
        </w:tc>
        <w:tc>
          <w:tcPr>
            <w:tcW w:w="1787" w:type="dxa"/>
            <w:tcBorders>
              <w:top w:val="single" w:sz="4" w:space="0" w:color="000000"/>
              <w:left w:val="single" w:sz="4" w:space="0" w:color="000000"/>
              <w:bottom w:val="single" w:sz="4" w:space="0" w:color="000000"/>
            </w:tcBorders>
          </w:tcPr>
          <w:p w:rsidR="00FA08A3" w:rsidRPr="00FA08A3" w:rsidRDefault="00FA08A3" w:rsidP="00FA08A3">
            <w:r w:rsidRPr="00FA08A3">
              <w:t>Typ</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Producent, nazwa i model.</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3C4A88">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2</w:t>
            </w:r>
          </w:p>
        </w:tc>
        <w:tc>
          <w:tcPr>
            <w:tcW w:w="1787" w:type="dxa"/>
            <w:tcBorders>
              <w:top w:val="single" w:sz="4" w:space="0" w:color="000000"/>
              <w:left w:val="single" w:sz="4" w:space="0" w:color="000000"/>
              <w:bottom w:val="single" w:sz="4" w:space="0" w:color="000000"/>
            </w:tcBorders>
          </w:tcPr>
          <w:p w:rsidR="00FA08A3" w:rsidRPr="00FA08A3" w:rsidRDefault="00FA08A3" w:rsidP="00FA08A3">
            <w:r w:rsidRPr="00FA08A3">
              <w:t>Typ przełącznika</w:t>
            </w:r>
          </w:p>
        </w:tc>
        <w:tc>
          <w:tcPr>
            <w:tcW w:w="3685" w:type="dxa"/>
            <w:tcBorders>
              <w:top w:val="single" w:sz="4" w:space="0" w:color="000000"/>
              <w:left w:val="single" w:sz="4" w:space="0" w:color="000000"/>
              <w:bottom w:val="single" w:sz="4" w:space="0" w:color="000000"/>
            </w:tcBorders>
          </w:tcPr>
          <w:p w:rsidR="00FA08A3" w:rsidRPr="00FA08A3" w:rsidRDefault="00FA08A3" w:rsidP="00FA08A3">
            <w:proofErr w:type="spellStart"/>
            <w:r w:rsidRPr="00FA08A3">
              <w:t>Zarządzalny</w:t>
            </w:r>
            <w:proofErr w:type="spellEnd"/>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3C4A88">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3</w:t>
            </w:r>
          </w:p>
        </w:tc>
        <w:tc>
          <w:tcPr>
            <w:tcW w:w="1787" w:type="dxa"/>
            <w:tcBorders>
              <w:top w:val="single" w:sz="4" w:space="0" w:color="000000"/>
              <w:left w:val="single" w:sz="4" w:space="0" w:color="000000"/>
              <w:bottom w:val="single" w:sz="4" w:space="0" w:color="000000"/>
            </w:tcBorders>
          </w:tcPr>
          <w:p w:rsidR="00FA08A3" w:rsidRPr="00FA08A3" w:rsidRDefault="00FA08A3" w:rsidP="00FA08A3">
            <w:r w:rsidRPr="00FA08A3">
              <w:t>Warstwa przełączania</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L3</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3C4A88">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4</w:t>
            </w:r>
          </w:p>
        </w:tc>
        <w:tc>
          <w:tcPr>
            <w:tcW w:w="1787" w:type="dxa"/>
            <w:tcBorders>
              <w:top w:val="single" w:sz="4" w:space="0" w:color="000000"/>
              <w:left w:val="single" w:sz="4" w:space="0" w:color="000000"/>
              <w:bottom w:val="single" w:sz="4" w:space="0" w:color="000000"/>
            </w:tcBorders>
          </w:tcPr>
          <w:p w:rsidR="00FA08A3" w:rsidRPr="00FA08A3" w:rsidRDefault="00FA08A3" w:rsidP="00FA08A3">
            <w:r w:rsidRPr="00FA08A3">
              <w:t>Ilość portów</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 xml:space="preserve">Min. 24 porty 10/100/1000 </w:t>
            </w:r>
            <w:proofErr w:type="spellStart"/>
            <w:r w:rsidRPr="00FA08A3">
              <w:t>Base-T</w:t>
            </w:r>
            <w:proofErr w:type="spellEnd"/>
            <w:r w:rsidRPr="00FA08A3">
              <w:t xml:space="preserve"> Ethernet, min. 4 porty 10-GbE w standardzie SFP+ (</w:t>
            </w:r>
            <w:proofErr w:type="spellStart"/>
            <w:r w:rsidRPr="00FA08A3">
              <w:t>uplink</w:t>
            </w:r>
            <w:proofErr w:type="spellEnd"/>
            <w:r w:rsidRPr="00FA08A3">
              <w:t xml:space="preserve">), min. 1x RJ-45 serial </w:t>
            </w:r>
            <w:proofErr w:type="spellStart"/>
            <w:r w:rsidRPr="00FA08A3">
              <w:t>console</w:t>
            </w:r>
            <w:proofErr w:type="spellEnd"/>
            <w:r w:rsidRPr="00FA08A3">
              <w:t xml:space="preserve"> port, min. 8 dodatkowych portów 10-GbE w standardzie SFP+.</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3C4A88">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5</w:t>
            </w:r>
          </w:p>
        </w:tc>
        <w:tc>
          <w:tcPr>
            <w:tcW w:w="1787" w:type="dxa"/>
            <w:tcBorders>
              <w:top w:val="single" w:sz="4" w:space="0" w:color="000000"/>
              <w:left w:val="single" w:sz="4" w:space="0" w:color="000000"/>
              <w:bottom w:val="single" w:sz="4" w:space="0" w:color="000000"/>
            </w:tcBorders>
          </w:tcPr>
          <w:p w:rsidR="00FA08A3" w:rsidRPr="00FA08A3" w:rsidRDefault="00FA08A3" w:rsidP="00FA08A3">
            <w:r w:rsidRPr="00FA08A3">
              <w:t>Obudowa</w:t>
            </w:r>
          </w:p>
        </w:tc>
        <w:tc>
          <w:tcPr>
            <w:tcW w:w="3685" w:type="dxa"/>
            <w:tcBorders>
              <w:top w:val="single" w:sz="4" w:space="0" w:color="000000"/>
              <w:left w:val="single" w:sz="4" w:space="0" w:color="000000"/>
              <w:bottom w:val="single" w:sz="4" w:space="0" w:color="000000"/>
            </w:tcBorders>
          </w:tcPr>
          <w:p w:rsidR="00FA08A3" w:rsidRPr="00FA08A3" w:rsidRDefault="00FA08A3" w:rsidP="00FA08A3">
            <w:proofErr w:type="spellStart"/>
            <w:r w:rsidRPr="00FA08A3">
              <w:t>Max</w:t>
            </w:r>
            <w:proofErr w:type="spellEnd"/>
            <w:r w:rsidRPr="00FA08A3">
              <w:t>. 1U umożliwiająca instalację w szafie 19" wraz z zestawem elementów mocujących.</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3646F6" w:rsidRPr="00FA08A3" w:rsidTr="003C4A88">
        <w:trPr>
          <w:jc w:val="center"/>
        </w:trPr>
        <w:tc>
          <w:tcPr>
            <w:tcW w:w="693" w:type="dxa"/>
            <w:tcBorders>
              <w:top w:val="single" w:sz="4" w:space="0" w:color="000000"/>
              <w:left w:val="single" w:sz="4" w:space="0" w:color="000000"/>
              <w:bottom w:val="single" w:sz="4" w:space="0" w:color="000000"/>
            </w:tcBorders>
          </w:tcPr>
          <w:p w:rsidR="003646F6" w:rsidRPr="00FA08A3" w:rsidRDefault="003646F6" w:rsidP="00B24208">
            <w:pPr>
              <w:snapToGrid w:val="0"/>
              <w:jc w:val="center"/>
            </w:pPr>
            <w:r>
              <w:t>6</w:t>
            </w:r>
          </w:p>
        </w:tc>
        <w:tc>
          <w:tcPr>
            <w:tcW w:w="1787" w:type="dxa"/>
            <w:tcBorders>
              <w:top w:val="single" w:sz="4" w:space="0" w:color="000000"/>
              <w:left w:val="single" w:sz="4" w:space="0" w:color="000000"/>
              <w:bottom w:val="single" w:sz="4" w:space="0" w:color="000000"/>
            </w:tcBorders>
          </w:tcPr>
          <w:p w:rsidR="003646F6" w:rsidRPr="00FA08A3" w:rsidRDefault="003646F6" w:rsidP="00FA08A3">
            <w:r w:rsidRPr="00FA08A3">
              <w:t>Zarządzanie</w:t>
            </w:r>
          </w:p>
        </w:tc>
        <w:tc>
          <w:tcPr>
            <w:tcW w:w="3685" w:type="dxa"/>
            <w:tcBorders>
              <w:top w:val="single" w:sz="4" w:space="0" w:color="000000"/>
              <w:left w:val="single" w:sz="4" w:space="0" w:color="000000"/>
              <w:bottom w:val="single" w:sz="4" w:space="0" w:color="000000"/>
            </w:tcBorders>
          </w:tcPr>
          <w:p w:rsidR="003646F6" w:rsidRPr="00FA08A3" w:rsidRDefault="003646F6" w:rsidP="00FA08A3">
            <w:r w:rsidRPr="00FA08A3">
              <w:t xml:space="preserve">CLI, WWW, telnet, </w:t>
            </w:r>
            <w:proofErr w:type="spellStart"/>
            <w:r w:rsidRPr="00FA08A3">
              <w:t>pozapasmowe</w:t>
            </w:r>
            <w:proofErr w:type="spellEnd"/>
            <w:r w:rsidRPr="00FA08A3">
              <w:t xml:space="preserve"> (port szeregowy RS-</w:t>
            </w:r>
            <w:smartTag w:uri="urn:schemas-microsoft-com:office:smarttags" w:element="metricconverter">
              <w:smartTagPr>
                <w:attr w:name="ProductID" w:val="232C"/>
              </w:smartTagPr>
              <w:r w:rsidRPr="00FA08A3">
                <w:t>232C</w:t>
              </w:r>
            </w:smartTag>
            <w:r w:rsidRPr="00FA08A3">
              <w:t xml:space="preserve"> - RJ45).</w:t>
            </w:r>
          </w:p>
        </w:tc>
        <w:tc>
          <w:tcPr>
            <w:tcW w:w="3685" w:type="dxa"/>
            <w:tcBorders>
              <w:top w:val="single" w:sz="4" w:space="0" w:color="000000"/>
              <w:left w:val="single" w:sz="4" w:space="0" w:color="000000"/>
              <w:bottom w:val="single" w:sz="4" w:space="0" w:color="000000"/>
              <w:right w:val="single" w:sz="4" w:space="0" w:color="auto"/>
            </w:tcBorders>
            <w:vAlign w:val="center"/>
          </w:tcPr>
          <w:p w:rsidR="003646F6" w:rsidRPr="00FA08A3" w:rsidRDefault="003646F6" w:rsidP="00FA08A3">
            <w:pPr>
              <w:snapToGrid w:val="0"/>
              <w:jc w:val="center"/>
            </w:pPr>
          </w:p>
        </w:tc>
      </w:tr>
      <w:tr w:rsidR="003646F6" w:rsidRPr="00FA08A3" w:rsidTr="003C4A88">
        <w:trPr>
          <w:jc w:val="center"/>
        </w:trPr>
        <w:tc>
          <w:tcPr>
            <w:tcW w:w="693" w:type="dxa"/>
            <w:tcBorders>
              <w:top w:val="single" w:sz="4" w:space="0" w:color="000000"/>
              <w:left w:val="single" w:sz="4" w:space="0" w:color="000000"/>
              <w:bottom w:val="single" w:sz="4" w:space="0" w:color="000000"/>
            </w:tcBorders>
          </w:tcPr>
          <w:p w:rsidR="003646F6" w:rsidRPr="00FA08A3" w:rsidRDefault="003646F6" w:rsidP="00B24208">
            <w:pPr>
              <w:snapToGrid w:val="0"/>
              <w:jc w:val="center"/>
            </w:pPr>
            <w:r>
              <w:t>7</w:t>
            </w:r>
          </w:p>
        </w:tc>
        <w:tc>
          <w:tcPr>
            <w:tcW w:w="1787" w:type="dxa"/>
            <w:tcBorders>
              <w:top w:val="single" w:sz="4" w:space="0" w:color="000000"/>
              <w:left w:val="single" w:sz="4" w:space="0" w:color="000000"/>
              <w:bottom w:val="single" w:sz="4" w:space="0" w:color="000000"/>
            </w:tcBorders>
          </w:tcPr>
          <w:p w:rsidR="003646F6" w:rsidRPr="00FA08A3" w:rsidRDefault="003646F6" w:rsidP="00FA08A3">
            <w:r w:rsidRPr="00FA08A3">
              <w:t xml:space="preserve">Prędkość przełączania urządzenia </w:t>
            </w:r>
            <w:proofErr w:type="spellStart"/>
            <w:r w:rsidRPr="00FA08A3">
              <w:t>full</w:t>
            </w:r>
            <w:proofErr w:type="spellEnd"/>
            <w:r w:rsidRPr="00FA08A3">
              <w:t xml:space="preserve"> duplex</w:t>
            </w:r>
          </w:p>
        </w:tc>
        <w:tc>
          <w:tcPr>
            <w:tcW w:w="3685" w:type="dxa"/>
            <w:tcBorders>
              <w:top w:val="single" w:sz="4" w:space="0" w:color="000000"/>
              <w:left w:val="single" w:sz="4" w:space="0" w:color="000000"/>
              <w:bottom w:val="single" w:sz="4" w:space="0" w:color="000000"/>
            </w:tcBorders>
          </w:tcPr>
          <w:p w:rsidR="003646F6" w:rsidRPr="00FA08A3" w:rsidRDefault="003646F6" w:rsidP="00FA08A3">
            <w:r w:rsidRPr="00FA08A3">
              <w:t xml:space="preserve">Min. 288 </w:t>
            </w:r>
            <w:proofErr w:type="spellStart"/>
            <w:r w:rsidRPr="00FA08A3">
              <w:t>Gbps</w:t>
            </w:r>
            <w:proofErr w:type="spellEnd"/>
            <w:r w:rsidRPr="00FA08A3">
              <w:t>.</w:t>
            </w:r>
          </w:p>
        </w:tc>
        <w:tc>
          <w:tcPr>
            <w:tcW w:w="3685" w:type="dxa"/>
            <w:tcBorders>
              <w:top w:val="single" w:sz="4" w:space="0" w:color="000000"/>
              <w:left w:val="single" w:sz="4" w:space="0" w:color="000000"/>
              <w:bottom w:val="single" w:sz="4" w:space="0" w:color="000000"/>
              <w:right w:val="single" w:sz="4" w:space="0" w:color="auto"/>
            </w:tcBorders>
            <w:vAlign w:val="center"/>
          </w:tcPr>
          <w:p w:rsidR="003646F6" w:rsidRPr="00FA08A3" w:rsidRDefault="003646F6" w:rsidP="00FA08A3">
            <w:pPr>
              <w:snapToGrid w:val="0"/>
              <w:jc w:val="center"/>
            </w:pPr>
          </w:p>
        </w:tc>
      </w:tr>
      <w:tr w:rsidR="003646F6" w:rsidRPr="00FA08A3" w:rsidTr="003C4A88">
        <w:trPr>
          <w:jc w:val="center"/>
        </w:trPr>
        <w:tc>
          <w:tcPr>
            <w:tcW w:w="693" w:type="dxa"/>
            <w:tcBorders>
              <w:top w:val="single" w:sz="4" w:space="0" w:color="000000"/>
              <w:left w:val="single" w:sz="4" w:space="0" w:color="000000"/>
              <w:bottom w:val="single" w:sz="4" w:space="0" w:color="000000"/>
            </w:tcBorders>
          </w:tcPr>
          <w:p w:rsidR="003646F6" w:rsidRPr="00FA08A3" w:rsidRDefault="003646F6" w:rsidP="00B24208">
            <w:pPr>
              <w:snapToGrid w:val="0"/>
              <w:jc w:val="center"/>
            </w:pPr>
            <w:r>
              <w:t>8</w:t>
            </w:r>
          </w:p>
        </w:tc>
        <w:tc>
          <w:tcPr>
            <w:tcW w:w="1787" w:type="dxa"/>
            <w:tcBorders>
              <w:top w:val="single" w:sz="4" w:space="0" w:color="000000"/>
              <w:left w:val="single" w:sz="4" w:space="0" w:color="000000"/>
              <w:bottom w:val="single" w:sz="4" w:space="0" w:color="000000"/>
            </w:tcBorders>
          </w:tcPr>
          <w:p w:rsidR="003646F6" w:rsidRPr="00FA08A3" w:rsidRDefault="003646F6" w:rsidP="00FA08A3">
            <w:r w:rsidRPr="00FA08A3">
              <w:t xml:space="preserve">Ilość obsługiwanych </w:t>
            </w:r>
            <w:proofErr w:type="spellStart"/>
            <w:r w:rsidRPr="00FA08A3">
              <w:t>VLAN-ów</w:t>
            </w:r>
            <w:proofErr w:type="spellEnd"/>
          </w:p>
        </w:tc>
        <w:tc>
          <w:tcPr>
            <w:tcW w:w="3685" w:type="dxa"/>
            <w:tcBorders>
              <w:top w:val="single" w:sz="4" w:space="0" w:color="000000"/>
              <w:left w:val="single" w:sz="4" w:space="0" w:color="000000"/>
              <w:bottom w:val="single" w:sz="4" w:space="0" w:color="000000"/>
            </w:tcBorders>
          </w:tcPr>
          <w:p w:rsidR="003646F6" w:rsidRPr="00FA08A3" w:rsidRDefault="003646F6" w:rsidP="00FA08A3">
            <w:r w:rsidRPr="00FA08A3">
              <w:t>Min. 4096.</w:t>
            </w:r>
          </w:p>
        </w:tc>
        <w:tc>
          <w:tcPr>
            <w:tcW w:w="3685" w:type="dxa"/>
            <w:tcBorders>
              <w:top w:val="single" w:sz="4" w:space="0" w:color="000000"/>
              <w:left w:val="single" w:sz="4" w:space="0" w:color="000000"/>
              <w:bottom w:val="single" w:sz="4" w:space="0" w:color="000000"/>
              <w:right w:val="single" w:sz="4" w:space="0" w:color="auto"/>
            </w:tcBorders>
            <w:vAlign w:val="center"/>
          </w:tcPr>
          <w:p w:rsidR="003646F6" w:rsidRPr="00FA08A3" w:rsidRDefault="003646F6" w:rsidP="00FA08A3">
            <w:pPr>
              <w:snapToGrid w:val="0"/>
              <w:jc w:val="center"/>
            </w:pPr>
          </w:p>
        </w:tc>
      </w:tr>
      <w:tr w:rsidR="003646F6" w:rsidRPr="00FA08A3" w:rsidTr="003C4A88">
        <w:trPr>
          <w:jc w:val="center"/>
        </w:trPr>
        <w:tc>
          <w:tcPr>
            <w:tcW w:w="693" w:type="dxa"/>
            <w:tcBorders>
              <w:top w:val="single" w:sz="4" w:space="0" w:color="000000"/>
              <w:left w:val="single" w:sz="4" w:space="0" w:color="000000"/>
              <w:bottom w:val="single" w:sz="4" w:space="0" w:color="000000"/>
            </w:tcBorders>
          </w:tcPr>
          <w:p w:rsidR="003646F6" w:rsidRPr="00FA08A3" w:rsidRDefault="003646F6" w:rsidP="00B24208">
            <w:pPr>
              <w:snapToGrid w:val="0"/>
              <w:jc w:val="center"/>
            </w:pPr>
            <w:r>
              <w:t>9</w:t>
            </w:r>
          </w:p>
        </w:tc>
        <w:tc>
          <w:tcPr>
            <w:tcW w:w="1787" w:type="dxa"/>
            <w:tcBorders>
              <w:top w:val="single" w:sz="4" w:space="0" w:color="000000"/>
              <w:left w:val="single" w:sz="4" w:space="0" w:color="000000"/>
              <w:bottom w:val="single" w:sz="4" w:space="0" w:color="000000"/>
            </w:tcBorders>
          </w:tcPr>
          <w:p w:rsidR="003646F6" w:rsidRPr="00FA08A3" w:rsidRDefault="003646F6" w:rsidP="00FA08A3">
            <w:pPr>
              <w:rPr>
                <w:lang w:val="en-US"/>
              </w:rPr>
            </w:pPr>
            <w:proofErr w:type="spellStart"/>
            <w:r w:rsidRPr="00FA08A3">
              <w:rPr>
                <w:lang w:val="en-US"/>
              </w:rPr>
              <w:t>Obsługiwane</w:t>
            </w:r>
            <w:proofErr w:type="spellEnd"/>
            <w:r w:rsidRPr="00FA08A3">
              <w:rPr>
                <w:lang w:val="en-US"/>
              </w:rPr>
              <w:t xml:space="preserve"> </w:t>
            </w:r>
            <w:proofErr w:type="spellStart"/>
            <w:r w:rsidRPr="00FA08A3">
              <w:rPr>
                <w:lang w:val="en-US"/>
              </w:rPr>
              <w:t>protokoły</w:t>
            </w:r>
            <w:proofErr w:type="spellEnd"/>
            <w:r w:rsidRPr="00FA08A3">
              <w:rPr>
                <w:lang w:val="en-US"/>
              </w:rPr>
              <w:t xml:space="preserve"> </w:t>
            </w:r>
            <w:proofErr w:type="spellStart"/>
            <w:r w:rsidRPr="00FA08A3">
              <w:rPr>
                <w:lang w:val="en-US"/>
              </w:rPr>
              <w:t>sieciowe</w:t>
            </w:r>
            <w:proofErr w:type="spellEnd"/>
          </w:p>
        </w:tc>
        <w:tc>
          <w:tcPr>
            <w:tcW w:w="3685" w:type="dxa"/>
            <w:tcBorders>
              <w:top w:val="single" w:sz="4" w:space="0" w:color="000000"/>
              <w:left w:val="single" w:sz="4" w:space="0" w:color="000000"/>
              <w:bottom w:val="single" w:sz="4" w:space="0" w:color="000000"/>
            </w:tcBorders>
          </w:tcPr>
          <w:p w:rsidR="003646F6" w:rsidRPr="00FA08A3" w:rsidRDefault="003646F6" w:rsidP="00FA08A3">
            <w:pPr>
              <w:rPr>
                <w:lang w:val="en-US"/>
              </w:rPr>
            </w:pPr>
            <w:r w:rsidRPr="00FA08A3">
              <w:rPr>
                <w:lang w:val="en-US"/>
              </w:rPr>
              <w:t>IPv6, HTML, Telnet, UDP, TFTP, ICMP, TCP, ARP, BOOTP, SNTPv4</w:t>
            </w:r>
          </w:p>
        </w:tc>
        <w:tc>
          <w:tcPr>
            <w:tcW w:w="3685" w:type="dxa"/>
            <w:tcBorders>
              <w:top w:val="single" w:sz="4" w:space="0" w:color="000000"/>
              <w:left w:val="single" w:sz="4" w:space="0" w:color="000000"/>
              <w:bottom w:val="single" w:sz="4" w:space="0" w:color="000000"/>
              <w:right w:val="single" w:sz="4" w:space="0" w:color="auto"/>
            </w:tcBorders>
            <w:vAlign w:val="center"/>
          </w:tcPr>
          <w:p w:rsidR="003646F6" w:rsidRPr="00FA08A3" w:rsidRDefault="003646F6" w:rsidP="00FA08A3">
            <w:pPr>
              <w:snapToGrid w:val="0"/>
              <w:jc w:val="center"/>
              <w:rPr>
                <w:lang w:val="en-US"/>
              </w:rPr>
            </w:pPr>
          </w:p>
        </w:tc>
      </w:tr>
      <w:tr w:rsidR="003646F6" w:rsidRPr="00FA08A3" w:rsidTr="003C4A88">
        <w:trPr>
          <w:jc w:val="center"/>
        </w:trPr>
        <w:tc>
          <w:tcPr>
            <w:tcW w:w="693" w:type="dxa"/>
            <w:tcBorders>
              <w:top w:val="single" w:sz="4" w:space="0" w:color="000000"/>
              <w:left w:val="single" w:sz="4" w:space="0" w:color="000000"/>
              <w:bottom w:val="single" w:sz="4" w:space="0" w:color="000000"/>
            </w:tcBorders>
          </w:tcPr>
          <w:p w:rsidR="003646F6" w:rsidRPr="00FA08A3" w:rsidRDefault="003646F6" w:rsidP="00B24208">
            <w:pPr>
              <w:snapToGrid w:val="0"/>
              <w:jc w:val="center"/>
            </w:pPr>
            <w:r>
              <w:t>10</w:t>
            </w:r>
          </w:p>
        </w:tc>
        <w:tc>
          <w:tcPr>
            <w:tcW w:w="1787" w:type="dxa"/>
            <w:tcBorders>
              <w:top w:val="single" w:sz="4" w:space="0" w:color="000000"/>
              <w:left w:val="single" w:sz="4" w:space="0" w:color="000000"/>
              <w:bottom w:val="single" w:sz="4" w:space="0" w:color="000000"/>
            </w:tcBorders>
          </w:tcPr>
          <w:p w:rsidR="003646F6" w:rsidRPr="00FA08A3" w:rsidRDefault="003646F6" w:rsidP="00FA08A3">
            <w:r w:rsidRPr="00FA08A3">
              <w:t>Monitorowanie</w:t>
            </w:r>
          </w:p>
        </w:tc>
        <w:tc>
          <w:tcPr>
            <w:tcW w:w="3685" w:type="dxa"/>
            <w:tcBorders>
              <w:top w:val="single" w:sz="4" w:space="0" w:color="000000"/>
              <w:left w:val="single" w:sz="4" w:space="0" w:color="000000"/>
              <w:bottom w:val="single" w:sz="4" w:space="0" w:color="000000"/>
            </w:tcBorders>
          </w:tcPr>
          <w:p w:rsidR="003646F6" w:rsidRPr="00FA08A3" w:rsidRDefault="003646F6" w:rsidP="00FA08A3">
            <w:r w:rsidRPr="00FA08A3">
              <w:t>Zbieranie statystyk w czasie rzeczywistym dotyczących liczby utraconych pakietów i współczynnika utraty pakietów na poziomie sieci i urządzeń (</w:t>
            </w:r>
            <w:proofErr w:type="spellStart"/>
            <w:r w:rsidRPr="00FA08A3">
              <w:t>iPCA</w:t>
            </w:r>
            <w:proofErr w:type="spellEnd"/>
            <w:r w:rsidRPr="00FA08A3">
              <w:t>)</w:t>
            </w:r>
          </w:p>
        </w:tc>
        <w:tc>
          <w:tcPr>
            <w:tcW w:w="3685" w:type="dxa"/>
            <w:tcBorders>
              <w:top w:val="single" w:sz="4" w:space="0" w:color="000000"/>
              <w:left w:val="single" w:sz="4" w:space="0" w:color="000000"/>
              <w:bottom w:val="single" w:sz="4" w:space="0" w:color="000000"/>
              <w:right w:val="single" w:sz="4" w:space="0" w:color="auto"/>
            </w:tcBorders>
            <w:vAlign w:val="center"/>
          </w:tcPr>
          <w:p w:rsidR="003646F6" w:rsidRPr="00FA08A3" w:rsidRDefault="003646F6" w:rsidP="00FA08A3">
            <w:pPr>
              <w:snapToGrid w:val="0"/>
              <w:jc w:val="center"/>
            </w:pPr>
          </w:p>
        </w:tc>
      </w:tr>
      <w:tr w:rsidR="003646F6" w:rsidRPr="00FA08A3" w:rsidTr="003C4A88">
        <w:trPr>
          <w:jc w:val="center"/>
        </w:trPr>
        <w:tc>
          <w:tcPr>
            <w:tcW w:w="693" w:type="dxa"/>
            <w:tcBorders>
              <w:top w:val="single" w:sz="4" w:space="0" w:color="000000"/>
              <w:left w:val="single" w:sz="4" w:space="0" w:color="000000"/>
              <w:bottom w:val="single" w:sz="4" w:space="0" w:color="000000"/>
            </w:tcBorders>
          </w:tcPr>
          <w:p w:rsidR="003646F6" w:rsidRPr="00FA08A3" w:rsidRDefault="003646F6" w:rsidP="00B24208">
            <w:pPr>
              <w:snapToGrid w:val="0"/>
              <w:jc w:val="center"/>
            </w:pPr>
            <w:r>
              <w:t>11</w:t>
            </w:r>
          </w:p>
        </w:tc>
        <w:tc>
          <w:tcPr>
            <w:tcW w:w="1787" w:type="dxa"/>
            <w:tcBorders>
              <w:top w:val="single" w:sz="4" w:space="0" w:color="000000"/>
              <w:left w:val="single" w:sz="4" w:space="0" w:color="000000"/>
              <w:bottom w:val="single" w:sz="4" w:space="0" w:color="000000"/>
            </w:tcBorders>
          </w:tcPr>
          <w:p w:rsidR="003646F6" w:rsidRPr="00FA08A3" w:rsidRDefault="003646F6" w:rsidP="00FA08A3">
            <w:r w:rsidRPr="00FA08A3">
              <w:t>Współdziałanie</w:t>
            </w:r>
          </w:p>
        </w:tc>
        <w:tc>
          <w:tcPr>
            <w:tcW w:w="3685" w:type="dxa"/>
            <w:tcBorders>
              <w:top w:val="single" w:sz="4" w:space="0" w:color="000000"/>
              <w:left w:val="single" w:sz="4" w:space="0" w:color="000000"/>
              <w:bottom w:val="single" w:sz="4" w:space="0" w:color="000000"/>
            </w:tcBorders>
          </w:tcPr>
          <w:p w:rsidR="003646F6" w:rsidRPr="00FA08A3" w:rsidRDefault="003646F6" w:rsidP="00FA08A3">
            <w:r w:rsidRPr="00FA08A3">
              <w:t>VBST (kompatybilne z PVST, PVST+, RPVST), LNP, VCMP, LACP, MSTP, VRRP, OSPF</w:t>
            </w:r>
          </w:p>
        </w:tc>
        <w:tc>
          <w:tcPr>
            <w:tcW w:w="3685" w:type="dxa"/>
            <w:tcBorders>
              <w:top w:val="single" w:sz="4" w:space="0" w:color="000000"/>
              <w:left w:val="single" w:sz="4" w:space="0" w:color="000000"/>
              <w:bottom w:val="single" w:sz="4" w:space="0" w:color="000000"/>
              <w:right w:val="single" w:sz="4" w:space="0" w:color="auto"/>
            </w:tcBorders>
            <w:vAlign w:val="center"/>
          </w:tcPr>
          <w:p w:rsidR="003646F6" w:rsidRPr="00FA08A3" w:rsidRDefault="003646F6" w:rsidP="00FA08A3">
            <w:pPr>
              <w:snapToGrid w:val="0"/>
              <w:jc w:val="center"/>
            </w:pPr>
          </w:p>
        </w:tc>
      </w:tr>
      <w:tr w:rsidR="003646F6" w:rsidRPr="00FA08A3" w:rsidTr="003C4A88">
        <w:trPr>
          <w:jc w:val="center"/>
        </w:trPr>
        <w:tc>
          <w:tcPr>
            <w:tcW w:w="693" w:type="dxa"/>
            <w:tcBorders>
              <w:top w:val="single" w:sz="4" w:space="0" w:color="000000"/>
              <w:left w:val="single" w:sz="4" w:space="0" w:color="000000"/>
              <w:bottom w:val="single" w:sz="4" w:space="0" w:color="000000"/>
            </w:tcBorders>
          </w:tcPr>
          <w:p w:rsidR="003646F6" w:rsidRPr="00FA08A3" w:rsidRDefault="003646F6" w:rsidP="00B24208">
            <w:pPr>
              <w:snapToGrid w:val="0"/>
              <w:jc w:val="center"/>
            </w:pPr>
            <w:r>
              <w:t>12</w:t>
            </w:r>
          </w:p>
        </w:tc>
        <w:tc>
          <w:tcPr>
            <w:tcW w:w="1787" w:type="dxa"/>
            <w:tcBorders>
              <w:top w:val="single" w:sz="4" w:space="0" w:color="000000"/>
              <w:left w:val="single" w:sz="4" w:space="0" w:color="000000"/>
              <w:bottom w:val="single" w:sz="4" w:space="0" w:color="000000"/>
            </w:tcBorders>
          </w:tcPr>
          <w:p w:rsidR="003646F6" w:rsidRPr="00FA08A3" w:rsidRDefault="003646F6" w:rsidP="00FA08A3">
            <w:r w:rsidRPr="00FA08A3">
              <w:t xml:space="preserve">Agregacja portów </w:t>
            </w:r>
          </w:p>
        </w:tc>
        <w:tc>
          <w:tcPr>
            <w:tcW w:w="3685" w:type="dxa"/>
            <w:tcBorders>
              <w:top w:val="single" w:sz="4" w:space="0" w:color="000000"/>
              <w:left w:val="single" w:sz="4" w:space="0" w:color="000000"/>
              <w:bottom w:val="single" w:sz="4" w:space="0" w:color="000000"/>
            </w:tcBorders>
          </w:tcPr>
          <w:p w:rsidR="003646F6" w:rsidRPr="00FA08A3" w:rsidRDefault="003646F6" w:rsidP="00FA08A3">
            <w:r w:rsidRPr="00FA08A3">
              <w:t>Zgodna z 802.3ad LACP.</w:t>
            </w:r>
          </w:p>
        </w:tc>
        <w:tc>
          <w:tcPr>
            <w:tcW w:w="3685" w:type="dxa"/>
            <w:tcBorders>
              <w:top w:val="single" w:sz="4" w:space="0" w:color="000000"/>
              <w:left w:val="single" w:sz="4" w:space="0" w:color="000000"/>
              <w:bottom w:val="single" w:sz="4" w:space="0" w:color="000000"/>
              <w:right w:val="single" w:sz="4" w:space="0" w:color="auto"/>
            </w:tcBorders>
            <w:vAlign w:val="center"/>
          </w:tcPr>
          <w:p w:rsidR="003646F6" w:rsidRPr="00FA08A3" w:rsidRDefault="003646F6" w:rsidP="00FA08A3">
            <w:pPr>
              <w:snapToGrid w:val="0"/>
              <w:jc w:val="center"/>
            </w:pPr>
          </w:p>
        </w:tc>
      </w:tr>
      <w:tr w:rsidR="003646F6" w:rsidRPr="00FA08A3" w:rsidTr="003C4A88">
        <w:trPr>
          <w:jc w:val="center"/>
        </w:trPr>
        <w:tc>
          <w:tcPr>
            <w:tcW w:w="693" w:type="dxa"/>
            <w:tcBorders>
              <w:top w:val="single" w:sz="4" w:space="0" w:color="000000"/>
              <w:left w:val="single" w:sz="4" w:space="0" w:color="000000"/>
              <w:bottom w:val="single" w:sz="4" w:space="0" w:color="000000"/>
            </w:tcBorders>
          </w:tcPr>
          <w:p w:rsidR="003646F6" w:rsidRPr="00FA08A3" w:rsidRDefault="003646F6" w:rsidP="00B24208">
            <w:pPr>
              <w:snapToGrid w:val="0"/>
              <w:jc w:val="center"/>
            </w:pPr>
            <w:r>
              <w:t>13</w:t>
            </w:r>
          </w:p>
        </w:tc>
        <w:tc>
          <w:tcPr>
            <w:tcW w:w="1787" w:type="dxa"/>
            <w:tcBorders>
              <w:top w:val="single" w:sz="4" w:space="0" w:color="000000"/>
              <w:left w:val="single" w:sz="4" w:space="0" w:color="000000"/>
              <w:bottom w:val="single" w:sz="4" w:space="0" w:color="000000"/>
            </w:tcBorders>
          </w:tcPr>
          <w:p w:rsidR="003646F6" w:rsidRPr="00FA08A3" w:rsidRDefault="003646F6" w:rsidP="00FA08A3">
            <w:r w:rsidRPr="00FA08A3">
              <w:t>Usługi bezprzewodowe</w:t>
            </w:r>
          </w:p>
        </w:tc>
        <w:tc>
          <w:tcPr>
            <w:tcW w:w="3685" w:type="dxa"/>
            <w:tcBorders>
              <w:top w:val="single" w:sz="4" w:space="0" w:color="000000"/>
              <w:left w:val="single" w:sz="4" w:space="0" w:color="000000"/>
              <w:bottom w:val="single" w:sz="4" w:space="0" w:color="000000"/>
            </w:tcBorders>
            <w:shd w:val="clear" w:color="auto" w:fill="auto"/>
          </w:tcPr>
          <w:p w:rsidR="003646F6" w:rsidRPr="00FA08A3" w:rsidRDefault="003646F6" w:rsidP="00FA08A3">
            <w:r w:rsidRPr="00FA08A3">
              <w:t xml:space="preserve">Min. zarządzanie do 1024 AP, Kontrola dostępu AP, zarządzanie domeną AP i zarządzanie szablonami konfiguracji AP; Zarządzanie kanałami radiowymi, ujednolicona statyczna konfiguracja i dynamiczne scentralizowane zarządzanie; Podstawowe usługi WLAN, </w:t>
            </w:r>
            <w:proofErr w:type="spellStart"/>
            <w:r w:rsidRPr="00FA08A3">
              <w:t>QoS</w:t>
            </w:r>
            <w:proofErr w:type="spellEnd"/>
            <w:r w:rsidRPr="00FA08A3">
              <w:t>, bezpieczeństwo i zarządzanie użytkownikami</w:t>
            </w:r>
            <w:r w:rsidRPr="00FA08A3">
              <w:br/>
            </w:r>
            <w:r w:rsidRPr="00FA08A3">
              <w:lastRenderedPageBreak/>
              <w:t>CAPWAP, lokalizacja znacznika/terminala i analiza widma.</w:t>
            </w:r>
          </w:p>
        </w:tc>
        <w:tc>
          <w:tcPr>
            <w:tcW w:w="3685" w:type="dxa"/>
            <w:tcBorders>
              <w:top w:val="single" w:sz="4" w:space="0" w:color="000000"/>
              <w:left w:val="single" w:sz="4" w:space="0" w:color="000000"/>
              <w:bottom w:val="single" w:sz="4" w:space="0" w:color="000000"/>
              <w:right w:val="single" w:sz="4" w:space="0" w:color="auto"/>
            </w:tcBorders>
            <w:vAlign w:val="center"/>
          </w:tcPr>
          <w:p w:rsidR="003646F6" w:rsidRPr="00FA08A3" w:rsidRDefault="003646F6" w:rsidP="00FA08A3">
            <w:pPr>
              <w:snapToGrid w:val="0"/>
              <w:jc w:val="center"/>
            </w:pPr>
          </w:p>
        </w:tc>
      </w:tr>
      <w:tr w:rsidR="003646F6" w:rsidRPr="00FA08A3" w:rsidTr="003C4A88">
        <w:trPr>
          <w:jc w:val="center"/>
        </w:trPr>
        <w:tc>
          <w:tcPr>
            <w:tcW w:w="693" w:type="dxa"/>
            <w:tcBorders>
              <w:top w:val="single" w:sz="4" w:space="0" w:color="000000"/>
              <w:left w:val="single" w:sz="4" w:space="0" w:color="000000"/>
              <w:bottom w:val="single" w:sz="4" w:space="0" w:color="000000"/>
            </w:tcBorders>
          </w:tcPr>
          <w:p w:rsidR="003646F6" w:rsidRPr="00FA08A3" w:rsidRDefault="003646F6" w:rsidP="00B24208">
            <w:pPr>
              <w:snapToGrid w:val="0"/>
              <w:jc w:val="center"/>
            </w:pPr>
            <w:r>
              <w:lastRenderedPageBreak/>
              <w:t>14</w:t>
            </w:r>
          </w:p>
        </w:tc>
        <w:tc>
          <w:tcPr>
            <w:tcW w:w="1787" w:type="dxa"/>
            <w:tcBorders>
              <w:top w:val="single" w:sz="4" w:space="0" w:color="000000"/>
              <w:left w:val="single" w:sz="4" w:space="0" w:color="000000"/>
              <w:bottom w:val="single" w:sz="4" w:space="0" w:color="000000"/>
            </w:tcBorders>
          </w:tcPr>
          <w:p w:rsidR="003646F6" w:rsidRPr="00FA08A3" w:rsidRDefault="003646F6" w:rsidP="00FA08A3">
            <w:proofErr w:type="spellStart"/>
            <w:r w:rsidRPr="00FA08A3">
              <w:t>Stackowanie</w:t>
            </w:r>
            <w:proofErr w:type="spellEnd"/>
          </w:p>
        </w:tc>
        <w:tc>
          <w:tcPr>
            <w:tcW w:w="3685" w:type="dxa"/>
            <w:tcBorders>
              <w:top w:val="single" w:sz="4" w:space="0" w:color="000000"/>
              <w:left w:val="single" w:sz="4" w:space="0" w:color="000000"/>
              <w:bottom w:val="single" w:sz="4" w:space="0" w:color="000000"/>
            </w:tcBorders>
          </w:tcPr>
          <w:p w:rsidR="003646F6" w:rsidRPr="00FA08A3" w:rsidRDefault="003646F6" w:rsidP="00FA08A3">
            <w:r w:rsidRPr="00FA08A3">
              <w:t xml:space="preserve">Możliwość </w:t>
            </w:r>
            <w:proofErr w:type="spellStart"/>
            <w:r w:rsidRPr="00FA08A3">
              <w:t>stackowania</w:t>
            </w:r>
            <w:proofErr w:type="spellEnd"/>
            <w:r w:rsidRPr="00FA08A3">
              <w:t>.</w:t>
            </w:r>
          </w:p>
        </w:tc>
        <w:tc>
          <w:tcPr>
            <w:tcW w:w="3685" w:type="dxa"/>
            <w:tcBorders>
              <w:top w:val="single" w:sz="4" w:space="0" w:color="000000"/>
              <w:left w:val="single" w:sz="4" w:space="0" w:color="000000"/>
              <w:bottom w:val="single" w:sz="4" w:space="0" w:color="000000"/>
              <w:right w:val="single" w:sz="4" w:space="0" w:color="auto"/>
            </w:tcBorders>
            <w:vAlign w:val="center"/>
          </w:tcPr>
          <w:p w:rsidR="003646F6" w:rsidRPr="00FA08A3" w:rsidRDefault="003646F6" w:rsidP="00FA08A3">
            <w:pPr>
              <w:snapToGrid w:val="0"/>
              <w:jc w:val="center"/>
            </w:pPr>
          </w:p>
        </w:tc>
      </w:tr>
      <w:tr w:rsidR="003646F6" w:rsidRPr="00FA08A3" w:rsidTr="003C4A88">
        <w:trPr>
          <w:jc w:val="center"/>
        </w:trPr>
        <w:tc>
          <w:tcPr>
            <w:tcW w:w="693" w:type="dxa"/>
            <w:tcBorders>
              <w:top w:val="single" w:sz="4" w:space="0" w:color="000000"/>
              <w:left w:val="single" w:sz="4" w:space="0" w:color="000000"/>
              <w:bottom w:val="single" w:sz="4" w:space="0" w:color="000000"/>
            </w:tcBorders>
          </w:tcPr>
          <w:p w:rsidR="003646F6" w:rsidRPr="00FA08A3" w:rsidRDefault="003646F6" w:rsidP="00B24208">
            <w:pPr>
              <w:snapToGrid w:val="0"/>
              <w:jc w:val="center"/>
            </w:pPr>
            <w:r>
              <w:t>15</w:t>
            </w:r>
          </w:p>
        </w:tc>
        <w:tc>
          <w:tcPr>
            <w:tcW w:w="1787" w:type="dxa"/>
            <w:tcBorders>
              <w:top w:val="single" w:sz="4" w:space="0" w:color="000000"/>
              <w:left w:val="single" w:sz="4" w:space="0" w:color="000000"/>
              <w:bottom w:val="single" w:sz="4" w:space="0" w:color="000000"/>
            </w:tcBorders>
          </w:tcPr>
          <w:p w:rsidR="003646F6" w:rsidRPr="00FA08A3" w:rsidRDefault="003646F6" w:rsidP="00FA08A3">
            <w:r w:rsidRPr="00FA08A3">
              <w:t>Zasilanie</w:t>
            </w:r>
          </w:p>
        </w:tc>
        <w:tc>
          <w:tcPr>
            <w:tcW w:w="3685" w:type="dxa"/>
            <w:tcBorders>
              <w:top w:val="single" w:sz="4" w:space="0" w:color="000000"/>
              <w:left w:val="single" w:sz="4" w:space="0" w:color="000000"/>
              <w:bottom w:val="single" w:sz="4" w:space="0" w:color="000000"/>
            </w:tcBorders>
          </w:tcPr>
          <w:p w:rsidR="003646F6" w:rsidRPr="00FA08A3" w:rsidRDefault="003646F6" w:rsidP="00FA08A3">
            <w:r w:rsidRPr="00FA08A3">
              <w:t>Redundancja zasilania, min. 150W dla pojedynczego zasilacza.</w:t>
            </w:r>
          </w:p>
        </w:tc>
        <w:tc>
          <w:tcPr>
            <w:tcW w:w="3685" w:type="dxa"/>
            <w:tcBorders>
              <w:top w:val="single" w:sz="4" w:space="0" w:color="000000"/>
              <w:left w:val="single" w:sz="4" w:space="0" w:color="000000"/>
              <w:bottom w:val="single" w:sz="4" w:space="0" w:color="000000"/>
              <w:right w:val="single" w:sz="4" w:space="0" w:color="auto"/>
            </w:tcBorders>
            <w:vAlign w:val="center"/>
          </w:tcPr>
          <w:p w:rsidR="003646F6" w:rsidRPr="00FA08A3" w:rsidRDefault="003646F6" w:rsidP="00FA08A3">
            <w:pPr>
              <w:snapToGrid w:val="0"/>
              <w:jc w:val="center"/>
            </w:pPr>
          </w:p>
        </w:tc>
      </w:tr>
      <w:tr w:rsidR="003646F6" w:rsidRPr="00FA08A3" w:rsidTr="003C4A88">
        <w:trPr>
          <w:jc w:val="center"/>
        </w:trPr>
        <w:tc>
          <w:tcPr>
            <w:tcW w:w="693" w:type="dxa"/>
            <w:tcBorders>
              <w:top w:val="single" w:sz="4" w:space="0" w:color="000000"/>
              <w:left w:val="single" w:sz="4" w:space="0" w:color="000000"/>
              <w:bottom w:val="single" w:sz="4" w:space="0" w:color="000000"/>
            </w:tcBorders>
          </w:tcPr>
          <w:p w:rsidR="003646F6" w:rsidRPr="00FA08A3" w:rsidRDefault="003646F6" w:rsidP="00B24208">
            <w:pPr>
              <w:snapToGrid w:val="0"/>
              <w:jc w:val="center"/>
            </w:pPr>
            <w:r>
              <w:t>16</w:t>
            </w:r>
          </w:p>
        </w:tc>
        <w:tc>
          <w:tcPr>
            <w:tcW w:w="1787" w:type="dxa"/>
            <w:tcBorders>
              <w:top w:val="single" w:sz="4" w:space="0" w:color="000000"/>
              <w:left w:val="single" w:sz="4" w:space="0" w:color="000000"/>
              <w:bottom w:val="single" w:sz="4" w:space="0" w:color="000000"/>
            </w:tcBorders>
          </w:tcPr>
          <w:p w:rsidR="003646F6" w:rsidRPr="00FA08A3" w:rsidRDefault="003646F6" w:rsidP="00FA08A3">
            <w:r w:rsidRPr="00FA08A3">
              <w:t>Gwarancja</w:t>
            </w:r>
          </w:p>
        </w:tc>
        <w:tc>
          <w:tcPr>
            <w:tcW w:w="3685" w:type="dxa"/>
            <w:tcBorders>
              <w:top w:val="single" w:sz="4" w:space="0" w:color="000000"/>
              <w:left w:val="single" w:sz="4" w:space="0" w:color="000000"/>
              <w:bottom w:val="single" w:sz="4" w:space="0" w:color="000000"/>
            </w:tcBorders>
          </w:tcPr>
          <w:p w:rsidR="003646F6" w:rsidRPr="00FA08A3" w:rsidRDefault="003646F6" w:rsidP="00FA08A3">
            <w:r w:rsidRPr="00FA08A3">
              <w:t>2 lata.</w:t>
            </w:r>
          </w:p>
        </w:tc>
        <w:tc>
          <w:tcPr>
            <w:tcW w:w="3685" w:type="dxa"/>
            <w:tcBorders>
              <w:top w:val="single" w:sz="4" w:space="0" w:color="000000"/>
              <w:left w:val="single" w:sz="4" w:space="0" w:color="000000"/>
              <w:bottom w:val="single" w:sz="4" w:space="0" w:color="000000"/>
              <w:right w:val="single" w:sz="4" w:space="0" w:color="auto"/>
            </w:tcBorders>
            <w:vAlign w:val="center"/>
          </w:tcPr>
          <w:p w:rsidR="003646F6" w:rsidRPr="00FA08A3" w:rsidRDefault="003646F6" w:rsidP="00FA08A3">
            <w:pPr>
              <w:snapToGrid w:val="0"/>
              <w:jc w:val="center"/>
            </w:pPr>
          </w:p>
        </w:tc>
      </w:tr>
      <w:tr w:rsidR="003646F6" w:rsidRPr="00FA08A3" w:rsidTr="003C4A88">
        <w:trPr>
          <w:jc w:val="center"/>
        </w:trPr>
        <w:tc>
          <w:tcPr>
            <w:tcW w:w="693" w:type="dxa"/>
            <w:tcBorders>
              <w:top w:val="single" w:sz="4" w:space="0" w:color="000000"/>
              <w:left w:val="single" w:sz="4" w:space="0" w:color="000000"/>
              <w:bottom w:val="single" w:sz="4" w:space="0" w:color="000000"/>
            </w:tcBorders>
          </w:tcPr>
          <w:p w:rsidR="003646F6" w:rsidRPr="00FA08A3" w:rsidRDefault="003646F6" w:rsidP="00B24208">
            <w:pPr>
              <w:snapToGrid w:val="0"/>
              <w:jc w:val="center"/>
            </w:pPr>
            <w:r>
              <w:t>17</w:t>
            </w:r>
          </w:p>
        </w:tc>
        <w:tc>
          <w:tcPr>
            <w:tcW w:w="1787" w:type="dxa"/>
            <w:tcBorders>
              <w:top w:val="single" w:sz="4" w:space="0" w:color="000000"/>
              <w:left w:val="single" w:sz="4" w:space="0" w:color="000000"/>
              <w:bottom w:val="single" w:sz="4" w:space="0" w:color="000000"/>
            </w:tcBorders>
          </w:tcPr>
          <w:p w:rsidR="003646F6" w:rsidRPr="00FA08A3" w:rsidRDefault="003646F6" w:rsidP="00FA08A3">
            <w:r w:rsidRPr="00FA08A3">
              <w:t>Certyfikaty i standardy</w:t>
            </w:r>
          </w:p>
        </w:tc>
        <w:tc>
          <w:tcPr>
            <w:tcW w:w="3685" w:type="dxa"/>
            <w:tcBorders>
              <w:top w:val="single" w:sz="4" w:space="0" w:color="000000"/>
              <w:left w:val="single" w:sz="4" w:space="0" w:color="000000"/>
              <w:bottom w:val="single" w:sz="4" w:space="0" w:color="000000"/>
            </w:tcBorders>
          </w:tcPr>
          <w:p w:rsidR="003646F6" w:rsidRPr="00FA08A3" w:rsidRDefault="003646F6" w:rsidP="00FA08A3">
            <w:pPr>
              <w:pStyle w:val="Standardowywlewo"/>
              <w:jc w:val="left"/>
              <w:rPr>
                <w:rFonts w:eastAsia="Times New Roman"/>
                <w:sz w:val="24"/>
                <w:szCs w:val="24"/>
              </w:rPr>
            </w:pPr>
            <w:r w:rsidRPr="00FA08A3">
              <w:rPr>
                <w:rFonts w:eastAsia="Times New Roman"/>
                <w:sz w:val="24"/>
                <w:szCs w:val="24"/>
              </w:rPr>
              <w:t>1. Deklaracja zgodności CE.</w:t>
            </w:r>
          </w:p>
          <w:p w:rsidR="003646F6" w:rsidRPr="00FA08A3" w:rsidRDefault="003646F6" w:rsidP="00FA08A3">
            <w:r w:rsidRPr="00FA08A3">
              <w:t>2. Certyfikat jakości ISO 9001:2000 oraz ISO 14001:2004 dla producenta sprzętu.</w:t>
            </w:r>
          </w:p>
        </w:tc>
        <w:tc>
          <w:tcPr>
            <w:tcW w:w="3685" w:type="dxa"/>
            <w:tcBorders>
              <w:top w:val="single" w:sz="4" w:space="0" w:color="000000"/>
              <w:left w:val="single" w:sz="4" w:space="0" w:color="000000"/>
              <w:bottom w:val="single" w:sz="4" w:space="0" w:color="000000"/>
              <w:right w:val="single" w:sz="4" w:space="0" w:color="auto"/>
            </w:tcBorders>
            <w:vAlign w:val="center"/>
          </w:tcPr>
          <w:p w:rsidR="003646F6" w:rsidRPr="00FA08A3" w:rsidRDefault="003646F6" w:rsidP="00FA08A3">
            <w:pPr>
              <w:snapToGrid w:val="0"/>
              <w:jc w:val="center"/>
            </w:pPr>
          </w:p>
        </w:tc>
      </w:tr>
      <w:tr w:rsidR="003646F6" w:rsidRPr="00FA08A3" w:rsidTr="003C4A88">
        <w:trPr>
          <w:jc w:val="center"/>
        </w:trPr>
        <w:tc>
          <w:tcPr>
            <w:tcW w:w="693" w:type="dxa"/>
            <w:tcBorders>
              <w:top w:val="single" w:sz="4" w:space="0" w:color="000000"/>
              <w:left w:val="single" w:sz="4" w:space="0" w:color="000000"/>
              <w:bottom w:val="single" w:sz="4" w:space="0" w:color="000000"/>
            </w:tcBorders>
          </w:tcPr>
          <w:p w:rsidR="003646F6" w:rsidRPr="00FA08A3" w:rsidRDefault="003646F6" w:rsidP="00B24208">
            <w:pPr>
              <w:snapToGrid w:val="0"/>
              <w:jc w:val="center"/>
            </w:pPr>
            <w:r>
              <w:t>18</w:t>
            </w:r>
          </w:p>
        </w:tc>
        <w:tc>
          <w:tcPr>
            <w:tcW w:w="1787" w:type="dxa"/>
            <w:tcBorders>
              <w:top w:val="single" w:sz="4" w:space="0" w:color="000000"/>
              <w:left w:val="single" w:sz="4" w:space="0" w:color="000000"/>
              <w:bottom w:val="single" w:sz="4" w:space="0" w:color="000000"/>
            </w:tcBorders>
          </w:tcPr>
          <w:p w:rsidR="003646F6" w:rsidRPr="00FA08A3" w:rsidRDefault="003646F6" w:rsidP="00FA08A3">
            <w:r w:rsidRPr="00FA08A3">
              <w:t>Dokumentacja</w:t>
            </w:r>
          </w:p>
        </w:tc>
        <w:tc>
          <w:tcPr>
            <w:tcW w:w="3685" w:type="dxa"/>
            <w:tcBorders>
              <w:top w:val="single" w:sz="4" w:space="0" w:color="000000"/>
              <w:left w:val="single" w:sz="4" w:space="0" w:color="000000"/>
              <w:bottom w:val="single" w:sz="4" w:space="0" w:color="000000"/>
            </w:tcBorders>
          </w:tcPr>
          <w:p w:rsidR="003646F6" w:rsidRPr="00FA08A3" w:rsidRDefault="003646F6" w:rsidP="00FA08A3">
            <w:r w:rsidRPr="00FA08A3">
              <w:t>Dokumentacja techniczna, instrukcja użytkownika/instrukcja obsługi oferowanego sprzętu w języku polskim i/lub angielskim, wraz z wszelkimi udostępnionymi przez producenta nośnikami (</w:t>
            </w:r>
            <w:proofErr w:type="spellStart"/>
            <w:r w:rsidRPr="00FA08A3">
              <w:t>manual</w:t>
            </w:r>
            <w:proofErr w:type="spellEnd"/>
            <w:r w:rsidRPr="00FA08A3">
              <w:t xml:space="preserve">, </w:t>
            </w:r>
            <w:proofErr w:type="spellStart"/>
            <w:r w:rsidRPr="00FA08A3">
              <w:t>firmware</w:t>
            </w:r>
            <w:proofErr w:type="spellEnd"/>
            <w:r w:rsidRPr="00FA08A3">
              <w:t xml:space="preserve"> itp.).</w:t>
            </w:r>
          </w:p>
        </w:tc>
        <w:tc>
          <w:tcPr>
            <w:tcW w:w="3685" w:type="dxa"/>
            <w:tcBorders>
              <w:top w:val="single" w:sz="4" w:space="0" w:color="000000"/>
              <w:left w:val="single" w:sz="4" w:space="0" w:color="000000"/>
              <w:bottom w:val="single" w:sz="4" w:space="0" w:color="000000"/>
              <w:right w:val="single" w:sz="4" w:space="0" w:color="auto"/>
            </w:tcBorders>
            <w:vAlign w:val="center"/>
          </w:tcPr>
          <w:p w:rsidR="003646F6" w:rsidRPr="00FA08A3" w:rsidRDefault="003646F6" w:rsidP="00FA08A3">
            <w:pPr>
              <w:snapToGrid w:val="0"/>
              <w:jc w:val="center"/>
            </w:pPr>
          </w:p>
        </w:tc>
      </w:tr>
      <w:tr w:rsidR="003646F6" w:rsidRPr="00FA08A3" w:rsidTr="003C4A88">
        <w:trPr>
          <w:jc w:val="center"/>
        </w:trPr>
        <w:tc>
          <w:tcPr>
            <w:tcW w:w="693" w:type="dxa"/>
            <w:tcBorders>
              <w:top w:val="single" w:sz="4" w:space="0" w:color="000000"/>
              <w:left w:val="single" w:sz="4" w:space="0" w:color="000000"/>
              <w:bottom w:val="single" w:sz="4" w:space="0" w:color="000000"/>
            </w:tcBorders>
          </w:tcPr>
          <w:p w:rsidR="003646F6" w:rsidRPr="00FA08A3" w:rsidRDefault="003646F6" w:rsidP="00B24208">
            <w:pPr>
              <w:snapToGrid w:val="0"/>
              <w:jc w:val="center"/>
            </w:pPr>
            <w:r>
              <w:t>19</w:t>
            </w:r>
          </w:p>
        </w:tc>
        <w:tc>
          <w:tcPr>
            <w:tcW w:w="1787" w:type="dxa"/>
            <w:tcBorders>
              <w:top w:val="single" w:sz="4" w:space="0" w:color="000000"/>
              <w:left w:val="single" w:sz="4" w:space="0" w:color="000000"/>
              <w:bottom w:val="single" w:sz="4" w:space="0" w:color="000000"/>
            </w:tcBorders>
          </w:tcPr>
          <w:p w:rsidR="003646F6" w:rsidRPr="00FA08A3" w:rsidRDefault="003646F6" w:rsidP="00FA08A3">
            <w:r w:rsidRPr="00FA08A3">
              <w:t>Inne</w:t>
            </w:r>
          </w:p>
        </w:tc>
        <w:tc>
          <w:tcPr>
            <w:tcW w:w="3685" w:type="dxa"/>
            <w:tcBorders>
              <w:top w:val="single" w:sz="4" w:space="0" w:color="000000"/>
              <w:left w:val="single" w:sz="4" w:space="0" w:color="000000"/>
              <w:bottom w:val="single" w:sz="4" w:space="0" w:color="000000"/>
            </w:tcBorders>
          </w:tcPr>
          <w:p w:rsidR="003646F6" w:rsidRPr="00FA08A3" w:rsidRDefault="003646F6" w:rsidP="00FA08A3">
            <w:r w:rsidRPr="00FA08A3">
              <w:t>Dostarczone urządzenie ma być produktem fabrycznie nowym, nieużywanym, dostarczonym poprzez autoryzowany kanał sprzedaży producenta na terenie Polski.</w:t>
            </w:r>
          </w:p>
        </w:tc>
        <w:tc>
          <w:tcPr>
            <w:tcW w:w="3685" w:type="dxa"/>
            <w:tcBorders>
              <w:top w:val="single" w:sz="4" w:space="0" w:color="000000"/>
              <w:left w:val="single" w:sz="4" w:space="0" w:color="000000"/>
              <w:bottom w:val="single" w:sz="4" w:space="0" w:color="000000"/>
              <w:right w:val="single" w:sz="4" w:space="0" w:color="auto"/>
            </w:tcBorders>
            <w:vAlign w:val="center"/>
          </w:tcPr>
          <w:p w:rsidR="003646F6" w:rsidRPr="00FA08A3" w:rsidRDefault="003646F6" w:rsidP="00FA08A3">
            <w:pPr>
              <w:snapToGrid w:val="0"/>
              <w:jc w:val="center"/>
            </w:pPr>
          </w:p>
        </w:tc>
      </w:tr>
      <w:tr w:rsidR="003646F6" w:rsidRPr="00FA08A3" w:rsidTr="003C4A88">
        <w:trPr>
          <w:jc w:val="center"/>
        </w:trPr>
        <w:tc>
          <w:tcPr>
            <w:tcW w:w="693" w:type="dxa"/>
            <w:tcBorders>
              <w:top w:val="single" w:sz="4" w:space="0" w:color="000000"/>
              <w:left w:val="single" w:sz="4" w:space="0" w:color="000000"/>
              <w:bottom w:val="single" w:sz="4" w:space="0" w:color="000000"/>
            </w:tcBorders>
          </w:tcPr>
          <w:p w:rsidR="003646F6" w:rsidRPr="00FA08A3" w:rsidRDefault="003646F6" w:rsidP="00B24208">
            <w:pPr>
              <w:snapToGrid w:val="0"/>
              <w:jc w:val="center"/>
            </w:pPr>
            <w:r>
              <w:t>20</w:t>
            </w:r>
          </w:p>
        </w:tc>
        <w:tc>
          <w:tcPr>
            <w:tcW w:w="1787" w:type="dxa"/>
            <w:tcBorders>
              <w:top w:val="single" w:sz="4" w:space="0" w:color="000000"/>
              <w:left w:val="single" w:sz="4" w:space="0" w:color="000000"/>
              <w:bottom w:val="single" w:sz="4" w:space="0" w:color="000000"/>
            </w:tcBorders>
          </w:tcPr>
          <w:p w:rsidR="003646F6" w:rsidRPr="00FA08A3" w:rsidRDefault="003646F6" w:rsidP="00FA08A3">
            <w:r w:rsidRPr="00FA08A3">
              <w:t>Normy</w:t>
            </w:r>
          </w:p>
        </w:tc>
        <w:tc>
          <w:tcPr>
            <w:tcW w:w="3685" w:type="dxa"/>
            <w:tcBorders>
              <w:top w:val="single" w:sz="4" w:space="0" w:color="000000"/>
              <w:left w:val="single" w:sz="4" w:space="0" w:color="000000"/>
              <w:bottom w:val="single" w:sz="4" w:space="0" w:color="000000"/>
            </w:tcBorders>
          </w:tcPr>
          <w:p w:rsidR="003646F6" w:rsidRPr="00FA08A3" w:rsidRDefault="003646F6" w:rsidP="00FA08A3">
            <w:r w:rsidRPr="00FA08A3">
              <w:t>Sprzęt spełnia wszystkie wymogi dotyczące bezpieczeństwa oraz zużycia energii określone w obowiązującym w Polsce prawie.</w:t>
            </w:r>
          </w:p>
        </w:tc>
        <w:tc>
          <w:tcPr>
            <w:tcW w:w="3685" w:type="dxa"/>
            <w:tcBorders>
              <w:top w:val="single" w:sz="4" w:space="0" w:color="000000"/>
              <w:left w:val="single" w:sz="4" w:space="0" w:color="000000"/>
              <w:bottom w:val="single" w:sz="4" w:space="0" w:color="000000"/>
              <w:right w:val="single" w:sz="4" w:space="0" w:color="auto"/>
            </w:tcBorders>
            <w:vAlign w:val="center"/>
          </w:tcPr>
          <w:p w:rsidR="003646F6" w:rsidRPr="00FA08A3" w:rsidRDefault="003646F6" w:rsidP="00FA08A3">
            <w:pPr>
              <w:snapToGrid w:val="0"/>
              <w:jc w:val="center"/>
            </w:pPr>
          </w:p>
        </w:tc>
      </w:tr>
      <w:tr w:rsidR="003646F6" w:rsidRPr="00FA08A3" w:rsidTr="003C4A88">
        <w:trPr>
          <w:jc w:val="center"/>
        </w:trPr>
        <w:tc>
          <w:tcPr>
            <w:tcW w:w="693" w:type="dxa"/>
            <w:tcBorders>
              <w:top w:val="single" w:sz="4" w:space="0" w:color="000000"/>
              <w:left w:val="single" w:sz="4" w:space="0" w:color="000000"/>
              <w:bottom w:val="single" w:sz="4" w:space="0" w:color="000000"/>
            </w:tcBorders>
          </w:tcPr>
          <w:p w:rsidR="003646F6" w:rsidRPr="00FA08A3" w:rsidRDefault="003646F6" w:rsidP="00B24208">
            <w:pPr>
              <w:snapToGrid w:val="0"/>
              <w:jc w:val="center"/>
            </w:pPr>
            <w:r>
              <w:t>21</w:t>
            </w:r>
          </w:p>
        </w:tc>
        <w:tc>
          <w:tcPr>
            <w:tcW w:w="1787" w:type="dxa"/>
            <w:tcBorders>
              <w:top w:val="single" w:sz="4" w:space="0" w:color="000000"/>
              <w:left w:val="single" w:sz="4" w:space="0" w:color="000000"/>
              <w:bottom w:val="single" w:sz="4" w:space="0" w:color="000000"/>
            </w:tcBorders>
          </w:tcPr>
          <w:p w:rsidR="003646F6" w:rsidRPr="00FA08A3" w:rsidRDefault="003646F6" w:rsidP="00FA08A3">
            <w:r w:rsidRPr="00FA08A3">
              <w:t>Specyfikacje</w:t>
            </w:r>
          </w:p>
        </w:tc>
        <w:tc>
          <w:tcPr>
            <w:tcW w:w="3685" w:type="dxa"/>
            <w:tcBorders>
              <w:top w:val="single" w:sz="4" w:space="0" w:color="000000"/>
              <w:left w:val="single" w:sz="4" w:space="0" w:color="000000"/>
              <w:bottom w:val="single" w:sz="4" w:space="0" w:color="000000"/>
            </w:tcBorders>
          </w:tcPr>
          <w:p w:rsidR="003646F6" w:rsidRPr="00FA08A3" w:rsidRDefault="003646F6" w:rsidP="00FA08A3">
            <w:r w:rsidRPr="00FA08A3">
              <w:t>Oferent zobowiązany jest dostarczyć wraz z ofertą szczegółową specyfikację techniczną oferowanego sprzętu.</w:t>
            </w:r>
          </w:p>
        </w:tc>
        <w:tc>
          <w:tcPr>
            <w:tcW w:w="3685" w:type="dxa"/>
            <w:tcBorders>
              <w:top w:val="single" w:sz="4" w:space="0" w:color="000000"/>
              <w:left w:val="single" w:sz="4" w:space="0" w:color="000000"/>
              <w:bottom w:val="single" w:sz="4" w:space="0" w:color="000000"/>
              <w:right w:val="single" w:sz="4" w:space="0" w:color="auto"/>
            </w:tcBorders>
            <w:vAlign w:val="center"/>
          </w:tcPr>
          <w:p w:rsidR="003646F6" w:rsidRPr="00FA08A3" w:rsidRDefault="003646F6" w:rsidP="00FA08A3">
            <w:pPr>
              <w:snapToGrid w:val="0"/>
              <w:jc w:val="center"/>
            </w:pPr>
          </w:p>
        </w:tc>
      </w:tr>
    </w:tbl>
    <w:p w:rsidR="00FA08A3" w:rsidRPr="00FE6D13" w:rsidRDefault="00FA08A3" w:rsidP="00FE6D13">
      <w:pPr>
        <w:rPr>
          <w:b/>
          <w:bCs/>
        </w:rPr>
      </w:pPr>
    </w:p>
    <w:p w:rsidR="00FA08A3" w:rsidRDefault="00FA08A3" w:rsidP="00FE6D13">
      <w:pPr>
        <w:ind w:firstLine="708"/>
        <w:rPr>
          <w:b/>
          <w:bCs/>
        </w:rPr>
      </w:pPr>
    </w:p>
    <w:p w:rsidR="00035AC4" w:rsidRPr="00FE6D13" w:rsidRDefault="00035AC4" w:rsidP="007E0509">
      <w:pPr>
        <w:rPr>
          <w:b/>
          <w:bCs/>
        </w:rPr>
      </w:pPr>
      <w:r w:rsidRPr="00FE6D13">
        <w:rPr>
          <w:b/>
          <w:bCs/>
        </w:rPr>
        <w:t>Pakiet nr 3</w:t>
      </w:r>
    </w:p>
    <w:p w:rsidR="00FA08A3" w:rsidRDefault="00FA08A3" w:rsidP="00FE6D13">
      <w:pPr>
        <w:rPr>
          <w:b/>
          <w:bCs/>
        </w:rPr>
      </w:pPr>
    </w:p>
    <w:p w:rsidR="00FA08A3" w:rsidRPr="00FA08A3" w:rsidRDefault="00FA08A3" w:rsidP="00FA08A3">
      <w:r w:rsidRPr="00FA08A3">
        <w:t>Rozbudowa UTM  o system logowania i raportowania</w:t>
      </w:r>
      <w:r w:rsidR="007E0509">
        <w:t xml:space="preserve"> </w:t>
      </w:r>
      <w:r w:rsidRPr="00FA08A3">
        <w:t>– 1 szt.:</w:t>
      </w:r>
    </w:p>
    <w:p w:rsidR="00FA08A3" w:rsidRPr="00FA08A3" w:rsidRDefault="00FA08A3" w:rsidP="00FA08A3"/>
    <w:tbl>
      <w:tblPr>
        <w:tblW w:w="10419" w:type="dxa"/>
        <w:jc w:val="center"/>
        <w:tblInd w:w="-743" w:type="dxa"/>
        <w:tblLayout w:type="fixed"/>
        <w:tblCellMar>
          <w:left w:w="57" w:type="dxa"/>
          <w:right w:w="57" w:type="dxa"/>
        </w:tblCellMar>
        <w:tblLook w:val="0000"/>
      </w:tblPr>
      <w:tblGrid>
        <w:gridCol w:w="693"/>
        <w:gridCol w:w="1427"/>
        <w:gridCol w:w="3685"/>
        <w:gridCol w:w="1134"/>
        <w:gridCol w:w="3480"/>
      </w:tblGrid>
      <w:tr w:rsidR="00FA08A3" w:rsidRPr="00FA08A3" w:rsidTr="003C4A88">
        <w:trPr>
          <w:jc w:val="center"/>
        </w:trPr>
        <w:tc>
          <w:tcPr>
            <w:tcW w:w="693"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rPr>
              <w:t>Lp.</w:t>
            </w:r>
          </w:p>
        </w:tc>
        <w:tc>
          <w:tcPr>
            <w:tcW w:w="1427"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rPr>
              <w:t>Element konfiguracji</w:t>
            </w:r>
          </w:p>
        </w:tc>
        <w:tc>
          <w:tcPr>
            <w:tcW w:w="3685"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bCs/>
              </w:rPr>
              <w:t>Wymagane minimalne parametry techniczne</w:t>
            </w:r>
          </w:p>
        </w:tc>
        <w:tc>
          <w:tcPr>
            <w:tcW w:w="1134" w:type="dxa"/>
            <w:tcBorders>
              <w:top w:val="single" w:sz="4" w:space="0" w:color="000000"/>
              <w:left w:val="single" w:sz="4" w:space="0" w:color="000000"/>
              <w:bottom w:val="single" w:sz="4" w:space="0" w:color="000000"/>
              <w:right w:val="single" w:sz="4" w:space="0" w:color="000000"/>
            </w:tcBorders>
          </w:tcPr>
          <w:p w:rsidR="00FA08A3" w:rsidRDefault="00FA08A3" w:rsidP="00FA08A3">
            <w:pPr>
              <w:snapToGrid w:val="0"/>
              <w:jc w:val="center"/>
              <w:rPr>
                <w:b/>
              </w:rPr>
            </w:pPr>
            <w:r w:rsidRPr="00FA08A3">
              <w:rPr>
                <w:b/>
              </w:rPr>
              <w:t>Warunek</w:t>
            </w:r>
          </w:p>
          <w:p w:rsidR="003C4A88" w:rsidRPr="00FA08A3" w:rsidRDefault="003C4A88" w:rsidP="00FA08A3">
            <w:pPr>
              <w:snapToGrid w:val="0"/>
              <w:jc w:val="center"/>
              <w:rPr>
                <w:b/>
              </w:rPr>
            </w:pP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rPr>
                <w:b/>
              </w:rPr>
            </w:pPr>
            <w:r w:rsidRPr="00FA08A3">
              <w:rPr>
                <w:b/>
              </w:rPr>
              <w:t xml:space="preserve">Parametry oferowane </w:t>
            </w:r>
            <w:r w:rsidRPr="00FA08A3">
              <w:rPr>
                <w:b/>
              </w:rPr>
              <w:br/>
              <w:t>przez Wykonawcę</w:t>
            </w:r>
          </w:p>
        </w:tc>
      </w:tr>
      <w:tr w:rsidR="00FA08A3" w:rsidRPr="00FA08A3" w:rsidTr="003C4A88">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t>1</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Typ</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Producent, nazwa i wersja systemu.</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t>Podać</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3C4A88">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t>2</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Wymagania ogólne</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Dostarczenie centralnego systemu logowania, raportowania i korelacji, umożliwiającego centralizację procesu logowania zdarzeń sieciowych, systemowych oraz  bezpieczeństwa w ramach całej infrastruktury zabezpieczeń, współpracującego z posiadanymi urządzeniami UTM (patrz pkt.11).</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3C4A88">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t>3</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Rodzaj</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jc w:val="both"/>
            </w:pPr>
            <w:r w:rsidRPr="00FA08A3">
              <w:t xml:space="preserve">Rozwiązanie musi zostać </w:t>
            </w:r>
            <w:r w:rsidRPr="00FA08A3">
              <w:lastRenderedPageBreak/>
              <w:t xml:space="preserve">dostarczone w postaci komercyjnej platformy działającej w środowisku wirtualnym lub w postaci komercyjnej platformy działającej na bazie </w:t>
            </w:r>
            <w:proofErr w:type="spellStart"/>
            <w:r w:rsidRPr="00FA08A3">
              <w:t>linux</w:t>
            </w:r>
            <w:proofErr w:type="spellEnd"/>
            <w:r w:rsidRPr="00FA08A3">
              <w:t xml:space="preserve"> w środowisku wirtualnym, z możliwością uruchomienia na co najmniej następujących </w:t>
            </w:r>
            <w:proofErr w:type="spellStart"/>
            <w:r w:rsidRPr="00FA08A3">
              <w:t>hypervisorach</w:t>
            </w:r>
            <w:proofErr w:type="spellEnd"/>
            <w:r w:rsidRPr="00FA08A3">
              <w:t xml:space="preserve">: </w:t>
            </w:r>
            <w:proofErr w:type="spellStart"/>
            <w:r w:rsidRPr="00FA08A3">
              <w:t>VMware</w:t>
            </w:r>
            <w:proofErr w:type="spellEnd"/>
            <w:r w:rsidRPr="00FA08A3">
              <w:t xml:space="preserve"> ESX/</w:t>
            </w:r>
            <w:proofErr w:type="spellStart"/>
            <w:r w:rsidRPr="00FA08A3">
              <w:t>ESXi</w:t>
            </w:r>
            <w:proofErr w:type="spellEnd"/>
            <w:r w:rsidRPr="00FA08A3">
              <w:t xml:space="preserve"> </w:t>
            </w:r>
            <w:proofErr w:type="spellStart"/>
            <w:r w:rsidRPr="00FA08A3">
              <w:t>werje</w:t>
            </w:r>
            <w:proofErr w:type="spellEnd"/>
            <w:r w:rsidRPr="00FA08A3">
              <w:t xml:space="preserve">: 5.0, 5.1, 5.5, 6.0, 6.5, 6.7, 7.0; Microsoft </w:t>
            </w:r>
            <w:proofErr w:type="spellStart"/>
            <w:r w:rsidRPr="00FA08A3">
              <w:t>Hyper-V</w:t>
            </w:r>
            <w:proofErr w:type="spellEnd"/>
            <w:r w:rsidRPr="00FA08A3">
              <w:t xml:space="preserve"> wersje: 2008 R2, 2012, 2012 R2, 2016;  </w:t>
            </w:r>
            <w:proofErr w:type="spellStart"/>
            <w:r w:rsidRPr="00FA08A3">
              <w:t>Citrix</w:t>
            </w:r>
            <w:proofErr w:type="spellEnd"/>
            <w:r w:rsidRPr="00FA08A3">
              <w:t xml:space="preserve"> </w:t>
            </w:r>
            <w:proofErr w:type="spellStart"/>
            <w:r w:rsidRPr="00FA08A3">
              <w:t>XenServer</w:t>
            </w:r>
            <w:proofErr w:type="spellEnd"/>
            <w:r w:rsidRPr="00FA08A3">
              <w:t xml:space="preserve"> 6.0+, </w:t>
            </w:r>
            <w:proofErr w:type="spellStart"/>
            <w:r w:rsidRPr="00FA08A3">
              <w:t>Open</w:t>
            </w:r>
            <w:proofErr w:type="spellEnd"/>
            <w:r w:rsidRPr="00FA08A3">
              <w:t xml:space="preserve"> </w:t>
            </w:r>
            <w:proofErr w:type="spellStart"/>
            <w:r w:rsidRPr="00FA08A3">
              <w:t>Source</w:t>
            </w:r>
            <w:proofErr w:type="spellEnd"/>
            <w:r w:rsidRPr="00FA08A3">
              <w:t xml:space="preserve"> </w:t>
            </w:r>
            <w:proofErr w:type="spellStart"/>
            <w:r w:rsidRPr="00FA08A3">
              <w:t>Xen</w:t>
            </w:r>
            <w:proofErr w:type="spellEnd"/>
            <w:r w:rsidRPr="00FA08A3">
              <w:t xml:space="preserve"> 4.1+, KVM, </w:t>
            </w:r>
            <w:proofErr w:type="spellStart"/>
            <w:r w:rsidRPr="00FA08A3">
              <w:t>Amazon</w:t>
            </w:r>
            <w:proofErr w:type="spellEnd"/>
            <w:r w:rsidRPr="00FA08A3">
              <w:t xml:space="preserve"> Web Services (AWS), Microsoft </w:t>
            </w:r>
            <w:proofErr w:type="spellStart"/>
            <w:r w:rsidRPr="00FA08A3">
              <w:t>Azure</w:t>
            </w:r>
            <w:proofErr w:type="spellEnd"/>
            <w:r w:rsidRPr="00FA08A3">
              <w:t>, Google Cloud (GCP).</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lastRenderedPageBreak/>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3C4A88">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lastRenderedPageBreak/>
              <w:t>4</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Interfejsy/dysk</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System musi obsługiwać co najmniej 4 interfejsy sieciowe oraz wspierać powierzchnię dyskową o pojemności 3 TB.</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3C4A88">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t>5</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Wydajność</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System musi być w stanie przyjmować minimum 5 GB logów na dzień.</w:t>
            </w:r>
          </w:p>
          <w:p w:rsidR="00FA08A3" w:rsidRPr="00FA08A3" w:rsidRDefault="00FA08A3" w:rsidP="00FA08A3">
            <w:r w:rsidRPr="00FA08A3">
              <w:t>Rozwiązanie musi umożliwiać kolekcjonowanie logów z co najmniej 1000 systemów.</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3C4A88">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t>6</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Logowanie</w:t>
            </w:r>
          </w:p>
        </w:tc>
        <w:tc>
          <w:tcPr>
            <w:tcW w:w="3685" w:type="dxa"/>
            <w:tcBorders>
              <w:top w:val="single" w:sz="4" w:space="0" w:color="000000"/>
              <w:left w:val="single" w:sz="4" w:space="0" w:color="000000"/>
              <w:bottom w:val="single" w:sz="4" w:space="0" w:color="000000"/>
            </w:tcBorders>
          </w:tcPr>
          <w:p w:rsidR="00FA08A3" w:rsidRPr="00FA08A3" w:rsidRDefault="00FA08A3" w:rsidP="00D819E9">
            <w:pPr>
              <w:pStyle w:val="Akapitzlist"/>
              <w:numPr>
                <w:ilvl w:val="0"/>
                <w:numId w:val="133"/>
              </w:numPr>
              <w:ind w:left="324"/>
              <w:rPr>
                <w:rFonts w:ascii="Times New Roman" w:hAnsi="Times New Roman"/>
                <w:sz w:val="24"/>
                <w:szCs w:val="24"/>
              </w:rPr>
            </w:pPr>
            <w:r w:rsidRPr="00FA08A3">
              <w:rPr>
                <w:rFonts w:ascii="Times New Roman" w:hAnsi="Times New Roman"/>
                <w:sz w:val="24"/>
                <w:szCs w:val="24"/>
              </w:rPr>
              <w:t>Podgląd logowanych zdarzeń w czasie rzeczywistym.</w:t>
            </w:r>
          </w:p>
          <w:p w:rsidR="00FA08A3" w:rsidRPr="00FA08A3" w:rsidRDefault="00FA08A3" w:rsidP="00D819E9">
            <w:pPr>
              <w:pStyle w:val="Akapitzlist"/>
              <w:numPr>
                <w:ilvl w:val="0"/>
                <w:numId w:val="133"/>
              </w:numPr>
              <w:ind w:left="324"/>
              <w:rPr>
                <w:rFonts w:ascii="Times New Roman" w:hAnsi="Times New Roman"/>
                <w:sz w:val="24"/>
                <w:szCs w:val="24"/>
              </w:rPr>
            </w:pPr>
            <w:r w:rsidRPr="00FA08A3">
              <w:rPr>
                <w:rFonts w:ascii="Times New Roman" w:hAnsi="Times New Roman"/>
                <w:sz w:val="24"/>
                <w:szCs w:val="24"/>
              </w:rPr>
              <w:t xml:space="preserve">Możliwość przeglądania logów historycznych z funkcją filtrowania. </w:t>
            </w:r>
          </w:p>
          <w:p w:rsidR="00FA08A3" w:rsidRPr="00FA08A3" w:rsidRDefault="00FA08A3" w:rsidP="00D819E9">
            <w:pPr>
              <w:pStyle w:val="Akapitzlist"/>
              <w:numPr>
                <w:ilvl w:val="0"/>
                <w:numId w:val="133"/>
              </w:numPr>
              <w:ind w:left="324"/>
              <w:rPr>
                <w:rFonts w:ascii="Times New Roman" w:hAnsi="Times New Roman"/>
                <w:sz w:val="24"/>
                <w:szCs w:val="24"/>
              </w:rPr>
            </w:pPr>
            <w:r w:rsidRPr="00FA08A3">
              <w:rPr>
                <w:rFonts w:ascii="Times New Roman" w:hAnsi="Times New Roman"/>
                <w:sz w:val="24"/>
                <w:szCs w:val="24"/>
              </w:rPr>
              <w:t>System musi oferować predefiniowane (lub mieć możliwość ich konfiguracji) podręczne raporty graficzne lub tekstowe obrazujące stan pracy urządzenia oraz ogólne informacje dotyczące statystyk ruchu sieciowego i zdarzeń bezpieczeństwa. Muszą one obejmować co najmniej:</w:t>
            </w:r>
          </w:p>
          <w:p w:rsidR="00FA08A3" w:rsidRPr="00FA08A3" w:rsidRDefault="00FA08A3" w:rsidP="00FA08A3">
            <w:pPr>
              <w:ind w:left="324"/>
            </w:pPr>
            <w:r w:rsidRPr="00FA08A3">
              <w:t>a. Listę  najczęściej wykrywanych ataków.</w:t>
            </w:r>
          </w:p>
          <w:p w:rsidR="00FA08A3" w:rsidRPr="00FA08A3" w:rsidRDefault="00FA08A3" w:rsidP="00FA08A3">
            <w:pPr>
              <w:ind w:left="324"/>
            </w:pPr>
            <w:r w:rsidRPr="00FA08A3">
              <w:t>b. Listę najbardziej aktywnych użytkowników.</w:t>
            </w:r>
          </w:p>
          <w:p w:rsidR="00FA08A3" w:rsidRPr="00FA08A3" w:rsidRDefault="00FA08A3" w:rsidP="00FA08A3">
            <w:pPr>
              <w:ind w:left="324"/>
            </w:pPr>
            <w:r w:rsidRPr="00FA08A3">
              <w:t>c. Listę najczęściej wykorzystywanych aplikacji.</w:t>
            </w:r>
          </w:p>
          <w:p w:rsidR="00FA08A3" w:rsidRPr="00FA08A3" w:rsidRDefault="00FA08A3" w:rsidP="00FA08A3">
            <w:pPr>
              <w:ind w:left="324"/>
            </w:pPr>
            <w:r w:rsidRPr="00FA08A3">
              <w:t xml:space="preserve">d. Listę najczęściej odwiedzanych stron </w:t>
            </w:r>
            <w:proofErr w:type="spellStart"/>
            <w:r w:rsidRPr="00FA08A3">
              <w:t>www</w:t>
            </w:r>
            <w:proofErr w:type="spellEnd"/>
            <w:r w:rsidRPr="00FA08A3">
              <w:t>.</w:t>
            </w:r>
          </w:p>
          <w:p w:rsidR="00FA08A3" w:rsidRPr="00FA08A3" w:rsidRDefault="00FA08A3" w:rsidP="00FA08A3">
            <w:pPr>
              <w:ind w:left="324"/>
            </w:pPr>
            <w:r w:rsidRPr="00FA08A3">
              <w:t xml:space="preserve">e. Listę krajów , do których </w:t>
            </w:r>
            <w:r w:rsidRPr="00FA08A3">
              <w:lastRenderedPageBreak/>
              <w:t>nawiązywane są połączenia.</w:t>
            </w:r>
          </w:p>
          <w:p w:rsidR="00FA08A3" w:rsidRPr="00FA08A3" w:rsidRDefault="00FA08A3" w:rsidP="00FA08A3">
            <w:pPr>
              <w:ind w:left="324"/>
            </w:pPr>
            <w:r w:rsidRPr="00FA08A3">
              <w:t>f. Listę najczęściej wykorzystywanych polityk Firewall.</w:t>
            </w:r>
          </w:p>
          <w:p w:rsidR="00FA08A3" w:rsidRPr="00FA08A3" w:rsidRDefault="00FA08A3" w:rsidP="00FA08A3">
            <w:pPr>
              <w:ind w:left="324"/>
            </w:pPr>
            <w:r w:rsidRPr="00FA08A3">
              <w:t xml:space="preserve">g. Informacje o realizowanych połączeniach </w:t>
            </w:r>
            <w:proofErr w:type="spellStart"/>
            <w:r w:rsidRPr="00FA08A3">
              <w:t>IPSec</w:t>
            </w:r>
            <w:proofErr w:type="spellEnd"/>
            <w:r w:rsidRPr="00FA08A3">
              <w:t>.</w:t>
            </w:r>
          </w:p>
          <w:p w:rsidR="00FA08A3" w:rsidRPr="00FA08A3" w:rsidRDefault="00FA08A3" w:rsidP="00D819E9">
            <w:pPr>
              <w:pStyle w:val="Akapitzlist"/>
              <w:numPr>
                <w:ilvl w:val="0"/>
                <w:numId w:val="133"/>
              </w:numPr>
              <w:ind w:left="324"/>
              <w:rPr>
                <w:rFonts w:ascii="Times New Roman" w:hAnsi="Times New Roman"/>
                <w:sz w:val="24"/>
                <w:szCs w:val="24"/>
              </w:rPr>
            </w:pPr>
            <w:r w:rsidRPr="00FA08A3">
              <w:rPr>
                <w:rFonts w:ascii="Times New Roman" w:hAnsi="Times New Roman"/>
                <w:sz w:val="24"/>
                <w:szCs w:val="24"/>
              </w:rPr>
              <w:t>Rozwiązanie musi posiadać możliwość przesyłania kopii logów  do innych systemów logowania i przetwarzania danych. Musi w tym zakresie zapewniać mechanizmy filtrowania dla  wysyłanych logów.</w:t>
            </w:r>
          </w:p>
          <w:p w:rsidR="00FA08A3" w:rsidRPr="00FA08A3" w:rsidRDefault="00FA08A3" w:rsidP="00D819E9">
            <w:pPr>
              <w:pStyle w:val="Akapitzlist"/>
              <w:numPr>
                <w:ilvl w:val="0"/>
                <w:numId w:val="133"/>
              </w:numPr>
              <w:ind w:left="324"/>
              <w:rPr>
                <w:rFonts w:ascii="Times New Roman" w:hAnsi="Times New Roman"/>
                <w:sz w:val="24"/>
                <w:szCs w:val="24"/>
              </w:rPr>
            </w:pPr>
            <w:r w:rsidRPr="00FA08A3">
              <w:rPr>
                <w:rFonts w:ascii="Times New Roman" w:hAnsi="Times New Roman"/>
                <w:sz w:val="24"/>
                <w:szCs w:val="24"/>
              </w:rPr>
              <w:t>Komunikacja systemów bezpieczeństwa (z których przesyłane są logi) z oferowanym systemem   centralnego logowania musi być możliwa co najmniej z wykorzystaniem UDP/514 oraz TCP/514.</w:t>
            </w:r>
          </w:p>
          <w:p w:rsidR="00FA08A3" w:rsidRPr="00FA08A3" w:rsidRDefault="00FA08A3" w:rsidP="003C4A88">
            <w:pPr>
              <w:pStyle w:val="Akapitzlist"/>
              <w:numPr>
                <w:ilvl w:val="0"/>
                <w:numId w:val="133"/>
              </w:numPr>
              <w:spacing w:after="0"/>
              <w:ind w:left="324"/>
              <w:rPr>
                <w:rFonts w:ascii="Times New Roman" w:hAnsi="Times New Roman"/>
                <w:sz w:val="24"/>
                <w:szCs w:val="24"/>
              </w:rPr>
            </w:pPr>
            <w:r w:rsidRPr="00FA08A3">
              <w:rPr>
                <w:rFonts w:ascii="Times New Roman" w:hAnsi="Times New Roman"/>
                <w:sz w:val="24"/>
                <w:szCs w:val="24"/>
              </w:rPr>
              <w:t>System musi realizować cykliczny eksport logów do zewnętrznego systemu w celu ich długo czasowego składowania. Eksport logów musi być możliwy za pomocą protokołu SFTP lub na zewnętrzny zasób sieciowy.</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lastRenderedPageBreak/>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3C4A88">
        <w:trPr>
          <w:trHeight w:val="850"/>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lastRenderedPageBreak/>
              <w:t>7</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Raportowanie</w:t>
            </w:r>
          </w:p>
        </w:tc>
        <w:tc>
          <w:tcPr>
            <w:tcW w:w="3685" w:type="dxa"/>
            <w:tcBorders>
              <w:top w:val="single" w:sz="4" w:space="0" w:color="000000"/>
              <w:left w:val="single" w:sz="4" w:space="0" w:color="000000"/>
              <w:bottom w:val="single" w:sz="4" w:space="0" w:color="000000"/>
            </w:tcBorders>
          </w:tcPr>
          <w:p w:rsidR="00FA08A3" w:rsidRPr="00FA08A3" w:rsidRDefault="00FA08A3" w:rsidP="00D819E9">
            <w:pPr>
              <w:pStyle w:val="Akapitzlist"/>
              <w:numPr>
                <w:ilvl w:val="0"/>
                <w:numId w:val="134"/>
              </w:numPr>
              <w:ind w:left="324"/>
              <w:rPr>
                <w:rFonts w:ascii="Times New Roman" w:hAnsi="Times New Roman"/>
                <w:sz w:val="24"/>
                <w:szCs w:val="24"/>
              </w:rPr>
            </w:pPr>
            <w:r w:rsidRPr="00FA08A3">
              <w:rPr>
                <w:rFonts w:ascii="Times New Roman" w:hAnsi="Times New Roman"/>
                <w:sz w:val="24"/>
                <w:szCs w:val="24"/>
              </w:rPr>
              <w:t>Generowanie raportów co najmniej w formatach: PDF, CSV.</w:t>
            </w:r>
          </w:p>
          <w:p w:rsidR="00FA08A3" w:rsidRPr="00FA08A3" w:rsidRDefault="00FA08A3" w:rsidP="00D819E9">
            <w:pPr>
              <w:pStyle w:val="Akapitzlist"/>
              <w:numPr>
                <w:ilvl w:val="0"/>
                <w:numId w:val="134"/>
              </w:numPr>
              <w:ind w:left="324"/>
              <w:rPr>
                <w:rFonts w:ascii="Times New Roman" w:hAnsi="Times New Roman"/>
                <w:sz w:val="24"/>
                <w:szCs w:val="24"/>
              </w:rPr>
            </w:pPr>
            <w:r w:rsidRPr="00FA08A3">
              <w:rPr>
                <w:rFonts w:ascii="Times New Roman" w:hAnsi="Times New Roman"/>
                <w:sz w:val="24"/>
                <w:szCs w:val="24"/>
              </w:rPr>
              <w:t>Predefiniowane zestawy raportów, dla których administrator systemu może modyfikować parametry prezentowania wyników.</w:t>
            </w:r>
          </w:p>
          <w:p w:rsidR="00FA08A3" w:rsidRPr="00FA08A3" w:rsidRDefault="00FA08A3" w:rsidP="00D819E9">
            <w:pPr>
              <w:pStyle w:val="Akapitzlist"/>
              <w:numPr>
                <w:ilvl w:val="0"/>
                <w:numId w:val="134"/>
              </w:numPr>
              <w:ind w:left="324"/>
              <w:rPr>
                <w:rFonts w:ascii="Times New Roman" w:hAnsi="Times New Roman"/>
                <w:sz w:val="24"/>
                <w:szCs w:val="24"/>
              </w:rPr>
            </w:pPr>
            <w:r w:rsidRPr="00FA08A3">
              <w:rPr>
                <w:rFonts w:ascii="Times New Roman" w:hAnsi="Times New Roman"/>
                <w:sz w:val="24"/>
                <w:szCs w:val="24"/>
              </w:rPr>
              <w:t xml:space="preserve">Funkcję definiowania własnych raportów. </w:t>
            </w:r>
          </w:p>
          <w:p w:rsidR="00FA08A3" w:rsidRPr="00FA08A3" w:rsidRDefault="00FA08A3" w:rsidP="00D819E9">
            <w:pPr>
              <w:pStyle w:val="Akapitzlist"/>
              <w:numPr>
                <w:ilvl w:val="0"/>
                <w:numId w:val="134"/>
              </w:numPr>
              <w:ind w:left="324"/>
              <w:rPr>
                <w:rFonts w:ascii="Times New Roman" w:hAnsi="Times New Roman"/>
                <w:sz w:val="24"/>
                <w:szCs w:val="24"/>
              </w:rPr>
            </w:pPr>
            <w:r w:rsidRPr="00FA08A3">
              <w:rPr>
                <w:rFonts w:ascii="Times New Roman" w:hAnsi="Times New Roman"/>
                <w:sz w:val="24"/>
                <w:szCs w:val="24"/>
              </w:rPr>
              <w:t>Możliwość spolszczenia raportów.</w:t>
            </w:r>
          </w:p>
          <w:p w:rsidR="00FA08A3" w:rsidRPr="00FA08A3" w:rsidRDefault="00FA08A3" w:rsidP="00D819E9">
            <w:pPr>
              <w:pStyle w:val="Akapitzlist"/>
              <w:numPr>
                <w:ilvl w:val="0"/>
                <w:numId w:val="134"/>
              </w:numPr>
              <w:ind w:left="324"/>
              <w:rPr>
                <w:rFonts w:ascii="Times New Roman" w:hAnsi="Times New Roman"/>
                <w:sz w:val="24"/>
                <w:szCs w:val="24"/>
              </w:rPr>
            </w:pPr>
            <w:r w:rsidRPr="00FA08A3">
              <w:rPr>
                <w:rFonts w:ascii="Times New Roman" w:hAnsi="Times New Roman"/>
                <w:sz w:val="24"/>
                <w:szCs w:val="24"/>
              </w:rPr>
              <w:t>Generowanie raportów w sposób cykliczny lub na żądanie, z możliwością automatycznego przesłania wyników na  określony adres lub adresy email.</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3C4A88">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t>8</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Korelacja logów</w:t>
            </w:r>
          </w:p>
        </w:tc>
        <w:tc>
          <w:tcPr>
            <w:tcW w:w="3685" w:type="dxa"/>
            <w:tcBorders>
              <w:top w:val="single" w:sz="4" w:space="0" w:color="000000"/>
              <w:left w:val="single" w:sz="4" w:space="0" w:color="000000"/>
              <w:bottom w:val="single" w:sz="4" w:space="0" w:color="000000"/>
            </w:tcBorders>
          </w:tcPr>
          <w:p w:rsidR="00FA08A3" w:rsidRPr="00FA08A3" w:rsidRDefault="00FA08A3" w:rsidP="00D819E9">
            <w:pPr>
              <w:pStyle w:val="Akapitzlist"/>
              <w:numPr>
                <w:ilvl w:val="0"/>
                <w:numId w:val="135"/>
              </w:numPr>
              <w:ind w:left="324"/>
              <w:rPr>
                <w:rFonts w:ascii="Times New Roman" w:hAnsi="Times New Roman"/>
                <w:sz w:val="24"/>
                <w:szCs w:val="24"/>
              </w:rPr>
            </w:pPr>
            <w:r w:rsidRPr="00FA08A3">
              <w:rPr>
                <w:rFonts w:ascii="Times New Roman" w:hAnsi="Times New Roman"/>
                <w:sz w:val="24"/>
                <w:szCs w:val="24"/>
              </w:rPr>
              <w:t xml:space="preserve">Korelowanie logów z określeniem urządzeń, dla których ten proces ma być </w:t>
            </w:r>
            <w:r w:rsidRPr="00FA08A3">
              <w:rPr>
                <w:rFonts w:ascii="Times New Roman" w:hAnsi="Times New Roman"/>
                <w:sz w:val="24"/>
                <w:szCs w:val="24"/>
              </w:rPr>
              <w:lastRenderedPageBreak/>
              <w:t>realizowany.</w:t>
            </w:r>
          </w:p>
          <w:p w:rsidR="00FA08A3" w:rsidRPr="00FA08A3" w:rsidRDefault="00FA08A3" w:rsidP="00D819E9">
            <w:pPr>
              <w:pStyle w:val="Akapitzlist"/>
              <w:numPr>
                <w:ilvl w:val="0"/>
                <w:numId w:val="135"/>
              </w:numPr>
              <w:ind w:left="324"/>
              <w:rPr>
                <w:rFonts w:ascii="Times New Roman" w:hAnsi="Times New Roman"/>
                <w:sz w:val="24"/>
                <w:szCs w:val="24"/>
              </w:rPr>
            </w:pPr>
            <w:r w:rsidRPr="00FA08A3">
              <w:rPr>
                <w:rFonts w:ascii="Times New Roman" w:hAnsi="Times New Roman"/>
                <w:sz w:val="24"/>
                <w:szCs w:val="24"/>
              </w:rPr>
              <w:t>Konfigurację powiadomień poprzez: e-mail, SNMP w przypadku wystąpienia określonych zdarzeń sieciowych, systemowych oraz bezpieczeństwa.</w:t>
            </w:r>
          </w:p>
          <w:p w:rsidR="00FA08A3" w:rsidRPr="00FA08A3" w:rsidRDefault="00FA08A3" w:rsidP="00D819E9">
            <w:pPr>
              <w:pStyle w:val="Akapitzlist"/>
              <w:numPr>
                <w:ilvl w:val="0"/>
                <w:numId w:val="135"/>
              </w:numPr>
              <w:ind w:left="324"/>
              <w:rPr>
                <w:rFonts w:ascii="Times New Roman" w:hAnsi="Times New Roman"/>
                <w:sz w:val="24"/>
                <w:szCs w:val="24"/>
              </w:rPr>
            </w:pPr>
            <w:r w:rsidRPr="00FA08A3">
              <w:rPr>
                <w:rFonts w:ascii="Times New Roman" w:hAnsi="Times New Roman"/>
                <w:sz w:val="24"/>
                <w:szCs w:val="24"/>
              </w:rPr>
              <w:t>Wybór kategorii zdarzeń, dla których tworzone będą reguły korelacyjne. System korelować zdarzenia co najmniej dla następujących kategorii zdarzeń:</w:t>
            </w:r>
          </w:p>
          <w:p w:rsidR="00FA08A3" w:rsidRPr="00FA08A3" w:rsidRDefault="00FA08A3" w:rsidP="00D819E9">
            <w:pPr>
              <w:pStyle w:val="Akapitzlist"/>
              <w:numPr>
                <w:ilvl w:val="0"/>
                <w:numId w:val="136"/>
              </w:numPr>
              <w:ind w:left="324"/>
              <w:rPr>
                <w:rFonts w:ascii="Times New Roman" w:hAnsi="Times New Roman"/>
                <w:sz w:val="24"/>
                <w:szCs w:val="24"/>
              </w:rPr>
            </w:pPr>
            <w:proofErr w:type="spellStart"/>
            <w:r w:rsidRPr="00FA08A3">
              <w:rPr>
                <w:rFonts w:ascii="Times New Roman" w:hAnsi="Times New Roman"/>
                <w:sz w:val="24"/>
                <w:szCs w:val="24"/>
              </w:rPr>
              <w:t>Malware</w:t>
            </w:r>
            <w:proofErr w:type="spellEnd"/>
            <w:r w:rsidRPr="00FA08A3">
              <w:rPr>
                <w:rFonts w:ascii="Times New Roman" w:hAnsi="Times New Roman"/>
                <w:sz w:val="24"/>
                <w:szCs w:val="24"/>
              </w:rPr>
              <w:t>.</w:t>
            </w:r>
          </w:p>
          <w:p w:rsidR="00FA08A3" w:rsidRPr="00FA08A3" w:rsidRDefault="00FA08A3" w:rsidP="00D819E9">
            <w:pPr>
              <w:pStyle w:val="Akapitzlist"/>
              <w:numPr>
                <w:ilvl w:val="0"/>
                <w:numId w:val="137"/>
              </w:numPr>
              <w:ind w:left="324"/>
              <w:rPr>
                <w:rFonts w:ascii="Times New Roman" w:hAnsi="Times New Roman"/>
                <w:sz w:val="24"/>
                <w:szCs w:val="24"/>
              </w:rPr>
            </w:pPr>
            <w:r w:rsidRPr="00FA08A3">
              <w:rPr>
                <w:rFonts w:ascii="Times New Roman" w:hAnsi="Times New Roman"/>
                <w:sz w:val="24"/>
                <w:szCs w:val="24"/>
              </w:rPr>
              <w:t>Aplikacje sieciowe.</w:t>
            </w:r>
          </w:p>
          <w:p w:rsidR="00FA08A3" w:rsidRPr="00FA08A3" w:rsidRDefault="00FA08A3" w:rsidP="00D819E9">
            <w:pPr>
              <w:pStyle w:val="Akapitzlist"/>
              <w:numPr>
                <w:ilvl w:val="0"/>
                <w:numId w:val="138"/>
              </w:numPr>
              <w:ind w:left="324"/>
              <w:rPr>
                <w:rFonts w:ascii="Times New Roman" w:hAnsi="Times New Roman"/>
                <w:sz w:val="24"/>
                <w:szCs w:val="24"/>
              </w:rPr>
            </w:pPr>
            <w:r w:rsidRPr="00FA08A3">
              <w:rPr>
                <w:rFonts w:ascii="Times New Roman" w:hAnsi="Times New Roman"/>
                <w:sz w:val="24"/>
                <w:szCs w:val="24"/>
              </w:rPr>
              <w:t>Email.</w:t>
            </w:r>
          </w:p>
          <w:p w:rsidR="00FA08A3" w:rsidRPr="00FA08A3" w:rsidRDefault="00FA08A3" w:rsidP="00D819E9">
            <w:pPr>
              <w:pStyle w:val="Akapitzlist"/>
              <w:numPr>
                <w:ilvl w:val="0"/>
                <w:numId w:val="139"/>
              </w:numPr>
              <w:ind w:left="324"/>
              <w:rPr>
                <w:rFonts w:ascii="Times New Roman" w:hAnsi="Times New Roman"/>
                <w:sz w:val="24"/>
                <w:szCs w:val="24"/>
              </w:rPr>
            </w:pPr>
            <w:r w:rsidRPr="00FA08A3">
              <w:rPr>
                <w:rFonts w:ascii="Times New Roman" w:hAnsi="Times New Roman"/>
                <w:sz w:val="24"/>
                <w:szCs w:val="24"/>
              </w:rPr>
              <w:t>IPS.</w:t>
            </w:r>
          </w:p>
          <w:p w:rsidR="00FA08A3" w:rsidRPr="00FA08A3" w:rsidRDefault="00FA08A3" w:rsidP="00D819E9">
            <w:pPr>
              <w:pStyle w:val="Akapitzlist"/>
              <w:numPr>
                <w:ilvl w:val="0"/>
                <w:numId w:val="140"/>
              </w:numPr>
              <w:ind w:left="324"/>
              <w:rPr>
                <w:rFonts w:ascii="Times New Roman" w:hAnsi="Times New Roman"/>
                <w:sz w:val="24"/>
                <w:szCs w:val="24"/>
              </w:rPr>
            </w:pPr>
            <w:proofErr w:type="spellStart"/>
            <w:r w:rsidRPr="00FA08A3">
              <w:rPr>
                <w:rFonts w:ascii="Times New Roman" w:hAnsi="Times New Roman"/>
                <w:sz w:val="24"/>
                <w:szCs w:val="24"/>
              </w:rPr>
              <w:t>Traffic</w:t>
            </w:r>
            <w:proofErr w:type="spellEnd"/>
            <w:r w:rsidRPr="00FA08A3">
              <w:rPr>
                <w:rFonts w:ascii="Times New Roman" w:hAnsi="Times New Roman"/>
                <w:sz w:val="24"/>
                <w:szCs w:val="24"/>
              </w:rPr>
              <w:t>.</w:t>
            </w:r>
          </w:p>
          <w:p w:rsidR="00FA08A3" w:rsidRPr="00FA08A3" w:rsidRDefault="00FA08A3" w:rsidP="00D819E9">
            <w:pPr>
              <w:pStyle w:val="Akapitzlist"/>
              <w:numPr>
                <w:ilvl w:val="0"/>
                <w:numId w:val="141"/>
              </w:numPr>
              <w:ind w:left="324"/>
              <w:rPr>
                <w:rFonts w:ascii="Times New Roman" w:hAnsi="Times New Roman"/>
                <w:sz w:val="24"/>
                <w:szCs w:val="24"/>
              </w:rPr>
            </w:pPr>
            <w:r w:rsidRPr="00FA08A3">
              <w:rPr>
                <w:rFonts w:ascii="Times New Roman" w:hAnsi="Times New Roman"/>
                <w:sz w:val="24"/>
                <w:szCs w:val="24"/>
              </w:rPr>
              <w:t xml:space="preserve">Systemowe: utracone połączenie </w:t>
            </w:r>
            <w:proofErr w:type="spellStart"/>
            <w:r w:rsidRPr="00FA08A3">
              <w:rPr>
                <w:rFonts w:ascii="Times New Roman" w:hAnsi="Times New Roman"/>
                <w:sz w:val="24"/>
                <w:szCs w:val="24"/>
              </w:rPr>
              <w:t>vpn</w:t>
            </w:r>
            <w:proofErr w:type="spellEnd"/>
            <w:r w:rsidRPr="00FA08A3">
              <w:rPr>
                <w:rFonts w:ascii="Times New Roman" w:hAnsi="Times New Roman"/>
                <w:sz w:val="24"/>
                <w:szCs w:val="24"/>
              </w:rPr>
              <w:t>, utracone połączenie sieciowe.</w:t>
            </w:r>
          </w:p>
          <w:p w:rsidR="00FA08A3" w:rsidRPr="00FA08A3" w:rsidRDefault="00FA08A3" w:rsidP="00D819E9">
            <w:pPr>
              <w:pStyle w:val="Akapitzlist"/>
              <w:numPr>
                <w:ilvl w:val="0"/>
                <w:numId w:val="135"/>
              </w:numPr>
              <w:ind w:left="324"/>
              <w:rPr>
                <w:rFonts w:ascii="Times New Roman" w:hAnsi="Times New Roman"/>
                <w:sz w:val="24"/>
                <w:szCs w:val="24"/>
              </w:rPr>
            </w:pPr>
            <w:r w:rsidRPr="00FA08A3">
              <w:rPr>
                <w:rFonts w:ascii="Times New Roman" w:hAnsi="Times New Roman"/>
                <w:sz w:val="24"/>
                <w:szCs w:val="24"/>
              </w:rPr>
              <w:t xml:space="preserve">Funkcję analizy logów archiwalnych względem aktualnej wiedzy producenta o zagrożeniach, w celu wykrycia potencjalnych stacji - narażonych na zagrożenie w ostatnim czasie. </w:t>
            </w:r>
          </w:p>
          <w:p w:rsidR="00FA08A3" w:rsidRPr="00FA08A3" w:rsidRDefault="00FA08A3" w:rsidP="00D819E9">
            <w:pPr>
              <w:pStyle w:val="Akapitzlist"/>
              <w:numPr>
                <w:ilvl w:val="0"/>
                <w:numId w:val="135"/>
              </w:numPr>
              <w:ind w:left="324"/>
              <w:rPr>
                <w:rFonts w:ascii="Times New Roman" w:hAnsi="Times New Roman"/>
                <w:sz w:val="24"/>
                <w:szCs w:val="24"/>
              </w:rPr>
            </w:pPr>
            <w:r w:rsidRPr="00FA08A3">
              <w:rPr>
                <w:rFonts w:ascii="Times New Roman" w:hAnsi="Times New Roman"/>
                <w:sz w:val="24"/>
                <w:szCs w:val="24"/>
              </w:rPr>
              <w:t xml:space="preserve">Funkcję zarządzania zdarzeniami z automatyzacją zadań, która może być konfigurowalna za pomocą </w:t>
            </w:r>
            <w:proofErr w:type="spellStart"/>
            <w:r w:rsidRPr="00FA08A3">
              <w:rPr>
                <w:rFonts w:ascii="Times New Roman" w:hAnsi="Times New Roman"/>
                <w:sz w:val="24"/>
                <w:szCs w:val="24"/>
              </w:rPr>
              <w:t>playbooków</w:t>
            </w:r>
            <w:proofErr w:type="spellEnd"/>
            <w:r w:rsidRPr="00FA08A3">
              <w:rPr>
                <w:rFonts w:ascii="Times New Roman" w:hAnsi="Times New Roman"/>
                <w:sz w:val="24"/>
                <w:szCs w:val="24"/>
              </w:rPr>
              <w:t xml:space="preserve"> składających się z reakcji i sekwencji zautomatyzowanych działań. </w:t>
            </w:r>
          </w:p>
          <w:p w:rsidR="00FA08A3" w:rsidRPr="00FA08A3" w:rsidRDefault="00FA08A3" w:rsidP="00D819E9">
            <w:pPr>
              <w:pStyle w:val="Akapitzlist"/>
              <w:numPr>
                <w:ilvl w:val="0"/>
                <w:numId w:val="135"/>
              </w:numPr>
              <w:ind w:left="324"/>
              <w:rPr>
                <w:rFonts w:ascii="Times New Roman" w:hAnsi="Times New Roman"/>
                <w:sz w:val="24"/>
                <w:szCs w:val="24"/>
              </w:rPr>
            </w:pPr>
            <w:r w:rsidRPr="00FA08A3">
              <w:rPr>
                <w:rFonts w:ascii="Times New Roman" w:hAnsi="Times New Roman"/>
                <w:sz w:val="24"/>
                <w:szCs w:val="24"/>
              </w:rPr>
              <w:t xml:space="preserve">Funkcję, która umożliwia administratorom wyświetlanie alertów typu </w:t>
            </w:r>
            <w:proofErr w:type="spellStart"/>
            <w:r w:rsidRPr="00FA08A3">
              <w:rPr>
                <w:rFonts w:ascii="Times New Roman" w:hAnsi="Times New Roman"/>
                <w:sz w:val="24"/>
                <w:szCs w:val="24"/>
              </w:rPr>
              <w:t>Outbreak</w:t>
            </w:r>
            <w:proofErr w:type="spellEnd"/>
            <w:r w:rsidRPr="00FA08A3">
              <w:rPr>
                <w:rFonts w:ascii="Times New Roman" w:hAnsi="Times New Roman"/>
                <w:sz w:val="24"/>
                <w:szCs w:val="24"/>
              </w:rPr>
              <w:t xml:space="preserve"> i automatyczne pobieranie powiązanych zdarzeń oraz raportów od producenta rozwiązania. </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lastRenderedPageBreak/>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3C4A88">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lastRenderedPageBreak/>
              <w:t>9</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Zarządzanie</w:t>
            </w:r>
          </w:p>
        </w:tc>
        <w:tc>
          <w:tcPr>
            <w:tcW w:w="3685" w:type="dxa"/>
            <w:tcBorders>
              <w:top w:val="single" w:sz="4" w:space="0" w:color="000000"/>
              <w:left w:val="single" w:sz="4" w:space="0" w:color="000000"/>
              <w:bottom w:val="single" w:sz="4" w:space="0" w:color="000000"/>
            </w:tcBorders>
          </w:tcPr>
          <w:p w:rsidR="00FA08A3" w:rsidRPr="00FA08A3" w:rsidRDefault="00FA08A3" w:rsidP="00D819E9">
            <w:pPr>
              <w:pStyle w:val="Akapitzlist"/>
              <w:numPr>
                <w:ilvl w:val="0"/>
                <w:numId w:val="142"/>
              </w:numPr>
              <w:ind w:left="324"/>
              <w:rPr>
                <w:rFonts w:ascii="Times New Roman" w:hAnsi="Times New Roman"/>
                <w:sz w:val="24"/>
                <w:szCs w:val="24"/>
              </w:rPr>
            </w:pPr>
            <w:r w:rsidRPr="00FA08A3">
              <w:rPr>
                <w:rFonts w:ascii="Times New Roman" w:hAnsi="Times New Roman"/>
                <w:sz w:val="24"/>
                <w:szCs w:val="24"/>
              </w:rPr>
              <w:t xml:space="preserve">System logowania i raportowania musi mieć możliwość zarządzania lokalnego z wykorzystaniem protokołów: HTTPS oraz SSH lub producent rozwiązania musi dostarczać dedykowanej konsoli </w:t>
            </w:r>
            <w:r w:rsidRPr="00FA08A3">
              <w:rPr>
                <w:rFonts w:ascii="Times New Roman" w:hAnsi="Times New Roman"/>
                <w:sz w:val="24"/>
                <w:szCs w:val="24"/>
              </w:rPr>
              <w:lastRenderedPageBreak/>
              <w:t xml:space="preserve">zarządzania, która komunikuje się z rozwiązaniem przy wykorzystaniu szyfrowanych protokołów. </w:t>
            </w:r>
          </w:p>
          <w:p w:rsidR="00FA08A3" w:rsidRPr="00FA08A3" w:rsidRDefault="00FA08A3" w:rsidP="00D819E9">
            <w:pPr>
              <w:pStyle w:val="Akapitzlist"/>
              <w:numPr>
                <w:ilvl w:val="0"/>
                <w:numId w:val="142"/>
              </w:numPr>
              <w:ind w:left="324"/>
              <w:rPr>
                <w:rFonts w:ascii="Times New Roman" w:hAnsi="Times New Roman"/>
                <w:sz w:val="24"/>
                <w:szCs w:val="24"/>
              </w:rPr>
            </w:pPr>
            <w:r w:rsidRPr="00FA08A3">
              <w:rPr>
                <w:rFonts w:ascii="Times New Roman" w:hAnsi="Times New Roman"/>
                <w:sz w:val="24"/>
                <w:szCs w:val="24"/>
              </w:rPr>
              <w:t>Proces uwierzytelniania administratorów musi być realizowany w oparciu o: lokalną bazę, Radius, LDAP, PKI.</w:t>
            </w:r>
          </w:p>
          <w:p w:rsidR="00FA08A3" w:rsidRPr="00FA08A3" w:rsidRDefault="00FA08A3" w:rsidP="00D819E9">
            <w:pPr>
              <w:pStyle w:val="Akapitzlist"/>
              <w:numPr>
                <w:ilvl w:val="0"/>
                <w:numId w:val="142"/>
              </w:numPr>
              <w:ind w:left="324"/>
              <w:rPr>
                <w:rFonts w:ascii="Times New Roman" w:hAnsi="Times New Roman"/>
                <w:sz w:val="24"/>
                <w:szCs w:val="24"/>
              </w:rPr>
            </w:pPr>
            <w:r w:rsidRPr="00FA08A3">
              <w:rPr>
                <w:rFonts w:ascii="Times New Roman" w:hAnsi="Times New Roman"/>
                <w:sz w:val="24"/>
                <w:szCs w:val="24"/>
              </w:rPr>
              <w:t>System musi umożliwiać zdefiniowanie co najmniej 4 administratorów z możliwością określenia praw dostępu do logowanych informacji i raportów z perspektywy poszczególnych systemów, z których przesyłane są logi.</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lastRenderedPageBreak/>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3C4A88">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lastRenderedPageBreak/>
              <w:t>10</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Serwis / licencja</w:t>
            </w:r>
          </w:p>
        </w:tc>
        <w:tc>
          <w:tcPr>
            <w:tcW w:w="3685" w:type="dxa"/>
            <w:tcBorders>
              <w:top w:val="single" w:sz="4" w:space="0" w:color="000000"/>
              <w:left w:val="single" w:sz="4" w:space="0" w:color="000000"/>
              <w:bottom w:val="single" w:sz="4" w:space="0" w:color="000000"/>
            </w:tcBorders>
          </w:tcPr>
          <w:p w:rsidR="00FA08A3" w:rsidRPr="00FA08A3" w:rsidRDefault="00FA08A3" w:rsidP="00D819E9">
            <w:pPr>
              <w:pStyle w:val="Akapitzlist"/>
              <w:numPr>
                <w:ilvl w:val="0"/>
                <w:numId w:val="143"/>
              </w:numPr>
              <w:ind w:left="324"/>
              <w:rPr>
                <w:rFonts w:ascii="Times New Roman" w:hAnsi="Times New Roman"/>
                <w:sz w:val="24"/>
                <w:szCs w:val="24"/>
              </w:rPr>
            </w:pPr>
            <w:r w:rsidRPr="00FA08A3">
              <w:rPr>
                <w:rFonts w:ascii="Times New Roman" w:hAnsi="Times New Roman"/>
                <w:sz w:val="24"/>
                <w:szCs w:val="24"/>
              </w:rPr>
              <w:t>System musi być dostarczony w modelu „na własność” tj. niewykupienie odnowienia licencji wsparcia technicznego dla rozwiązania nie spowoduje zablokowania funkcjonowania systemu a jedynie pozbawi możliwości pobierania aktualizacji oprogramowania.</w:t>
            </w:r>
          </w:p>
          <w:p w:rsidR="00FA08A3" w:rsidRPr="003C4A88" w:rsidRDefault="00FA08A3" w:rsidP="003C4A88">
            <w:pPr>
              <w:pStyle w:val="Akapitzlist"/>
              <w:numPr>
                <w:ilvl w:val="0"/>
                <w:numId w:val="143"/>
              </w:numPr>
              <w:spacing w:after="0"/>
              <w:ind w:left="324"/>
              <w:rPr>
                <w:rFonts w:ascii="Times New Roman" w:hAnsi="Times New Roman"/>
                <w:sz w:val="24"/>
                <w:szCs w:val="24"/>
              </w:rPr>
            </w:pPr>
            <w:r w:rsidRPr="00FA08A3">
              <w:rPr>
                <w:rFonts w:ascii="Times New Roman" w:hAnsi="Times New Roman"/>
                <w:sz w:val="24"/>
                <w:szCs w:val="24"/>
              </w:rPr>
              <w:t>Wsparcie: System musi być objęty serwisem producenta przez okres 60 miesięcy, upoważniającym do aktualizacji oprogramowania oraz wsparcia technicznego w trybie 24x7.</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3C4A88">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t>11</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Dodatkowe</w:t>
            </w:r>
          </w:p>
        </w:tc>
        <w:tc>
          <w:tcPr>
            <w:tcW w:w="3685" w:type="dxa"/>
            <w:tcBorders>
              <w:top w:val="single" w:sz="4" w:space="0" w:color="000000"/>
              <w:left w:val="single" w:sz="4" w:space="0" w:color="000000"/>
              <w:bottom w:val="single" w:sz="4" w:space="0" w:color="000000"/>
            </w:tcBorders>
          </w:tcPr>
          <w:p w:rsidR="003646F6" w:rsidRDefault="003646F6" w:rsidP="003C4A88">
            <w:r>
              <w:t xml:space="preserve">Przedłużenie licencji FORTIGUARD FC-10-002070-950-02-12 na okres 5 lat dla dwóch urządzeń </w:t>
            </w:r>
            <w:proofErr w:type="spellStart"/>
            <w:r>
              <w:t>Fortigate</w:t>
            </w:r>
            <w:proofErr w:type="spellEnd"/>
            <w:r>
              <w:t xml:space="preserve"> FG-200E (SN: </w:t>
            </w:r>
            <w:r w:rsidRPr="003646F6">
              <w:t>FG200E4Q17916103, FG200E4Q17918042,</w:t>
            </w:r>
            <w:r>
              <w:t xml:space="preserve"> data wygaśnięcia suportu: 11.04.2023) na co najmniej poniższych warunkach</w:t>
            </w:r>
          </w:p>
          <w:p w:rsidR="00FA08A3" w:rsidRPr="00FA08A3" w:rsidRDefault="00FA08A3" w:rsidP="003C4A88">
            <w:r w:rsidRPr="00FA08A3">
              <w:t>- gwarantuje czas wymiany w trybie 24x7 (wysyłka urządzenia sprawnego po zgłoszeniu i stwierdzeniu uszkodzenia), usługa świadczona przez autoryzowany serwis producenta,</w:t>
            </w:r>
          </w:p>
          <w:p w:rsidR="00FA08A3" w:rsidRPr="00FA08A3" w:rsidRDefault="00FA08A3" w:rsidP="003C4A88">
            <w:r w:rsidRPr="00FA08A3">
              <w:t xml:space="preserve">- zapewnia wsparcie techniczne producenta obejmuje komponenty sprzętowe jak i </w:t>
            </w:r>
            <w:r w:rsidRPr="00FA08A3">
              <w:lastRenderedPageBreak/>
              <w:t>oprogramowanie,</w:t>
            </w:r>
          </w:p>
          <w:p w:rsidR="00FA08A3" w:rsidRPr="00FA08A3" w:rsidRDefault="00FA08A3" w:rsidP="003C4A88">
            <w:r w:rsidRPr="00FA08A3">
              <w:t xml:space="preserve">- umożliwia aktualizację wewnętrznego oprogramowania </w:t>
            </w:r>
            <w:proofErr w:type="spellStart"/>
            <w:r w:rsidRPr="00FA08A3">
              <w:t>FortiOS</w:t>
            </w:r>
            <w:proofErr w:type="spellEnd"/>
            <w:r w:rsidRPr="00FA08A3">
              <w:t>,</w:t>
            </w:r>
          </w:p>
          <w:p w:rsidR="00FA08A3" w:rsidRPr="00FA08A3" w:rsidRDefault="00FA08A3" w:rsidP="003C4A88">
            <w:r w:rsidRPr="00FA08A3">
              <w:t xml:space="preserve">- aktywuje funkcje bezpieczeństwa takie jak Antywirus, IPS, Web </w:t>
            </w:r>
            <w:proofErr w:type="spellStart"/>
            <w:r w:rsidRPr="00FA08A3">
              <w:t>Filtering</w:t>
            </w:r>
            <w:proofErr w:type="spellEnd"/>
            <w:r w:rsidRPr="00FA08A3">
              <w:t xml:space="preserve">, </w:t>
            </w:r>
            <w:proofErr w:type="spellStart"/>
            <w:r w:rsidRPr="00FA08A3">
              <w:t>Antyspam</w:t>
            </w:r>
            <w:proofErr w:type="spellEnd"/>
            <w:r w:rsidRPr="00FA08A3">
              <w:t>, zarządzanie zgodnością, kontrola aplikacji oraz usługi zabezpieczeń baz danych</w:t>
            </w:r>
          </w:p>
          <w:p w:rsidR="00FA08A3" w:rsidRPr="00FA08A3" w:rsidRDefault="00FA08A3" w:rsidP="003C4A88">
            <w:r w:rsidRPr="00FA08A3">
              <w:t>- warunki oraz status gwarancji/wsparcia musi być możliwy do zweryfikowania poprzez portal internetowy bezpośrednio u producenta.</w:t>
            </w:r>
          </w:p>
          <w:p w:rsidR="00FA08A3" w:rsidRPr="00FA08A3" w:rsidRDefault="00FA08A3" w:rsidP="003C4A88">
            <w:r w:rsidRPr="00FA08A3">
              <w:t>- wykonawca zobowiązuje się do zachowania ciągłości wsparcia, zgodnie z podaną datą wygaśnięcia obecnego.</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lastRenderedPageBreak/>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bl>
    <w:p w:rsidR="00FA08A3" w:rsidRPr="00FE6D13" w:rsidRDefault="00FA08A3" w:rsidP="00FE6D13">
      <w:pPr>
        <w:rPr>
          <w:b/>
          <w:bCs/>
        </w:rPr>
      </w:pPr>
    </w:p>
    <w:p w:rsidR="003C4A88" w:rsidRDefault="003C4A88" w:rsidP="007E0509">
      <w:pPr>
        <w:rPr>
          <w:b/>
          <w:bCs/>
        </w:rPr>
      </w:pPr>
    </w:p>
    <w:p w:rsidR="00035AC4" w:rsidRPr="00FE6D13" w:rsidRDefault="00035AC4" w:rsidP="007E0509">
      <w:pPr>
        <w:rPr>
          <w:b/>
          <w:bCs/>
        </w:rPr>
      </w:pPr>
      <w:r w:rsidRPr="00FE6D13">
        <w:rPr>
          <w:b/>
          <w:bCs/>
        </w:rPr>
        <w:t>Pakiet nr 4</w:t>
      </w:r>
    </w:p>
    <w:p w:rsidR="00035AC4" w:rsidRDefault="00035AC4" w:rsidP="00FE6D13">
      <w:pPr>
        <w:rPr>
          <w:b/>
          <w:bCs/>
        </w:rPr>
      </w:pPr>
    </w:p>
    <w:p w:rsidR="00FA08A3" w:rsidRPr="00FA08A3" w:rsidRDefault="00FA08A3" w:rsidP="00FA08A3">
      <w:r w:rsidRPr="00FA08A3">
        <w:t>Rozbudowa systemu antywirusowego – 1 szt.:</w:t>
      </w:r>
    </w:p>
    <w:p w:rsidR="00FA08A3" w:rsidRPr="00FA08A3" w:rsidRDefault="00FA08A3" w:rsidP="00FA08A3">
      <w:pPr>
        <w:rPr>
          <w:rFonts w:ascii="Verdana" w:hAnsi="Verdana"/>
        </w:rPr>
      </w:pPr>
    </w:p>
    <w:tbl>
      <w:tblPr>
        <w:tblW w:w="10400" w:type="dxa"/>
        <w:jc w:val="center"/>
        <w:tblInd w:w="-743" w:type="dxa"/>
        <w:tblLayout w:type="fixed"/>
        <w:tblCellMar>
          <w:left w:w="57" w:type="dxa"/>
          <w:right w:w="57" w:type="dxa"/>
        </w:tblCellMar>
        <w:tblLook w:val="0000"/>
      </w:tblPr>
      <w:tblGrid>
        <w:gridCol w:w="693"/>
        <w:gridCol w:w="1427"/>
        <w:gridCol w:w="3720"/>
        <w:gridCol w:w="1080"/>
        <w:gridCol w:w="3480"/>
      </w:tblGrid>
      <w:tr w:rsidR="00FA08A3" w:rsidRPr="00FA08A3" w:rsidTr="00FA08A3">
        <w:trPr>
          <w:jc w:val="center"/>
        </w:trPr>
        <w:tc>
          <w:tcPr>
            <w:tcW w:w="693"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rPr>
              <w:t>Lp.</w:t>
            </w:r>
          </w:p>
        </w:tc>
        <w:tc>
          <w:tcPr>
            <w:tcW w:w="1427"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rPr>
              <w:t>Element konfiguracji</w:t>
            </w:r>
          </w:p>
        </w:tc>
        <w:tc>
          <w:tcPr>
            <w:tcW w:w="3720"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bCs/>
              </w:rPr>
              <w:t>Wymagane minimalne parametry techniczne</w:t>
            </w:r>
          </w:p>
        </w:tc>
        <w:tc>
          <w:tcPr>
            <w:tcW w:w="1080" w:type="dxa"/>
            <w:tcBorders>
              <w:top w:val="single" w:sz="4" w:space="0" w:color="000000"/>
              <w:left w:val="single" w:sz="4" w:space="0" w:color="000000"/>
              <w:bottom w:val="single" w:sz="4" w:space="0" w:color="000000"/>
              <w:right w:val="single" w:sz="4" w:space="0" w:color="000000"/>
            </w:tcBorders>
          </w:tcPr>
          <w:p w:rsidR="00FA08A3" w:rsidRPr="00FA08A3" w:rsidRDefault="00FA08A3" w:rsidP="00FA08A3">
            <w:pPr>
              <w:snapToGrid w:val="0"/>
              <w:jc w:val="center"/>
              <w:rPr>
                <w:b/>
              </w:rPr>
            </w:pPr>
            <w:r w:rsidRPr="00FA08A3">
              <w:rPr>
                <w:b/>
              </w:rPr>
              <w:t>Warunek</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rPr>
                <w:b/>
              </w:rPr>
            </w:pPr>
            <w:r w:rsidRPr="00FA08A3">
              <w:rPr>
                <w:b/>
              </w:rPr>
              <w:t xml:space="preserve">Parametry oferowane </w:t>
            </w:r>
            <w:r w:rsidRPr="00FA08A3">
              <w:rPr>
                <w:b/>
              </w:rPr>
              <w:br/>
              <w:t>przez Wykonawcę</w:t>
            </w:r>
          </w:p>
        </w:tc>
      </w:tr>
      <w:tr w:rsidR="00FA08A3" w:rsidRPr="00FA08A3" w:rsidTr="00FA08A3">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t>1</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Posiadane oprogramowanie</w:t>
            </w:r>
          </w:p>
        </w:tc>
        <w:tc>
          <w:tcPr>
            <w:tcW w:w="3720" w:type="dxa"/>
            <w:tcBorders>
              <w:top w:val="single" w:sz="4" w:space="0" w:color="000000"/>
              <w:left w:val="single" w:sz="4" w:space="0" w:color="000000"/>
              <w:bottom w:val="single" w:sz="4" w:space="0" w:color="000000"/>
            </w:tcBorders>
          </w:tcPr>
          <w:p w:rsidR="00FA08A3" w:rsidRPr="00FA08A3" w:rsidRDefault="00FA08A3" w:rsidP="007E0509">
            <w:r w:rsidRPr="00FA08A3">
              <w:t xml:space="preserve">ESET PROTECT </w:t>
            </w:r>
            <w:proofErr w:type="spellStart"/>
            <w:r w:rsidRPr="00FA08A3">
              <w:t>Essential</w:t>
            </w:r>
            <w:proofErr w:type="spellEnd"/>
            <w:r w:rsidRPr="00FA08A3">
              <w:t xml:space="preserve"> </w:t>
            </w:r>
            <w:proofErr w:type="spellStart"/>
            <w:r w:rsidRPr="00FA08A3">
              <w:t>ON-PREM</w:t>
            </w:r>
            <w:proofErr w:type="spellEnd"/>
            <w:r w:rsidRPr="00FA08A3">
              <w:t xml:space="preserve"> (190 szt.).</w:t>
            </w:r>
            <w:r w:rsidR="007E0509">
              <w:t xml:space="preserve"> – identyfikator publiczny: 3AD-8T7-P6N</w:t>
            </w:r>
          </w:p>
        </w:tc>
        <w:tc>
          <w:tcPr>
            <w:tcW w:w="1080"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t>-</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r w:rsidRPr="00FA08A3">
              <w:t>-</w:t>
            </w:r>
          </w:p>
        </w:tc>
      </w:tr>
      <w:tr w:rsidR="00FA08A3" w:rsidRPr="00FA08A3" w:rsidTr="00FA08A3">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t>2</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Ilość</w:t>
            </w:r>
          </w:p>
        </w:tc>
        <w:tc>
          <w:tcPr>
            <w:tcW w:w="3720" w:type="dxa"/>
            <w:tcBorders>
              <w:top w:val="single" w:sz="4" w:space="0" w:color="000000"/>
              <w:left w:val="single" w:sz="4" w:space="0" w:color="000000"/>
              <w:bottom w:val="single" w:sz="4" w:space="0" w:color="000000"/>
            </w:tcBorders>
          </w:tcPr>
          <w:p w:rsidR="00FA08A3" w:rsidRPr="00FA08A3" w:rsidRDefault="00FA08A3" w:rsidP="00FA08A3">
            <w:r w:rsidRPr="00FA08A3">
              <w:t>Zwiększenie liczby posiadanych licencji o 20szt. (do 210szt.)</w:t>
            </w:r>
          </w:p>
        </w:tc>
        <w:tc>
          <w:tcPr>
            <w:tcW w:w="1080"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FA08A3">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t>3</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Funkcjonalności</w:t>
            </w:r>
          </w:p>
        </w:tc>
        <w:tc>
          <w:tcPr>
            <w:tcW w:w="3720" w:type="dxa"/>
            <w:tcBorders>
              <w:top w:val="single" w:sz="4" w:space="0" w:color="000000"/>
              <w:left w:val="single" w:sz="4" w:space="0" w:color="000000"/>
              <w:bottom w:val="single" w:sz="4" w:space="0" w:color="000000"/>
            </w:tcBorders>
          </w:tcPr>
          <w:p w:rsidR="00FA08A3" w:rsidRPr="00FA08A3" w:rsidRDefault="00FA08A3" w:rsidP="007E0509">
            <w:r w:rsidRPr="00FA08A3">
              <w:t xml:space="preserve">Zwiększenie funkcjonalności </w:t>
            </w:r>
            <w:r w:rsidR="007E0509">
              <w:t xml:space="preserve">posiadanych już licencji </w:t>
            </w:r>
            <w:r w:rsidRPr="00FA08A3">
              <w:t>o ochronę stacji roboczych w postaci zapory (firewall)</w:t>
            </w:r>
            <w:r w:rsidR="003646F6">
              <w:t>, w ramach rozwiązania tego samego producenta i aktualizacji już posiadanych licencji</w:t>
            </w:r>
          </w:p>
        </w:tc>
        <w:tc>
          <w:tcPr>
            <w:tcW w:w="1080"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FA08A3">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t>4</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Okres</w:t>
            </w:r>
          </w:p>
        </w:tc>
        <w:tc>
          <w:tcPr>
            <w:tcW w:w="3720" w:type="dxa"/>
            <w:tcBorders>
              <w:top w:val="single" w:sz="4" w:space="0" w:color="000000"/>
              <w:left w:val="single" w:sz="4" w:space="0" w:color="000000"/>
              <w:bottom w:val="single" w:sz="4" w:space="0" w:color="000000"/>
            </w:tcBorders>
          </w:tcPr>
          <w:p w:rsidR="00FA08A3" w:rsidRPr="00FA08A3" w:rsidRDefault="00FA08A3" w:rsidP="00FA08A3">
            <w:r w:rsidRPr="00FA08A3">
              <w:t>Zapewnienie czasu ważności licencji dla wszystkich 210szt. (w przypadku posiadanych już licencji w formie ich przedłużenia, tak aby zachować ciągłość działania) na 3 lata od daty wygaśnięcia posiadanych licencji tj. 03.10.2022r.</w:t>
            </w:r>
          </w:p>
        </w:tc>
        <w:tc>
          <w:tcPr>
            <w:tcW w:w="1080"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bl>
    <w:p w:rsidR="00FA08A3" w:rsidRDefault="00FA08A3" w:rsidP="00FE6D13">
      <w:pPr>
        <w:rPr>
          <w:b/>
          <w:bCs/>
        </w:rPr>
      </w:pPr>
    </w:p>
    <w:p w:rsidR="00FA08A3" w:rsidRDefault="00FA08A3" w:rsidP="003C4A88">
      <w:pPr>
        <w:rPr>
          <w:b/>
          <w:bCs/>
        </w:rPr>
      </w:pPr>
    </w:p>
    <w:p w:rsidR="003C4A88" w:rsidRDefault="003C4A88" w:rsidP="003C4A88">
      <w:pPr>
        <w:rPr>
          <w:b/>
          <w:bCs/>
        </w:rPr>
      </w:pPr>
    </w:p>
    <w:p w:rsidR="004608FC" w:rsidRDefault="004608FC" w:rsidP="003C4A88">
      <w:pPr>
        <w:rPr>
          <w:b/>
          <w:bCs/>
        </w:rPr>
      </w:pPr>
    </w:p>
    <w:p w:rsidR="004608FC" w:rsidRDefault="004608FC" w:rsidP="003C4A88">
      <w:pPr>
        <w:rPr>
          <w:b/>
          <w:bCs/>
        </w:rPr>
      </w:pPr>
    </w:p>
    <w:p w:rsidR="003C4A88" w:rsidRDefault="003C4A88" w:rsidP="003C4A88">
      <w:pPr>
        <w:rPr>
          <w:b/>
          <w:bCs/>
        </w:rPr>
      </w:pPr>
    </w:p>
    <w:p w:rsidR="00035AC4" w:rsidRPr="00FE6D13" w:rsidRDefault="00035AC4" w:rsidP="00FE6D13">
      <w:pPr>
        <w:ind w:firstLine="708"/>
        <w:rPr>
          <w:b/>
          <w:bCs/>
        </w:rPr>
      </w:pPr>
      <w:r w:rsidRPr="00FE6D13">
        <w:rPr>
          <w:b/>
          <w:bCs/>
        </w:rPr>
        <w:lastRenderedPageBreak/>
        <w:t>Pakiet nr 5</w:t>
      </w:r>
    </w:p>
    <w:p w:rsidR="00035AC4" w:rsidRPr="00FE6D13" w:rsidRDefault="00035AC4" w:rsidP="00FE6D13">
      <w:pPr>
        <w:rPr>
          <w:b/>
          <w:bCs/>
        </w:rPr>
      </w:pPr>
    </w:p>
    <w:p w:rsidR="00035AC4" w:rsidRPr="00FA08A3" w:rsidRDefault="00FA08A3" w:rsidP="00FE6D13">
      <w:r w:rsidRPr="00FA08A3">
        <w:t>Notebook – 2 szt.</w:t>
      </w:r>
    </w:p>
    <w:p w:rsidR="00FA08A3" w:rsidRDefault="00FA08A3" w:rsidP="00FE6D13">
      <w:pPr>
        <w:rPr>
          <w:b/>
          <w:bCs/>
        </w:rPr>
      </w:pPr>
    </w:p>
    <w:tbl>
      <w:tblPr>
        <w:tblW w:w="9850" w:type="dxa"/>
        <w:jc w:val="center"/>
        <w:tblInd w:w="-743" w:type="dxa"/>
        <w:tblLayout w:type="fixed"/>
        <w:tblCellMar>
          <w:left w:w="57" w:type="dxa"/>
          <w:right w:w="57" w:type="dxa"/>
        </w:tblCellMar>
        <w:tblLook w:val="0000"/>
      </w:tblPr>
      <w:tblGrid>
        <w:gridCol w:w="693"/>
        <w:gridCol w:w="1787"/>
        <w:gridCol w:w="3685"/>
        <w:gridCol w:w="3685"/>
      </w:tblGrid>
      <w:tr w:rsidR="00FA08A3" w:rsidRPr="00FA08A3" w:rsidTr="00C046E0">
        <w:trPr>
          <w:jc w:val="center"/>
        </w:trPr>
        <w:tc>
          <w:tcPr>
            <w:tcW w:w="693"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rPr>
              <w:t>Lp.</w:t>
            </w:r>
          </w:p>
        </w:tc>
        <w:tc>
          <w:tcPr>
            <w:tcW w:w="1787"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rPr>
              <w:t>Element konfiguracji</w:t>
            </w:r>
          </w:p>
        </w:tc>
        <w:tc>
          <w:tcPr>
            <w:tcW w:w="3685"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bCs/>
              </w:rPr>
              <w:t>Wymagane minimalne parametry techniczne</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rPr>
                <w:b/>
              </w:rPr>
            </w:pPr>
            <w:r w:rsidRPr="00FA08A3">
              <w:rPr>
                <w:b/>
              </w:rPr>
              <w:t xml:space="preserve">Parametry oferowane </w:t>
            </w:r>
            <w:r w:rsidRPr="00FA08A3">
              <w:rPr>
                <w:b/>
              </w:rPr>
              <w:br/>
              <w:t>przez Wykonawcę</w:t>
            </w: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Typ</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Producent, nazwa i model.</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2</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Procesor</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rPr>
                <w:color w:val="FF0000"/>
              </w:rPr>
            </w:pPr>
            <w:r w:rsidRPr="00FA08A3">
              <w:t xml:space="preserve">Procesor klasy x86 czterordzeniowy, zaprojektowany do pracy w komputerach przenośnych o wydajności równoważnej lub lepszej procesorowi Intel </w:t>
            </w:r>
            <w:proofErr w:type="spellStart"/>
            <w:r w:rsidRPr="00FA08A3">
              <w:t>Core</w:t>
            </w:r>
            <w:proofErr w:type="spellEnd"/>
            <w:r w:rsidRPr="00FA08A3">
              <w:t xml:space="preserve"> i7 (11.Gen.) 1165G7 (2,8/4,7GHz, 12MB pamięci podręcznej, TDP 15W) osiągający w testach wydajności </w:t>
            </w:r>
            <w:proofErr w:type="spellStart"/>
            <w:r w:rsidRPr="00FA08A3">
              <w:t>PassMarkCPUMark</w:t>
            </w:r>
            <w:proofErr w:type="spellEnd"/>
            <w:r w:rsidRPr="00FA08A3">
              <w:t xml:space="preserve"> wynik co najmniej 10484 (wg danych na dzień 21 IX 2022 lub późniejszych – http://www.cpubenchmark.net).</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3</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Pamięć</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Pamięć RAM min. 32 GB DDR4 SDRAM 3200MHz w jednej kości, możliwość rozbudowy do min. 64GB (min. 2 gniazda pamięci).</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4</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Dysk twardy</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rPr>
                <w:lang w:val="de-DE"/>
              </w:rPr>
            </w:pPr>
            <w:r w:rsidRPr="00FA08A3">
              <w:rPr>
                <w:lang w:val="de-DE"/>
              </w:rPr>
              <w:t>SSD,  min. 1 TB.</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5</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Karta graficzna</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 xml:space="preserve">Zintegrowana w procesorze z możliwością dynamicznego przydzielenia pamięci systemowej, zgodna z min. </w:t>
            </w:r>
            <w:proofErr w:type="spellStart"/>
            <w:r w:rsidRPr="00FA08A3">
              <w:t>DirectX</w:t>
            </w:r>
            <w:proofErr w:type="spellEnd"/>
            <w:r w:rsidRPr="00FA08A3">
              <w:t xml:space="preserve"> 12.1, </w:t>
            </w:r>
            <w:proofErr w:type="spellStart"/>
            <w:r w:rsidRPr="00FA08A3">
              <w:t>OpenGL</w:t>
            </w:r>
            <w:proofErr w:type="spellEnd"/>
            <w:r w:rsidRPr="00FA08A3">
              <w:t xml:space="preserve"> 4.6, </w:t>
            </w:r>
            <w:proofErr w:type="spellStart"/>
            <w:r w:rsidRPr="00FA08A3">
              <w:t>OpenCL</w:t>
            </w:r>
            <w:proofErr w:type="spellEnd"/>
            <w:r w:rsidRPr="00FA08A3">
              <w:t xml:space="preserve"> 2.0, osiągająca w teście wydajności </w:t>
            </w:r>
            <w:proofErr w:type="spellStart"/>
            <w:r w:rsidRPr="00FA08A3">
              <w:t>Passmark</w:t>
            </w:r>
            <w:proofErr w:type="spellEnd"/>
            <w:r w:rsidRPr="00FA08A3">
              <w:t xml:space="preserve"> – G3D Mark wynik co najmniej 2741 (wg danych na dzień 21 IX 2022 lub późniejszych – http://www.videocardbenchmark.net).</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6</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Wyświetlacz</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 xml:space="preserve">WLED, przekątna min. </w:t>
            </w:r>
            <w:smartTag w:uri="urn:schemas-microsoft-com:office:smarttags" w:element="metricconverter">
              <w:smartTagPr>
                <w:attr w:name="ProductID" w:val="15,6”"/>
              </w:smartTagPr>
              <w:r w:rsidRPr="00FA08A3">
                <w:t>15,6”</w:t>
              </w:r>
            </w:smartTag>
            <w:r w:rsidRPr="00FA08A3">
              <w:t xml:space="preserve">, rozdzielczość min. FHD 1920x1080, jasność obrazu min. 1000cd/m2, szeroki ekran, czujnik światła w otoczeniu (przeciwoślepieniowy), częstotliwość </w:t>
            </w:r>
            <w:proofErr w:type="spellStart"/>
            <w:r w:rsidRPr="00FA08A3">
              <w:t>synchr</w:t>
            </w:r>
            <w:proofErr w:type="spellEnd"/>
            <w:r w:rsidRPr="00FA08A3">
              <w:t>. pion. min 60Hz.</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7</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Porty</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 xml:space="preserve">Min.: 1xUSB3.1 Gen1, 1xUSB3.1 Gen1 (ładowanie), 2xUSB-C 3.1 Gen1, 1xHDMI, 1 x złącze słuchawkowo/mikrofonowe (combo </w:t>
            </w:r>
            <w:proofErr w:type="spellStart"/>
            <w:r w:rsidRPr="00FA08A3">
              <w:t>jack</w:t>
            </w:r>
            <w:proofErr w:type="spellEnd"/>
            <w:r w:rsidRPr="00FA08A3">
              <w:t>),</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8</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Kamera</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Wbudowana kamera internetowa min. 720p HD.</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rPr>
                <w:color w:val="FF0000"/>
              </w:rP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9</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Dźwięk</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Wbudowane głośniki stereo, wbudowany mikrofon.</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rPr>
                <w:color w:val="FF0000"/>
              </w:rP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lastRenderedPageBreak/>
              <w:t>10</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Klawiatura</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Układ typu QWERTY US (min. 101 klawiszy), odporna na zalanie, z wydzieloną częścią numeryczną, podświetlana od dołu, drążek punktowy.</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rPr>
                <w:color w:val="FF0000"/>
              </w:rP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11</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Mysz</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Bezprzewodowa mysz optyczna z min. dwoma przyciskami i rolką (</w:t>
            </w:r>
            <w:proofErr w:type="spellStart"/>
            <w:r w:rsidRPr="00FA08A3">
              <w:t>scroll</w:t>
            </w:r>
            <w:proofErr w:type="spellEnd"/>
            <w:r w:rsidRPr="00FA08A3">
              <w:t>) oznaczona logiem producenta.</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rPr>
                <w:color w:val="FF0000"/>
              </w:rP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12</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proofErr w:type="spellStart"/>
            <w:r w:rsidRPr="00FA08A3">
              <w:t>Touchpad</w:t>
            </w:r>
            <w:proofErr w:type="spellEnd"/>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Precyzyjny panel dotykowy, szklana płytka dotykowa.</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pStyle w:val="Style7"/>
              <w:widowControl/>
              <w:snapToGrid w:val="0"/>
              <w:spacing w:line="299" w:lineRule="exact"/>
              <w:ind w:firstLine="0"/>
              <w:jc w:val="center"/>
              <w:rPr>
                <w:rStyle w:val="FontStyle15"/>
                <w:b w:val="0"/>
                <w:color w:val="FF0000"/>
                <w:sz w:val="24"/>
                <w:szCs w:val="24"/>
              </w:rP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13</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Czytniki</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Zintegrowany czytnik linii papilarnych, czytnik kart inteligentnych.</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pStyle w:val="Style7"/>
              <w:snapToGrid w:val="0"/>
              <w:spacing w:line="299" w:lineRule="exact"/>
              <w:ind w:firstLine="0"/>
              <w:jc w:val="center"/>
              <w:rPr>
                <w:color w:val="FF0000"/>
              </w:rP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14</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Komunikacja bezprzewodowa</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Min. 802.11 a/b/g/n/</w:t>
            </w:r>
            <w:proofErr w:type="spellStart"/>
            <w:r w:rsidRPr="00FA08A3">
              <w:t>ac</w:t>
            </w:r>
            <w:proofErr w:type="spellEnd"/>
            <w:r w:rsidRPr="00FA08A3">
              <w:t>/</w:t>
            </w:r>
            <w:proofErr w:type="spellStart"/>
            <w:r w:rsidRPr="00FA08A3">
              <w:t>ax</w:t>
            </w:r>
            <w:proofErr w:type="spellEnd"/>
            <w:r w:rsidRPr="00FA08A3">
              <w:t xml:space="preserve">, </w:t>
            </w:r>
            <w:proofErr w:type="spellStart"/>
            <w:r w:rsidRPr="00FA08A3">
              <w:t>bluetooth</w:t>
            </w:r>
            <w:proofErr w:type="spellEnd"/>
            <w:r w:rsidRPr="00FA08A3">
              <w:t xml:space="preserve"> 5.1 (klasa 2), zgodność z normami IEEE 802.1x, IEEE 802.11i, </w:t>
            </w:r>
            <w:proofErr w:type="spellStart"/>
            <w:r w:rsidRPr="00FA08A3">
              <w:t>certyfiakt</w:t>
            </w:r>
            <w:proofErr w:type="spellEnd"/>
            <w:r w:rsidRPr="00FA08A3">
              <w:t xml:space="preserve"> </w:t>
            </w:r>
            <w:proofErr w:type="spellStart"/>
            <w:r w:rsidRPr="00FA08A3">
              <w:t>Wi-Fi</w:t>
            </w:r>
            <w:proofErr w:type="spellEnd"/>
            <w:r w:rsidRPr="00FA08A3">
              <w:t>.</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pStyle w:val="Style7"/>
              <w:snapToGrid w:val="0"/>
              <w:spacing w:line="299" w:lineRule="exact"/>
              <w:ind w:firstLine="0"/>
              <w:jc w:val="center"/>
              <w:rPr>
                <w:color w:val="FF0000"/>
              </w:rP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15</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Zasilanie</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 xml:space="preserve">Akumulator </w:t>
            </w:r>
            <w:proofErr w:type="spellStart"/>
            <w:r w:rsidRPr="00FA08A3">
              <w:t>max</w:t>
            </w:r>
            <w:proofErr w:type="spellEnd"/>
            <w:r w:rsidRPr="00FA08A3">
              <w:t>. 3-ogniwowy, litowo-polimerowy, min. 56Wh, zasilacz min. 65W.</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pStyle w:val="Style7"/>
              <w:snapToGrid w:val="0"/>
              <w:spacing w:line="299" w:lineRule="exact"/>
              <w:ind w:firstLine="0"/>
              <w:jc w:val="center"/>
              <w:rPr>
                <w:color w:val="FF0000"/>
              </w:rP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16</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Akcesoria</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 xml:space="preserve">Dedykowany przez producenta laptopa dla proponowanego modelu </w:t>
            </w:r>
            <w:proofErr w:type="spellStart"/>
            <w:r w:rsidRPr="00FA08A3">
              <w:t>replikator</w:t>
            </w:r>
            <w:proofErr w:type="spellEnd"/>
            <w:r w:rsidRPr="00FA08A3">
              <w:t xml:space="preserve"> portów oznaczony jego logiem, podłączany za pomocą portu </w:t>
            </w:r>
            <w:proofErr w:type="spellStart"/>
            <w:r w:rsidRPr="00FA08A3">
              <w:t>USB-C</w:t>
            </w:r>
            <w:proofErr w:type="spellEnd"/>
            <w:r w:rsidRPr="00FA08A3">
              <w:t>, posiadający złącza min.: 1xD-Sub (VGA), 1xHDMI, 2xUSB-A3.0, 1xUSB-C, 1xRJ-45.</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pStyle w:val="Style7"/>
              <w:snapToGrid w:val="0"/>
              <w:spacing w:line="299" w:lineRule="exact"/>
              <w:ind w:firstLine="0"/>
              <w:jc w:val="center"/>
              <w:rPr>
                <w:color w:val="FF0000"/>
              </w:rP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17</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Stacja dokująca</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 xml:space="preserve">Dedykowana przez producenta laptopa dla proponowanego modelu oznaczona jego logiem, podłączana za pomocą portu </w:t>
            </w:r>
            <w:proofErr w:type="spellStart"/>
            <w:r w:rsidRPr="00FA08A3">
              <w:t>USB-C</w:t>
            </w:r>
            <w:proofErr w:type="spellEnd"/>
            <w:r w:rsidRPr="00FA08A3">
              <w:t>, posiadająca złącza min.: 1xHDMI, 2xDisplay Port, 4xUSB3.0, 1xUSB-C (ładowanie), 1xRJ-45, wyjście słuchawkowe, slot na linkę zabezpieczającą.</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pStyle w:val="Style7"/>
              <w:snapToGrid w:val="0"/>
              <w:spacing w:line="299" w:lineRule="exact"/>
              <w:ind w:firstLine="0"/>
              <w:jc w:val="center"/>
              <w:rPr>
                <w:rStyle w:val="FontStyle15"/>
                <w:b w:val="0"/>
                <w:color w:val="FF0000"/>
                <w:sz w:val="24"/>
                <w:szCs w:val="24"/>
              </w:rP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18</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System operacyjny</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rPr>
                <w:lang w:val="en-US"/>
              </w:rPr>
            </w:pPr>
            <w:r w:rsidRPr="00FA08A3">
              <w:rPr>
                <w:lang w:val="en-US"/>
              </w:rPr>
              <w:t>Microsoft Windows 10 Professional PL.</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pStyle w:val="Style7"/>
              <w:snapToGrid w:val="0"/>
              <w:spacing w:line="299" w:lineRule="exact"/>
              <w:ind w:firstLine="0"/>
              <w:jc w:val="center"/>
              <w:rPr>
                <w:rStyle w:val="FontStyle15"/>
                <w:b w:val="0"/>
                <w:color w:val="FF0000"/>
                <w:sz w:val="24"/>
                <w:szCs w:val="24"/>
              </w:rP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19</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Waga i wymiary</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 xml:space="preserve">Waga: max 1,75kg. Wymiary: </w:t>
            </w:r>
            <w:proofErr w:type="spellStart"/>
            <w:r w:rsidRPr="00FA08A3">
              <w:t>max</w:t>
            </w:r>
            <w:proofErr w:type="spellEnd"/>
            <w:r w:rsidRPr="00FA08A3">
              <w:t>. 360x240x20mm (szerokość x głębokość x wysokość)</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pStyle w:val="Style7"/>
              <w:snapToGrid w:val="0"/>
              <w:spacing w:line="299" w:lineRule="exact"/>
              <w:ind w:firstLine="0"/>
              <w:jc w:val="center"/>
              <w:rPr>
                <w:rStyle w:val="FontStyle15"/>
                <w:b w:val="0"/>
                <w:color w:val="FF0000"/>
                <w:sz w:val="24"/>
                <w:szCs w:val="24"/>
              </w:rP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20</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Obudowa</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Standardowywlewo"/>
              <w:jc w:val="left"/>
              <w:rPr>
                <w:rFonts w:eastAsia="Times New Roman"/>
                <w:sz w:val="24"/>
                <w:szCs w:val="24"/>
              </w:rPr>
            </w:pPr>
            <w:r w:rsidRPr="00FA08A3">
              <w:rPr>
                <w:rFonts w:eastAsia="Times New Roman"/>
                <w:sz w:val="24"/>
                <w:szCs w:val="24"/>
              </w:rPr>
              <w:t>Aluminiowa.</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jc w:val="center"/>
              <w:rPr>
                <w:color w:val="FF0000"/>
              </w:rP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21</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Bezpieczeństwo</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rPr>
                <w:bCs/>
              </w:rPr>
            </w:pPr>
            <w:r w:rsidRPr="00FA08A3">
              <w:t xml:space="preserve">1. </w:t>
            </w:r>
            <w:r w:rsidRPr="00FA08A3">
              <w:rPr>
                <w:bCs/>
              </w:rPr>
              <w:t>BIOS musi posiadać następujące cechy:</w:t>
            </w:r>
          </w:p>
          <w:p w:rsidR="00FA08A3" w:rsidRPr="00FA08A3" w:rsidRDefault="00FA08A3" w:rsidP="00FA08A3">
            <w:pPr>
              <w:rPr>
                <w:bCs/>
              </w:rPr>
            </w:pPr>
            <w:r w:rsidRPr="00FA08A3">
              <w:rPr>
                <w:bCs/>
              </w:rPr>
              <w:t>- możliwość autoryzacji przy starcie komputera każdego użytkownika jego hasłem indywidualnym lub hasłem administratora</w:t>
            </w:r>
          </w:p>
          <w:p w:rsidR="00FA08A3" w:rsidRPr="00FA08A3" w:rsidRDefault="00FA08A3" w:rsidP="00FA08A3">
            <w:pPr>
              <w:rPr>
                <w:bCs/>
              </w:rPr>
            </w:pPr>
            <w:r w:rsidRPr="00FA08A3">
              <w:rPr>
                <w:bCs/>
              </w:rPr>
              <w:t xml:space="preserve">- kontrola sekwencji </w:t>
            </w:r>
            <w:proofErr w:type="spellStart"/>
            <w:r w:rsidRPr="00FA08A3">
              <w:rPr>
                <w:bCs/>
              </w:rPr>
              <w:t>boot-ącej</w:t>
            </w:r>
            <w:proofErr w:type="spellEnd"/>
            <w:r w:rsidRPr="00FA08A3">
              <w:rPr>
                <w:bCs/>
              </w:rPr>
              <w:t>;</w:t>
            </w:r>
          </w:p>
          <w:p w:rsidR="00FA08A3" w:rsidRPr="00FA08A3" w:rsidRDefault="00FA08A3" w:rsidP="00FA08A3">
            <w:pPr>
              <w:rPr>
                <w:bCs/>
              </w:rPr>
            </w:pPr>
            <w:r w:rsidRPr="00FA08A3">
              <w:rPr>
                <w:bCs/>
              </w:rPr>
              <w:t xml:space="preserve">- możliwość startu systemu z </w:t>
            </w:r>
            <w:r w:rsidRPr="00FA08A3">
              <w:rPr>
                <w:bCs/>
              </w:rPr>
              <w:lastRenderedPageBreak/>
              <w:t>urządzenia USB</w:t>
            </w:r>
          </w:p>
          <w:p w:rsidR="00FA08A3" w:rsidRPr="00FA08A3" w:rsidRDefault="00FA08A3" w:rsidP="00FA08A3">
            <w:pPr>
              <w:rPr>
                <w:bCs/>
              </w:rPr>
            </w:pPr>
            <w:r w:rsidRPr="00FA08A3">
              <w:rPr>
                <w:bCs/>
              </w:rPr>
              <w:t xml:space="preserve">- funkcja blokowania </w:t>
            </w:r>
            <w:proofErr w:type="spellStart"/>
            <w:r w:rsidRPr="00FA08A3">
              <w:rPr>
                <w:bCs/>
              </w:rPr>
              <w:t>BOOT-owania</w:t>
            </w:r>
            <w:proofErr w:type="spellEnd"/>
            <w:r w:rsidRPr="00FA08A3">
              <w:rPr>
                <w:bCs/>
              </w:rPr>
              <w:t xml:space="preserve"> stacji roboczej z zewnętrznych urządzeń</w:t>
            </w:r>
          </w:p>
          <w:p w:rsidR="00FA08A3" w:rsidRPr="00FA08A3" w:rsidRDefault="00FA08A3" w:rsidP="00FA08A3">
            <w:pPr>
              <w:pStyle w:val="Standardowywlewo"/>
              <w:ind w:left="34"/>
              <w:jc w:val="left"/>
              <w:rPr>
                <w:bCs/>
                <w:sz w:val="24"/>
                <w:szCs w:val="24"/>
              </w:rPr>
            </w:pPr>
            <w:r w:rsidRPr="00FA08A3">
              <w:rPr>
                <w:bCs/>
                <w:sz w:val="24"/>
                <w:szCs w:val="24"/>
              </w:rPr>
              <w:t>- BIOS musi zawierać nieulotną informację z nazwą produktu, jego numerem seryjnym, wersją BIOS, zainstalowanym fabrycznie systemem operacyjnym, a także informację o: typie zainstalowanego procesora, ilości pamięci RAM.</w:t>
            </w:r>
          </w:p>
          <w:p w:rsidR="00FA08A3" w:rsidRPr="00FA08A3" w:rsidRDefault="00FA08A3" w:rsidP="00FA08A3">
            <w:pPr>
              <w:pStyle w:val="Standardowywlewo"/>
              <w:ind w:left="34"/>
              <w:jc w:val="left"/>
              <w:rPr>
                <w:rFonts w:eastAsia="Times New Roman"/>
                <w:sz w:val="24"/>
                <w:szCs w:val="24"/>
              </w:rPr>
            </w:pPr>
            <w:r w:rsidRPr="00FA08A3">
              <w:rPr>
                <w:bCs/>
                <w:sz w:val="24"/>
                <w:szCs w:val="24"/>
              </w:rPr>
              <w:t xml:space="preserve">1. </w:t>
            </w:r>
            <w:r w:rsidRPr="00FA08A3">
              <w:rPr>
                <w:rFonts w:eastAsia="Times New Roman"/>
                <w:sz w:val="24"/>
                <w:szCs w:val="24"/>
              </w:rPr>
              <w:t xml:space="preserve">Komputer musi posiadać zintegrowany w płycie głównej aktywny układ zgodny ze standardem </w:t>
            </w:r>
            <w:proofErr w:type="spellStart"/>
            <w:r w:rsidRPr="00FA08A3">
              <w:rPr>
                <w:rFonts w:eastAsia="Times New Roman"/>
                <w:sz w:val="24"/>
                <w:szCs w:val="24"/>
              </w:rPr>
              <w:t>Trusted</w:t>
            </w:r>
            <w:proofErr w:type="spellEnd"/>
            <w:r w:rsidRPr="00FA08A3">
              <w:rPr>
                <w:rFonts w:eastAsia="Times New Roman"/>
                <w:sz w:val="24"/>
                <w:szCs w:val="24"/>
              </w:rPr>
              <w:t xml:space="preserve"> Platform Module (TPM 2.0); </w:t>
            </w:r>
          </w:p>
          <w:p w:rsidR="00FA08A3" w:rsidRPr="00FA08A3" w:rsidRDefault="00FA08A3" w:rsidP="00FA08A3">
            <w:pPr>
              <w:pStyle w:val="Standardowywlewo"/>
              <w:ind w:left="34"/>
              <w:jc w:val="left"/>
              <w:rPr>
                <w:rFonts w:eastAsia="Times New Roman"/>
                <w:sz w:val="24"/>
                <w:szCs w:val="24"/>
              </w:rPr>
            </w:pPr>
            <w:r w:rsidRPr="00FA08A3">
              <w:rPr>
                <w:sz w:val="24"/>
                <w:szCs w:val="24"/>
              </w:rPr>
              <w:t xml:space="preserve">2. Złącze typu </w:t>
            </w:r>
            <w:proofErr w:type="spellStart"/>
            <w:r w:rsidRPr="00FA08A3">
              <w:rPr>
                <w:sz w:val="24"/>
                <w:szCs w:val="24"/>
              </w:rPr>
              <w:t>Kensington</w:t>
            </w:r>
            <w:proofErr w:type="spellEnd"/>
            <w:r w:rsidRPr="00FA08A3">
              <w:rPr>
                <w:sz w:val="24"/>
                <w:szCs w:val="24"/>
              </w:rPr>
              <w:t xml:space="preserve"> Lock.</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jc w:val="center"/>
              <w:rPr>
                <w:color w:val="FF0000"/>
                <w:lang w:val="en-US"/>
              </w:rP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lastRenderedPageBreak/>
              <w:t>22</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Certyfikaty i standardy</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Standardowywlewo"/>
              <w:jc w:val="left"/>
              <w:rPr>
                <w:rFonts w:eastAsia="Times New Roman"/>
                <w:sz w:val="24"/>
                <w:szCs w:val="24"/>
              </w:rPr>
            </w:pPr>
            <w:r w:rsidRPr="00FA08A3">
              <w:rPr>
                <w:rFonts w:eastAsia="Times New Roman"/>
                <w:sz w:val="24"/>
                <w:szCs w:val="24"/>
              </w:rPr>
              <w:t xml:space="preserve">1. Potwierdzenie kompatybilności komputera na stronie Microsoft Windows Hardware </w:t>
            </w:r>
            <w:proofErr w:type="spellStart"/>
            <w:r w:rsidRPr="00FA08A3">
              <w:rPr>
                <w:rFonts w:eastAsia="Times New Roman"/>
                <w:sz w:val="24"/>
                <w:szCs w:val="24"/>
              </w:rPr>
              <w:t>Compatibility</w:t>
            </w:r>
            <w:proofErr w:type="spellEnd"/>
            <w:r w:rsidRPr="00FA08A3">
              <w:rPr>
                <w:rFonts w:eastAsia="Times New Roman"/>
                <w:sz w:val="24"/>
                <w:szCs w:val="24"/>
              </w:rPr>
              <w:t xml:space="preserve"> List na daną platformę systemową (wydruk ze strony).</w:t>
            </w:r>
          </w:p>
          <w:p w:rsidR="00FA08A3" w:rsidRPr="00FA08A3" w:rsidRDefault="00FA08A3" w:rsidP="00FA08A3">
            <w:pPr>
              <w:pStyle w:val="Standardowywlewo"/>
              <w:jc w:val="left"/>
              <w:rPr>
                <w:rFonts w:eastAsia="Times New Roman"/>
                <w:sz w:val="24"/>
                <w:szCs w:val="24"/>
              </w:rPr>
            </w:pPr>
            <w:r w:rsidRPr="00FA08A3">
              <w:rPr>
                <w:rFonts w:eastAsia="Times New Roman"/>
                <w:sz w:val="24"/>
                <w:szCs w:val="24"/>
              </w:rPr>
              <w:t>2. Deklaracja zgodności CE.</w:t>
            </w:r>
          </w:p>
          <w:p w:rsidR="00FA08A3" w:rsidRPr="00FA08A3" w:rsidRDefault="00FA08A3" w:rsidP="00FA08A3">
            <w:pPr>
              <w:pStyle w:val="Standardowywlewo"/>
              <w:jc w:val="left"/>
              <w:rPr>
                <w:rFonts w:eastAsia="Times New Roman"/>
                <w:sz w:val="24"/>
                <w:szCs w:val="24"/>
              </w:rPr>
            </w:pPr>
            <w:r w:rsidRPr="00FA08A3">
              <w:rPr>
                <w:rFonts w:eastAsia="Times New Roman"/>
                <w:sz w:val="24"/>
                <w:szCs w:val="24"/>
              </w:rPr>
              <w:t>3. Certyfikat jakości ISO 9001:2000 oraz ISO 14001 dla producenta sprzętu.</w:t>
            </w:r>
          </w:p>
          <w:p w:rsidR="00FA08A3" w:rsidRPr="00FA08A3" w:rsidRDefault="00FA08A3" w:rsidP="00FA08A3">
            <w:pPr>
              <w:pStyle w:val="Standardowywlewo"/>
              <w:jc w:val="left"/>
              <w:rPr>
                <w:rFonts w:eastAsia="Times New Roman"/>
                <w:sz w:val="24"/>
                <w:szCs w:val="24"/>
              </w:rPr>
            </w:pPr>
            <w:r w:rsidRPr="00FA08A3">
              <w:rPr>
                <w:rFonts w:eastAsia="Times New Roman"/>
                <w:sz w:val="24"/>
                <w:szCs w:val="24"/>
              </w:rPr>
              <w:t xml:space="preserve">4. </w:t>
            </w:r>
            <w:proofErr w:type="spellStart"/>
            <w:r w:rsidRPr="00FA08A3">
              <w:rPr>
                <w:rFonts w:eastAsia="Times New Roman"/>
                <w:sz w:val="24"/>
                <w:szCs w:val="24"/>
              </w:rPr>
              <w:t>EnergyStar</w:t>
            </w:r>
            <w:proofErr w:type="spellEnd"/>
            <w:r w:rsidRPr="00FA08A3">
              <w:rPr>
                <w:rFonts w:eastAsia="Times New Roman"/>
                <w:sz w:val="24"/>
                <w:szCs w:val="24"/>
              </w:rPr>
              <w:t xml:space="preserve"> 5.0 (wydruk ze strony internetowej).</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jc w:val="center"/>
              <w:rPr>
                <w:color w:val="FF0000"/>
              </w:rP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23</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Aktualizacje</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 xml:space="preserve">Możliwość aktualizacji i pobrania sterowników do oferowanego modelu komputera w najnowszych certyfikowanych wersjach przy użyciu dedykowanego darmowego oprogramowania producenta lub bezpośrednio z sieci Internet za pośrednictwem strony </w:t>
            </w:r>
            <w:proofErr w:type="spellStart"/>
            <w:r w:rsidRPr="00FA08A3">
              <w:t>www</w:t>
            </w:r>
            <w:proofErr w:type="spellEnd"/>
            <w:r w:rsidRPr="00FA08A3">
              <w:t xml:space="preserve"> producenta komputera po podaniu numeru seryjnego komputera lub modelu komputera.</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jc w:val="center"/>
              <w:rPr>
                <w:color w:val="FF0000"/>
              </w:rP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24</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Gwarancja i serwis</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Minimum 5 lat na miejscu u Zamawiającego realizowana przez producenta lub jego autoryzowanego przedstawiciela serwisowego (wymagany certyfikat ISO 9001:2000) z możliwością przedłużenia o czas pobytu w serwisie. W przypadku awarii dysków twardych dysk pozostaje u Zamawiającego. Uszkodzone dyski po naprawie pozostają u Zamawiającego.</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jc w:val="center"/>
              <w:rPr>
                <w:color w:val="FF0000"/>
              </w:rP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25</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Dokumentacja</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 xml:space="preserve">Dokumentacja techniczna, instrukcja </w:t>
            </w:r>
            <w:r w:rsidRPr="00FA08A3">
              <w:lastRenderedPageBreak/>
              <w:t>użytkownika/instrukcja obsługi oferowanego sprzętu w języku polskim i/lub angielskim, wraz z wszelkimi udostępnionymi przez producenta nośnikami (</w:t>
            </w:r>
            <w:proofErr w:type="spellStart"/>
            <w:r w:rsidRPr="00FA08A3">
              <w:t>manual</w:t>
            </w:r>
            <w:proofErr w:type="spellEnd"/>
            <w:r w:rsidRPr="00FA08A3">
              <w:t xml:space="preserve">, </w:t>
            </w:r>
            <w:proofErr w:type="spellStart"/>
            <w:r w:rsidRPr="00FA08A3">
              <w:t>firmware</w:t>
            </w:r>
            <w:proofErr w:type="spellEnd"/>
            <w:r w:rsidRPr="00FA08A3">
              <w:t xml:space="preserve"> itp.).</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jc w:val="center"/>
              <w:rPr>
                <w:color w:val="FF0000"/>
              </w:rP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lastRenderedPageBreak/>
              <w:t>26</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Inne</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Dostarczone urządzenie ma być produktem fabrycznie nowym, nieużywanym, dostarczonym poprzez autoryzowany kanał sprzedaży producenta na terenie Polski.</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jc w:val="center"/>
              <w:rPr>
                <w:color w:val="FF0000"/>
              </w:rP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27</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Normy</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Sprzęt spełnia wszystkie wymogi dotyczące bezpieczeństwa oraz zużycia energii określone w obowiązującym w Polsce prawie.</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jc w:val="center"/>
              <w:rPr>
                <w:color w:val="FF0000"/>
              </w:rP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28</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Specyfikacje</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Oferent zobowiązany jest dostarczyć wraz z ofertą szczegółową specyfikację techniczną oferowanego sprzętu.</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jc w:val="center"/>
              <w:rPr>
                <w:color w:val="FF0000"/>
              </w:rPr>
            </w:pPr>
          </w:p>
        </w:tc>
      </w:tr>
    </w:tbl>
    <w:p w:rsidR="00FA08A3" w:rsidRPr="00FE6D13" w:rsidRDefault="00FA08A3" w:rsidP="00FE6D13">
      <w:pPr>
        <w:rPr>
          <w:b/>
          <w:bCs/>
        </w:rPr>
      </w:pPr>
    </w:p>
    <w:p w:rsidR="003C4A88" w:rsidRDefault="003C4A88" w:rsidP="00FE6D13">
      <w:pPr>
        <w:ind w:firstLine="708"/>
        <w:rPr>
          <w:b/>
          <w:bCs/>
        </w:rPr>
      </w:pPr>
    </w:p>
    <w:p w:rsidR="003C4A88" w:rsidRDefault="003C4A88" w:rsidP="00C046E0">
      <w:pPr>
        <w:rPr>
          <w:b/>
          <w:bCs/>
        </w:rPr>
      </w:pPr>
    </w:p>
    <w:p w:rsidR="00035AC4" w:rsidRPr="00FE6D13" w:rsidRDefault="00035AC4" w:rsidP="003C4A88">
      <w:pPr>
        <w:rPr>
          <w:b/>
          <w:bCs/>
        </w:rPr>
      </w:pPr>
      <w:r w:rsidRPr="00FE6D13">
        <w:rPr>
          <w:b/>
          <w:bCs/>
        </w:rPr>
        <w:t>Pakiet nr 6</w:t>
      </w:r>
    </w:p>
    <w:p w:rsidR="008E3456" w:rsidRDefault="008E3456" w:rsidP="007C64A0">
      <w:pPr>
        <w:jc w:val="both"/>
        <w:rPr>
          <w:b/>
          <w:bCs/>
        </w:rPr>
      </w:pPr>
    </w:p>
    <w:p w:rsidR="00FA08A3" w:rsidRPr="00FA08A3" w:rsidRDefault="00FA08A3" w:rsidP="00FA08A3">
      <w:r w:rsidRPr="00FA08A3">
        <w:t xml:space="preserve">Przeprowadzenie audytu dotyczącego podniesienia poziomu </w:t>
      </w:r>
      <w:proofErr w:type="spellStart"/>
      <w:r w:rsidRPr="00FA08A3">
        <w:t>cyberbezpieczeństwa</w:t>
      </w:r>
      <w:proofErr w:type="spellEnd"/>
      <w:r w:rsidRPr="00FA08A3">
        <w:t xml:space="preserve"> – 1 szt.:</w:t>
      </w:r>
    </w:p>
    <w:p w:rsidR="00FA08A3" w:rsidRPr="00FA08A3" w:rsidRDefault="00FA08A3" w:rsidP="00FA08A3">
      <w:pPr>
        <w:rPr>
          <w:rFonts w:ascii="Verdana" w:hAnsi="Verdana"/>
        </w:rPr>
      </w:pPr>
    </w:p>
    <w:tbl>
      <w:tblPr>
        <w:tblW w:w="10419" w:type="dxa"/>
        <w:jc w:val="center"/>
        <w:tblInd w:w="-743" w:type="dxa"/>
        <w:tblLayout w:type="fixed"/>
        <w:tblCellMar>
          <w:left w:w="57" w:type="dxa"/>
          <w:right w:w="57" w:type="dxa"/>
        </w:tblCellMar>
        <w:tblLook w:val="0000"/>
      </w:tblPr>
      <w:tblGrid>
        <w:gridCol w:w="693"/>
        <w:gridCol w:w="1427"/>
        <w:gridCol w:w="3685"/>
        <w:gridCol w:w="1134"/>
        <w:gridCol w:w="3480"/>
      </w:tblGrid>
      <w:tr w:rsidR="00FA08A3" w:rsidRPr="00FA08A3" w:rsidTr="00C046E0">
        <w:trPr>
          <w:jc w:val="center"/>
        </w:trPr>
        <w:tc>
          <w:tcPr>
            <w:tcW w:w="693"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rPr>
              <w:t>Lp.</w:t>
            </w:r>
          </w:p>
        </w:tc>
        <w:tc>
          <w:tcPr>
            <w:tcW w:w="1427"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rPr>
              <w:t>Element konfiguracji</w:t>
            </w:r>
          </w:p>
        </w:tc>
        <w:tc>
          <w:tcPr>
            <w:tcW w:w="3685"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bCs/>
              </w:rPr>
              <w:t>Wymagane minimalne parametry techniczne</w:t>
            </w:r>
          </w:p>
        </w:tc>
        <w:tc>
          <w:tcPr>
            <w:tcW w:w="1134" w:type="dxa"/>
            <w:tcBorders>
              <w:top w:val="single" w:sz="4" w:space="0" w:color="000000"/>
              <w:left w:val="single" w:sz="4" w:space="0" w:color="000000"/>
              <w:bottom w:val="single" w:sz="4" w:space="0" w:color="000000"/>
              <w:right w:val="single" w:sz="4" w:space="0" w:color="000000"/>
            </w:tcBorders>
          </w:tcPr>
          <w:p w:rsidR="00FA08A3" w:rsidRPr="00FA08A3" w:rsidRDefault="00FA08A3" w:rsidP="00FA08A3">
            <w:pPr>
              <w:snapToGrid w:val="0"/>
              <w:jc w:val="center"/>
              <w:rPr>
                <w:b/>
              </w:rPr>
            </w:pPr>
            <w:r w:rsidRPr="00FA08A3">
              <w:rPr>
                <w:b/>
              </w:rPr>
              <w:t>Warunek</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rPr>
                <w:b/>
              </w:rPr>
            </w:pPr>
            <w:r w:rsidRPr="00FA08A3">
              <w:rPr>
                <w:b/>
              </w:rPr>
              <w:t xml:space="preserve">Parametry oferowane </w:t>
            </w:r>
            <w:r w:rsidRPr="00FA08A3">
              <w:rPr>
                <w:b/>
              </w:rPr>
              <w:br/>
              <w:t>przez Wykonawcę</w:t>
            </w: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t>1</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Cel</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shd w:val="clear" w:color="auto" w:fill="FFFFFF"/>
            </w:pPr>
            <w:r w:rsidRPr="00FA08A3">
              <w:t xml:space="preserve">Celem audytu jest wykazanie przez świadczeniodawcę podniesienia poziomu bezpieczeństwa teleinformatycznego po zrealizowaniu czynności, zgodnie z Zarządzeniem NR 68/2022/BBIICD PREZESA NARODOWEGO FUNDUSZU ZDROWIA z dnia 20 maja 2022 r. w sprawie finansowania działań w celu podniesienia poziomu bezpieczeństwa systemów teleinformatycznych świadczeniodawców oraz w odniesieniu do stanu na dzień przeprowadzenia badania poziomu dojrzałości </w:t>
            </w:r>
            <w:proofErr w:type="spellStart"/>
            <w:r w:rsidRPr="00FA08A3">
              <w:t>cyberbezpieczeństwa</w:t>
            </w:r>
            <w:proofErr w:type="spellEnd"/>
            <w:r w:rsidRPr="00FA08A3">
              <w:t xml:space="preserve"> u świadczeniodawcy w formie ankiety. Przeprowadzony audyt wykaże podniesienie poziomu bezpieczeństwa teleinformatycznego w odniesieniu do poziomu </w:t>
            </w:r>
            <w:r w:rsidRPr="00FA08A3">
              <w:lastRenderedPageBreak/>
              <w:t>wynikającego z ankiety lub jego brak. Raport musi zawierać jasne stanowisko audytora w zakresie wykazania, że spożytkowane środki wpłynęły na podniesienie poziomu bezpieczeństwa.</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lastRenderedPageBreak/>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r w:rsidRPr="00FA08A3">
              <w:t>-</w:t>
            </w: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lastRenderedPageBreak/>
              <w:t>2</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Jednostka audytująca</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shd w:val="clear" w:color="auto" w:fill="FFFFFF"/>
            </w:pPr>
            <w:r w:rsidRPr="00FA08A3">
              <w:t xml:space="preserve">Dokładna nazwa przedsiębiorstwa, z danymi </w:t>
            </w:r>
            <w:proofErr w:type="spellStart"/>
            <w:r w:rsidRPr="00FA08A3">
              <w:t>tele</w:t>
            </w:r>
            <w:proofErr w:type="spellEnd"/>
            <w:r w:rsidRPr="00FA08A3">
              <w:t>/adresowymi.</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t>Podać</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t>3</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Warunki dla jednostki audytującej</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shd w:val="clear" w:color="auto" w:fill="FFFFFF"/>
            </w:pPr>
            <w:r w:rsidRPr="00FA08A3">
              <w:t>Audyt bezpieczeństwa, o którym mowa w powyższym zarządzeniu może być przeprowadzony przez:</w:t>
            </w:r>
          </w:p>
          <w:p w:rsidR="00FA08A3" w:rsidRPr="00FA08A3" w:rsidRDefault="00FA08A3" w:rsidP="00FA08A3">
            <w:pPr>
              <w:shd w:val="clear" w:color="auto" w:fill="FFFFFF"/>
            </w:pPr>
            <w:r w:rsidRPr="00FA08A3">
              <w:t>1) jednostkę oceniającą zgodność, akredytowaną zgodnie z przepisami ustawy z dnia 13 kwietnia 2016 r. o systemach oceny zgodności i nadzoru rynku (</w:t>
            </w:r>
            <w:proofErr w:type="spellStart"/>
            <w:r w:rsidRPr="00FA08A3">
              <w:t>Dz.U</w:t>
            </w:r>
            <w:proofErr w:type="spellEnd"/>
            <w:r w:rsidRPr="00FA08A3">
              <w:t>. z 2022 r.poz.5), w zakresie właściwym do podejmowanych ocen bezpieczeństwa systemów informacyjnych;</w:t>
            </w:r>
          </w:p>
          <w:p w:rsidR="00FA08A3" w:rsidRPr="00FA08A3" w:rsidRDefault="00FA08A3" w:rsidP="00FA08A3">
            <w:pPr>
              <w:shd w:val="clear" w:color="auto" w:fill="FFFFFF"/>
            </w:pPr>
            <w:r w:rsidRPr="00FA08A3">
              <w:t>2) co najmniej dwóch audytorów posiadających:</w:t>
            </w:r>
          </w:p>
          <w:p w:rsidR="00FA08A3" w:rsidRPr="00FA08A3" w:rsidRDefault="00FA08A3" w:rsidP="00FA08A3">
            <w:pPr>
              <w:shd w:val="clear" w:color="auto" w:fill="FFFFFF"/>
            </w:pPr>
            <w:r w:rsidRPr="00FA08A3">
              <w:t>a) certyfikaty określone w poniższym wykazie certyfikatów uprawiających do przeprowadzenia audytu lub</w:t>
            </w:r>
          </w:p>
          <w:p w:rsidR="00FA08A3" w:rsidRPr="00FA08A3" w:rsidRDefault="00FA08A3" w:rsidP="00FA08A3">
            <w:pPr>
              <w:shd w:val="clear" w:color="auto" w:fill="FFFFFF"/>
            </w:pPr>
            <w:r w:rsidRPr="00FA08A3">
              <w:t>b) co najmniej trzyletnią praktykę w zakresie audytu bezpieczeństwa systemów informacyjnych, lub</w:t>
            </w:r>
          </w:p>
          <w:p w:rsidR="00FA08A3" w:rsidRPr="00FA08A3" w:rsidRDefault="00FA08A3" w:rsidP="00FA08A3">
            <w:pPr>
              <w:shd w:val="clear" w:color="auto" w:fill="FFFFFF"/>
            </w:pPr>
            <w:r w:rsidRPr="00FA08A3">
              <w:t>c) co najmniej dwuletnią praktykę w zakresie audytu bezpieczeństwa systemów informacyjnych i legitymujących się dyplomem ukończenia studiów podyplomowych w zakresie audytu bezpieczeństwa systemów informacyjnych, wydanym przez jednostkę</w:t>
            </w:r>
          </w:p>
          <w:p w:rsidR="00FA08A3" w:rsidRPr="00FA08A3" w:rsidRDefault="00FA08A3" w:rsidP="00FA08A3">
            <w:pPr>
              <w:shd w:val="clear" w:color="auto" w:fill="FFFFFF"/>
            </w:pPr>
            <w:r w:rsidRPr="00FA08A3">
              <w:t>organizacyjną, która w dniu wydania dyplomu była uprawniona, zgodnie z odrębnymi</w:t>
            </w:r>
          </w:p>
          <w:p w:rsidR="00FA08A3" w:rsidRPr="00FA08A3" w:rsidRDefault="00FA08A3" w:rsidP="00FA08A3">
            <w:pPr>
              <w:shd w:val="clear" w:color="auto" w:fill="FFFFFF"/>
            </w:pPr>
            <w:r w:rsidRPr="00FA08A3">
              <w:t>przepisami, do nadawania stopnia naukowego doktora nauk ekonomicznych, technicznych lub prawnych.</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t>TAK</w:t>
            </w:r>
          </w:p>
          <w:p w:rsidR="00FA08A3" w:rsidRPr="00FA08A3" w:rsidRDefault="00FA08A3" w:rsidP="00FA08A3">
            <w:pPr>
              <w:snapToGrid w:val="0"/>
              <w:jc w:val="center"/>
            </w:pPr>
          </w:p>
          <w:p w:rsidR="00FA08A3" w:rsidRPr="00FA08A3" w:rsidRDefault="00FA08A3" w:rsidP="00FA08A3">
            <w:pPr>
              <w:snapToGrid w:val="0"/>
              <w:jc w:val="center"/>
            </w:pPr>
            <w:r w:rsidRPr="00FA08A3">
              <w:t>Podać, które z warunków opcjonalnych spełnia jednostka audytująca</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t>4</w:t>
            </w:r>
          </w:p>
        </w:tc>
        <w:tc>
          <w:tcPr>
            <w:tcW w:w="1427" w:type="dxa"/>
            <w:tcBorders>
              <w:top w:val="single" w:sz="4" w:space="0" w:color="000000"/>
              <w:left w:val="single" w:sz="4" w:space="0" w:color="000000"/>
              <w:bottom w:val="single" w:sz="4" w:space="0" w:color="000000"/>
            </w:tcBorders>
          </w:tcPr>
          <w:p w:rsidR="00FA08A3" w:rsidRPr="00FA08A3" w:rsidRDefault="00FA08A3" w:rsidP="003C4A88">
            <w:r w:rsidRPr="00FA08A3">
              <w:t>Wykaz certyfik</w:t>
            </w:r>
            <w:r w:rsidR="003C4A88">
              <w:t>a</w:t>
            </w:r>
            <w:r w:rsidRPr="00FA08A3">
              <w:t>tów</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shd w:val="clear" w:color="auto" w:fill="FFFFFF"/>
            </w:pPr>
            <w:r w:rsidRPr="00FA08A3">
              <w:t>Wykaz certyfikatów uprawniających do przeprowadzenia audytu:</w:t>
            </w:r>
          </w:p>
          <w:p w:rsidR="00FA08A3" w:rsidRPr="00FA08A3" w:rsidRDefault="00FA08A3" w:rsidP="00FA08A3">
            <w:pPr>
              <w:shd w:val="clear" w:color="auto" w:fill="FFFFFF"/>
            </w:pPr>
            <w:r w:rsidRPr="00FA08A3">
              <w:t xml:space="preserve">1. </w:t>
            </w:r>
            <w:proofErr w:type="spellStart"/>
            <w:r w:rsidRPr="00FA08A3">
              <w:t>Certified</w:t>
            </w:r>
            <w:proofErr w:type="spellEnd"/>
            <w:r w:rsidRPr="00FA08A3">
              <w:t xml:space="preserve"> </w:t>
            </w:r>
            <w:proofErr w:type="spellStart"/>
            <w:r w:rsidRPr="00FA08A3">
              <w:t>Internal</w:t>
            </w:r>
            <w:proofErr w:type="spellEnd"/>
            <w:r w:rsidRPr="00FA08A3">
              <w:t xml:space="preserve"> </w:t>
            </w:r>
            <w:proofErr w:type="spellStart"/>
            <w:r w:rsidRPr="00FA08A3">
              <w:t>Auditor</w:t>
            </w:r>
            <w:proofErr w:type="spellEnd"/>
            <w:r w:rsidRPr="00FA08A3">
              <w:t xml:space="preserve"> (CIA);</w:t>
            </w:r>
          </w:p>
          <w:p w:rsidR="00FA08A3" w:rsidRPr="00FA08A3" w:rsidRDefault="00FA08A3" w:rsidP="00FA08A3">
            <w:pPr>
              <w:shd w:val="clear" w:color="auto" w:fill="FFFFFF"/>
            </w:pPr>
            <w:r w:rsidRPr="00FA08A3">
              <w:t xml:space="preserve">1) </w:t>
            </w:r>
            <w:proofErr w:type="spellStart"/>
            <w:r w:rsidRPr="00FA08A3">
              <w:t>Certified</w:t>
            </w:r>
            <w:proofErr w:type="spellEnd"/>
            <w:r w:rsidRPr="00FA08A3">
              <w:t xml:space="preserve"> </w:t>
            </w:r>
            <w:proofErr w:type="spellStart"/>
            <w:r w:rsidRPr="00FA08A3">
              <w:t>Information</w:t>
            </w:r>
            <w:proofErr w:type="spellEnd"/>
            <w:r w:rsidRPr="00FA08A3">
              <w:t xml:space="preserve"> System </w:t>
            </w:r>
            <w:proofErr w:type="spellStart"/>
            <w:r w:rsidRPr="00FA08A3">
              <w:t>Auditor</w:t>
            </w:r>
            <w:proofErr w:type="spellEnd"/>
            <w:r w:rsidRPr="00FA08A3">
              <w:t xml:space="preserve"> (CISA);</w:t>
            </w:r>
          </w:p>
          <w:p w:rsidR="00FA08A3" w:rsidRPr="00FA08A3" w:rsidRDefault="00FA08A3" w:rsidP="00FA08A3">
            <w:pPr>
              <w:shd w:val="clear" w:color="auto" w:fill="FFFFFF"/>
            </w:pPr>
            <w:r w:rsidRPr="00FA08A3">
              <w:t xml:space="preserve">2) Certyfikat audytora wiodącego systemu zarządzania </w:t>
            </w:r>
            <w:r w:rsidRPr="00FA08A3">
              <w:lastRenderedPageBreak/>
              <w:t>bezpieczeństwem informacji według normy PN-EN ISO/IEC 27001 wydany przez jednostkę oceniającą zgodność, akredytowaną zgodnie z przepisami ustawy z dnia 13 kwietnia 2016r. o systemach oceny zgodności i nadzoru rynku, w zakresie certyfikacji osób;</w:t>
            </w:r>
          </w:p>
          <w:p w:rsidR="00FA08A3" w:rsidRPr="00FA08A3" w:rsidRDefault="00FA08A3" w:rsidP="00FA08A3">
            <w:pPr>
              <w:shd w:val="clear" w:color="auto" w:fill="FFFFFF"/>
            </w:pPr>
            <w:r w:rsidRPr="00FA08A3">
              <w:t>3) Certyfikat audytora wiodącego systemu zarządzania ciągłością działania PN-EN ISO 22301 wydany przez jednostkę oceniającą zgodność, akredytowaną zgodnie z przepisami ustawy z dnia 13 kwietnia 2016 r. o systemach oceny zgodności i nadzoru rynku, w zakresie certyfikacji osób;</w:t>
            </w:r>
          </w:p>
          <w:p w:rsidR="00FA08A3" w:rsidRPr="00FA08A3" w:rsidRDefault="00FA08A3" w:rsidP="00FA08A3">
            <w:pPr>
              <w:shd w:val="clear" w:color="auto" w:fill="FFFFFF"/>
            </w:pPr>
            <w:r w:rsidRPr="00FA08A3">
              <w:t xml:space="preserve">4) </w:t>
            </w:r>
            <w:proofErr w:type="spellStart"/>
            <w:r w:rsidRPr="00FA08A3">
              <w:t>Certified</w:t>
            </w:r>
            <w:proofErr w:type="spellEnd"/>
            <w:r w:rsidRPr="00FA08A3">
              <w:t xml:space="preserve"> </w:t>
            </w:r>
            <w:proofErr w:type="spellStart"/>
            <w:r w:rsidRPr="00FA08A3">
              <w:t>Information</w:t>
            </w:r>
            <w:proofErr w:type="spellEnd"/>
            <w:r w:rsidRPr="00FA08A3">
              <w:t xml:space="preserve"> Security Manager (CISM);</w:t>
            </w:r>
          </w:p>
          <w:p w:rsidR="00FA08A3" w:rsidRPr="00FA08A3" w:rsidRDefault="00FA08A3" w:rsidP="00FA08A3">
            <w:pPr>
              <w:shd w:val="clear" w:color="auto" w:fill="FFFFFF"/>
            </w:pPr>
            <w:r w:rsidRPr="00FA08A3">
              <w:t xml:space="preserve">5) </w:t>
            </w:r>
            <w:proofErr w:type="spellStart"/>
            <w:r w:rsidRPr="00FA08A3">
              <w:t>Certified</w:t>
            </w:r>
            <w:proofErr w:type="spellEnd"/>
            <w:r w:rsidRPr="00FA08A3">
              <w:t xml:space="preserve"> </w:t>
            </w:r>
            <w:proofErr w:type="spellStart"/>
            <w:r w:rsidRPr="00FA08A3">
              <w:t>in</w:t>
            </w:r>
            <w:proofErr w:type="spellEnd"/>
            <w:r w:rsidRPr="00FA08A3">
              <w:t xml:space="preserve"> </w:t>
            </w:r>
            <w:proofErr w:type="spellStart"/>
            <w:r w:rsidRPr="00FA08A3">
              <w:t>Risk</w:t>
            </w:r>
            <w:proofErr w:type="spellEnd"/>
            <w:r w:rsidRPr="00FA08A3">
              <w:t xml:space="preserve"> and </w:t>
            </w:r>
            <w:proofErr w:type="spellStart"/>
            <w:r w:rsidRPr="00FA08A3">
              <w:t>Information</w:t>
            </w:r>
            <w:proofErr w:type="spellEnd"/>
            <w:r w:rsidRPr="00FA08A3">
              <w:t xml:space="preserve"> Systems </w:t>
            </w:r>
            <w:proofErr w:type="spellStart"/>
            <w:r w:rsidRPr="00FA08A3">
              <w:t>Control</w:t>
            </w:r>
            <w:proofErr w:type="spellEnd"/>
            <w:r w:rsidRPr="00FA08A3">
              <w:t xml:space="preserve"> (CRISC);</w:t>
            </w:r>
          </w:p>
          <w:p w:rsidR="00FA08A3" w:rsidRPr="00FA08A3" w:rsidRDefault="00FA08A3" w:rsidP="00FA08A3">
            <w:pPr>
              <w:shd w:val="clear" w:color="auto" w:fill="FFFFFF"/>
            </w:pPr>
            <w:r w:rsidRPr="00FA08A3">
              <w:t xml:space="preserve">6) </w:t>
            </w:r>
            <w:proofErr w:type="spellStart"/>
            <w:r w:rsidRPr="00FA08A3">
              <w:t>Certified</w:t>
            </w:r>
            <w:proofErr w:type="spellEnd"/>
            <w:r w:rsidRPr="00FA08A3">
              <w:t xml:space="preserve"> </w:t>
            </w:r>
            <w:proofErr w:type="spellStart"/>
            <w:r w:rsidRPr="00FA08A3">
              <w:t>in</w:t>
            </w:r>
            <w:proofErr w:type="spellEnd"/>
            <w:r w:rsidRPr="00FA08A3">
              <w:t xml:space="preserve"> </w:t>
            </w:r>
            <w:proofErr w:type="spellStart"/>
            <w:r w:rsidRPr="00FA08A3">
              <w:t>the</w:t>
            </w:r>
            <w:proofErr w:type="spellEnd"/>
            <w:r w:rsidRPr="00FA08A3">
              <w:t xml:space="preserve"> </w:t>
            </w:r>
            <w:proofErr w:type="spellStart"/>
            <w:r w:rsidRPr="00FA08A3">
              <w:t>Governance</w:t>
            </w:r>
            <w:proofErr w:type="spellEnd"/>
            <w:r w:rsidRPr="00FA08A3">
              <w:t xml:space="preserve"> of </w:t>
            </w:r>
            <w:proofErr w:type="spellStart"/>
            <w:r w:rsidRPr="00FA08A3">
              <w:t>Enterprise</w:t>
            </w:r>
            <w:proofErr w:type="spellEnd"/>
            <w:r w:rsidRPr="00FA08A3">
              <w:t xml:space="preserve"> IT (CGEIT);</w:t>
            </w:r>
          </w:p>
          <w:p w:rsidR="00FA08A3" w:rsidRPr="00FA08A3" w:rsidRDefault="00FA08A3" w:rsidP="00FA08A3">
            <w:pPr>
              <w:shd w:val="clear" w:color="auto" w:fill="FFFFFF"/>
            </w:pPr>
            <w:r w:rsidRPr="00FA08A3">
              <w:t xml:space="preserve">7) </w:t>
            </w:r>
            <w:proofErr w:type="spellStart"/>
            <w:r w:rsidRPr="00FA08A3">
              <w:t>Certified</w:t>
            </w:r>
            <w:proofErr w:type="spellEnd"/>
            <w:r w:rsidRPr="00FA08A3">
              <w:t xml:space="preserve"> </w:t>
            </w:r>
            <w:proofErr w:type="spellStart"/>
            <w:r w:rsidRPr="00FA08A3">
              <w:t>Information</w:t>
            </w:r>
            <w:proofErr w:type="spellEnd"/>
            <w:r w:rsidRPr="00FA08A3">
              <w:t xml:space="preserve"> Systems Security Professional (CISSP);</w:t>
            </w:r>
          </w:p>
          <w:p w:rsidR="00FA08A3" w:rsidRPr="00FA08A3" w:rsidRDefault="00FA08A3" w:rsidP="00FA08A3">
            <w:pPr>
              <w:shd w:val="clear" w:color="auto" w:fill="FFFFFF"/>
            </w:pPr>
            <w:r w:rsidRPr="00FA08A3">
              <w:t xml:space="preserve">8) Systems Security </w:t>
            </w:r>
            <w:proofErr w:type="spellStart"/>
            <w:r w:rsidRPr="00FA08A3">
              <w:t>Certified</w:t>
            </w:r>
            <w:proofErr w:type="spellEnd"/>
            <w:r w:rsidRPr="00FA08A3">
              <w:t xml:space="preserve"> </w:t>
            </w:r>
            <w:proofErr w:type="spellStart"/>
            <w:r w:rsidRPr="00FA08A3">
              <w:t>Practitioner</w:t>
            </w:r>
            <w:proofErr w:type="spellEnd"/>
            <w:r w:rsidRPr="00FA08A3">
              <w:t xml:space="preserve"> (SSCP);</w:t>
            </w:r>
          </w:p>
          <w:p w:rsidR="00FA08A3" w:rsidRPr="00FA08A3" w:rsidRDefault="00FA08A3" w:rsidP="00FA08A3">
            <w:pPr>
              <w:shd w:val="clear" w:color="auto" w:fill="FFFFFF"/>
            </w:pPr>
            <w:r w:rsidRPr="00FA08A3">
              <w:t xml:space="preserve">9) </w:t>
            </w:r>
            <w:proofErr w:type="spellStart"/>
            <w:r w:rsidRPr="00FA08A3">
              <w:t>Certified</w:t>
            </w:r>
            <w:proofErr w:type="spellEnd"/>
            <w:r w:rsidRPr="00FA08A3">
              <w:t xml:space="preserve"> </w:t>
            </w:r>
            <w:proofErr w:type="spellStart"/>
            <w:r w:rsidRPr="00FA08A3">
              <w:t>Reliability</w:t>
            </w:r>
            <w:proofErr w:type="spellEnd"/>
            <w:r w:rsidRPr="00FA08A3">
              <w:t xml:space="preserve"> Professional;</w:t>
            </w:r>
          </w:p>
          <w:p w:rsidR="00FA08A3" w:rsidRPr="00FA08A3" w:rsidRDefault="00FA08A3" w:rsidP="00FA08A3">
            <w:pPr>
              <w:shd w:val="clear" w:color="auto" w:fill="FFFFFF"/>
            </w:pPr>
            <w:r w:rsidRPr="00FA08A3">
              <w:t xml:space="preserve">10) Certyfikaty uprawniające do posiadania tytułu ISA/IEC 62443 </w:t>
            </w:r>
            <w:proofErr w:type="spellStart"/>
            <w:r w:rsidRPr="00FA08A3">
              <w:t>Cybersecurity</w:t>
            </w:r>
            <w:proofErr w:type="spellEnd"/>
            <w:r w:rsidRPr="00FA08A3">
              <w:t xml:space="preserve"> </w:t>
            </w:r>
            <w:proofErr w:type="spellStart"/>
            <w:r w:rsidRPr="00FA08A3">
              <w:t>Expert</w:t>
            </w:r>
            <w:proofErr w:type="spellEnd"/>
            <w:r w:rsidRPr="00FA08A3">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lastRenderedPageBreak/>
              <w:t>TAK</w:t>
            </w:r>
          </w:p>
          <w:p w:rsidR="00FA08A3" w:rsidRPr="00FA08A3" w:rsidRDefault="00FA08A3" w:rsidP="00FA08A3">
            <w:pPr>
              <w:snapToGrid w:val="0"/>
              <w:jc w:val="center"/>
            </w:pPr>
          </w:p>
          <w:p w:rsidR="00FA08A3" w:rsidRPr="00FA08A3" w:rsidRDefault="00FA08A3" w:rsidP="00FA08A3">
            <w:pPr>
              <w:snapToGrid w:val="0"/>
              <w:jc w:val="center"/>
            </w:pPr>
            <w:r w:rsidRPr="00FA08A3">
              <w:t>Podać jakie jeśli dotyczy</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lastRenderedPageBreak/>
              <w:t>4</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 xml:space="preserve">Wymagana dokumentacja </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Oferent ma obowiązek dostarczyć wszelkie niezbędne dokumenty (certyfikaty, dokumenty potwierdzające praktykę itp.) potwierdzające spełnianie przez Oferenta warunków koniecznych do przeprowadzenia audytu.</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bl>
    <w:p w:rsidR="00F54534" w:rsidRPr="007C64A0" w:rsidRDefault="00F54534" w:rsidP="007C64A0">
      <w:pPr>
        <w:rPr>
          <w:b/>
          <w:bCs/>
        </w:rPr>
      </w:pPr>
    </w:p>
    <w:p w:rsidR="007C64A0" w:rsidRDefault="007C64A0" w:rsidP="007C64A0">
      <w:pPr>
        <w:ind w:left="708"/>
        <w:jc w:val="both"/>
      </w:pPr>
    </w:p>
    <w:p w:rsidR="007C64A0" w:rsidRDefault="007C64A0" w:rsidP="007C64A0">
      <w:pPr>
        <w:ind w:firstLine="708"/>
        <w:jc w:val="both"/>
      </w:pPr>
      <w:r>
        <w:t>Terminy:</w:t>
      </w:r>
    </w:p>
    <w:p w:rsidR="007C64A0" w:rsidRDefault="007C64A0" w:rsidP="008339BF">
      <w:pPr>
        <w:ind w:left="708"/>
        <w:jc w:val="both"/>
      </w:pPr>
      <w:r>
        <w:t xml:space="preserve">Zamawiający wymaga przeprowadzenia audytu oraz dostarczenia raportu kończącego audyt w terminie </w:t>
      </w:r>
      <w:r w:rsidR="00FE6D13">
        <w:t>od dnia 28</w:t>
      </w:r>
      <w:r>
        <w:t xml:space="preserve"> listopada 2022r.</w:t>
      </w:r>
      <w:r w:rsidR="00FE6D13">
        <w:t xml:space="preserve"> do dnia 02 grudnia 2022r.</w:t>
      </w:r>
    </w:p>
    <w:p w:rsidR="00903C76" w:rsidRPr="007C64A0" w:rsidRDefault="007C64A0" w:rsidP="007C64A0">
      <w:pPr>
        <w:ind w:left="708"/>
        <w:jc w:val="both"/>
      </w:pPr>
      <w:r>
        <w:t>Oferta musi zawierać dokładny opis działań wchodzących w skład audytu oraz potwierdzenie posiadania niezbędnych uprawnień do przeprowadzenia audytu.</w:t>
      </w:r>
    </w:p>
    <w:p w:rsidR="00FE6D13" w:rsidRDefault="00FE6D13" w:rsidP="00804351">
      <w:pPr>
        <w:jc w:val="right"/>
        <w:rPr>
          <w:b/>
          <w:bCs/>
        </w:rPr>
      </w:pPr>
    </w:p>
    <w:p w:rsidR="00FE6D13" w:rsidRDefault="00FE6D13" w:rsidP="00804351">
      <w:pPr>
        <w:jc w:val="right"/>
        <w:rPr>
          <w:b/>
          <w:bCs/>
        </w:rPr>
      </w:pPr>
    </w:p>
    <w:p w:rsidR="00FE6D13" w:rsidRDefault="00FE6D13" w:rsidP="00804351">
      <w:pPr>
        <w:jc w:val="right"/>
        <w:rPr>
          <w:b/>
          <w:bCs/>
        </w:rPr>
      </w:pPr>
    </w:p>
    <w:p w:rsidR="00FE6D13" w:rsidRDefault="00FE6D13" w:rsidP="00804351">
      <w:pPr>
        <w:jc w:val="right"/>
        <w:rPr>
          <w:b/>
          <w:bCs/>
        </w:rPr>
      </w:pPr>
    </w:p>
    <w:p w:rsidR="00FE6D13" w:rsidRDefault="00FE6D13" w:rsidP="00804351">
      <w:pPr>
        <w:jc w:val="right"/>
        <w:rPr>
          <w:b/>
          <w:bCs/>
        </w:rPr>
      </w:pPr>
    </w:p>
    <w:p w:rsidR="00FE6D13" w:rsidRDefault="00FE6D13" w:rsidP="00804351">
      <w:pPr>
        <w:jc w:val="right"/>
        <w:rPr>
          <w:b/>
          <w:bCs/>
        </w:rPr>
      </w:pPr>
    </w:p>
    <w:p w:rsidR="008339BF" w:rsidRDefault="008339BF" w:rsidP="0008095F">
      <w:pPr>
        <w:rPr>
          <w:b/>
          <w:bCs/>
        </w:rPr>
      </w:pPr>
    </w:p>
    <w:p w:rsidR="00804351" w:rsidRPr="00677A1C" w:rsidRDefault="00804351" w:rsidP="00804351">
      <w:pPr>
        <w:jc w:val="right"/>
      </w:pPr>
      <w:r>
        <w:rPr>
          <w:b/>
          <w:bCs/>
        </w:rPr>
        <w:lastRenderedPageBreak/>
        <w:t>ZAŁĄCZNIK NR 4</w:t>
      </w:r>
      <w:r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903C76">
        <w:rPr>
          <w:b/>
          <w:sz w:val="22"/>
          <w:szCs w:val="22"/>
        </w:rPr>
        <w:t>14</w:t>
      </w:r>
      <w:r w:rsidR="00DF2C71">
        <w:rPr>
          <w:b/>
          <w:sz w:val="22"/>
          <w:szCs w:val="22"/>
        </w:rPr>
        <w:t>/22</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08095F">
              <w:t>2 r. poz. 1710</w:t>
            </w:r>
            <w:r>
              <w:t xml:space="preserve">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C57C9B">
      <w:pPr>
        <w:pStyle w:val="Nagwek3"/>
      </w:pPr>
    </w:p>
    <w:p w:rsidR="00804351" w:rsidRPr="00FE6D13" w:rsidRDefault="00FE6D13" w:rsidP="00FE6D13">
      <w:pPr>
        <w:pStyle w:val="Nagwek3"/>
        <w:ind w:left="708"/>
        <w:rPr>
          <w:b w:val="0"/>
          <w:sz w:val="36"/>
          <w:szCs w:val="36"/>
        </w:rPr>
      </w:pPr>
      <w:r w:rsidRPr="00FE6D13">
        <w:rPr>
          <w:b w:val="0"/>
        </w:rPr>
        <w:tab/>
      </w:r>
      <w:r w:rsidR="00804351" w:rsidRPr="00FE6D13">
        <w:rPr>
          <w:b w:val="0"/>
        </w:rPr>
        <w:t>Na potrzeby postępowania o udzielenie zamówienia publicznego, pn.:</w:t>
      </w:r>
      <w:r w:rsidR="00804351" w:rsidRPr="00FE6D13">
        <w:rPr>
          <w:b w:val="0"/>
          <w:i/>
        </w:rPr>
        <w:t xml:space="preserve"> </w:t>
      </w:r>
      <w:r w:rsidR="00804351" w:rsidRPr="00DD763E">
        <w:rPr>
          <w:color w:val="000000"/>
        </w:rPr>
        <w:t xml:space="preserve"> </w:t>
      </w:r>
      <w:r w:rsidRPr="00C57C9B">
        <w:t xml:space="preserve">„ Dostawa </w:t>
      </w:r>
      <w:r>
        <w:t>licencji i sprzętu</w:t>
      </w:r>
      <w:r w:rsidRPr="00C57C9B">
        <w:t xml:space="preserve"> podnoszącego poziom </w:t>
      </w:r>
      <w:proofErr w:type="spellStart"/>
      <w:r w:rsidRPr="00C57C9B">
        <w:t>cyberbezpieczeństwa</w:t>
      </w:r>
      <w:proofErr w:type="spellEnd"/>
      <w:r w:rsidRPr="00C57C9B">
        <w:t xml:space="preserve"> systemów teleinformatycznych w ramach środków pochodzących z Funduszu Przeciwdziałania COVID-19 – podniesienie poziomu bezpieczeństwa systemów teleinformatycznych świadczeniodawców dla potrzeb </w:t>
      </w:r>
      <w:r>
        <w:t>Szpitala Powiatowego we Wrześni Sp. z o. o. w restrukturyzacji oraz usługa audytu bezpieczeństwa”</w:t>
      </w:r>
      <w:r w:rsidR="00804351" w:rsidRPr="00FE6D13">
        <w:rPr>
          <w:b w:val="0"/>
          <w:bCs/>
          <w:iCs/>
        </w:rPr>
        <w:t>,</w:t>
      </w:r>
      <w:r w:rsidR="00804351" w:rsidRPr="00FE6D13">
        <w:rPr>
          <w:b w:val="0"/>
          <w:bCs/>
          <w:i/>
          <w:iCs/>
        </w:rPr>
        <w:t xml:space="preserve"> </w:t>
      </w:r>
      <w:r w:rsidR="00804351" w:rsidRPr="00FE6D13">
        <w:rPr>
          <w:b w:val="0"/>
          <w:i/>
          <w:color w:val="000000"/>
        </w:rPr>
        <w:t xml:space="preserve"> </w:t>
      </w:r>
      <w:r w:rsidR="00804351" w:rsidRPr="00FE6D13">
        <w:rPr>
          <w:b w:val="0"/>
          <w:bCs/>
        </w:rPr>
        <w:t>oświadczam/(-my), co następuje:</w:t>
      </w:r>
    </w:p>
    <w:p w:rsidR="00804351" w:rsidRPr="003305F9" w:rsidRDefault="00804351" w:rsidP="00804351">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rsidR="0008095F" w:rsidRPr="003305F9">
        <w:t>cji i konsumentów (Dz. U. z 2021</w:t>
      </w:r>
      <w:r w:rsidRPr="003305F9">
        <w:t xml:space="preserve"> r. poz. </w:t>
      </w:r>
      <w:r w:rsidR="0008095F" w:rsidRPr="003305F9">
        <w:t>275</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rsidR="0008095F" w:rsidRPr="003305F9">
        <w:t>ntów (Dz. U. z 2021 r. poz. 275</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03C76" w:rsidRPr="00FE6D13" w:rsidRDefault="00804351" w:rsidP="00FE6D13">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08095F" w:rsidRDefault="0008095F" w:rsidP="00804351">
      <w:pPr>
        <w:jc w:val="right"/>
        <w:rPr>
          <w:b/>
          <w:bCs/>
        </w:rPr>
      </w:pPr>
    </w:p>
    <w:p w:rsidR="00804351" w:rsidRDefault="00804351" w:rsidP="00804351">
      <w:pPr>
        <w:jc w:val="right"/>
        <w:rPr>
          <w:b/>
          <w:bCs/>
        </w:rPr>
      </w:pPr>
      <w:r>
        <w:rPr>
          <w:b/>
          <w:bCs/>
        </w:rPr>
        <w:lastRenderedPageBreak/>
        <w:t xml:space="preserve">ZAŁĄCZNIK NR </w:t>
      </w:r>
      <w:r w:rsidR="00AE5537">
        <w:rPr>
          <w:b/>
          <w:bCs/>
        </w:rPr>
        <w:t>5</w:t>
      </w:r>
      <w:r w:rsidRPr="00677A1C">
        <w:rPr>
          <w:b/>
          <w:bCs/>
        </w:rPr>
        <w:t xml:space="preserve"> DO SWZ</w:t>
      </w:r>
    </w:p>
    <w:p w:rsidR="00035AC4" w:rsidRDefault="00035AC4" w:rsidP="00804351">
      <w:pPr>
        <w:jc w:val="right"/>
        <w:rPr>
          <w:b/>
          <w:bCs/>
        </w:rPr>
      </w:pPr>
    </w:p>
    <w:p w:rsidR="007C64A0" w:rsidRDefault="007C64A0" w:rsidP="00804351">
      <w:pPr>
        <w:jc w:val="right"/>
        <w:rPr>
          <w:b/>
          <w:bCs/>
        </w:rPr>
      </w:pPr>
    </w:p>
    <w:p w:rsidR="007C64A0" w:rsidRDefault="007C64A0" w:rsidP="00804351">
      <w:pPr>
        <w:jc w:val="right"/>
        <w:rPr>
          <w:b/>
          <w:bCs/>
        </w:rPr>
      </w:pPr>
    </w:p>
    <w:p w:rsidR="007C64A0" w:rsidRDefault="007C64A0" w:rsidP="007C64A0">
      <w:pPr>
        <w:jc w:val="center"/>
        <w:rPr>
          <w:b/>
          <w:bCs/>
        </w:rPr>
      </w:pPr>
      <w:r>
        <w:rPr>
          <w:b/>
          <w:bCs/>
        </w:rPr>
        <w:t>WYKAZ OSÓB</w:t>
      </w:r>
    </w:p>
    <w:p w:rsidR="007C64A0" w:rsidRDefault="007C64A0" w:rsidP="007C64A0">
      <w:pPr>
        <w:jc w:val="center"/>
        <w:rPr>
          <w:b/>
          <w:bCs/>
        </w:rPr>
      </w:pPr>
    </w:p>
    <w:p w:rsidR="007C64A0" w:rsidRPr="0094587E" w:rsidRDefault="007C64A0" w:rsidP="007C64A0">
      <w:pPr>
        <w:pStyle w:val="Tekstpodstawowy2"/>
        <w:spacing w:line="240" w:lineRule="auto"/>
        <w:ind w:left="708"/>
        <w:jc w:val="both"/>
      </w:pPr>
      <w:r w:rsidRPr="0094587E">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C64A0" w:rsidRPr="0094587E" w:rsidRDefault="007C64A0" w:rsidP="007C64A0">
      <w:pPr>
        <w:pStyle w:val="Tekstpodstawowy2"/>
        <w:spacing w:line="240" w:lineRule="auto"/>
      </w:pPr>
    </w:p>
    <w:p w:rsidR="00FE6D13" w:rsidRPr="00C57C9B" w:rsidRDefault="00FE6D13" w:rsidP="00FE6D13">
      <w:pPr>
        <w:pStyle w:val="Nagwek3"/>
        <w:ind w:left="705"/>
        <w:rPr>
          <w:sz w:val="36"/>
          <w:szCs w:val="36"/>
        </w:rPr>
      </w:pPr>
      <w:r>
        <w:tab/>
      </w:r>
      <w:r w:rsidR="007C64A0" w:rsidRPr="00FE6D13">
        <w:rPr>
          <w:b w:val="0"/>
        </w:rPr>
        <w:t>Składając ofertę w postępowaniu o udzielenie zamówienia publicznego prowadzonym w trybie podstawowym</w:t>
      </w:r>
      <w:r w:rsidR="007C64A0" w:rsidRPr="00FE6D13">
        <w:rPr>
          <w:b w:val="0"/>
          <w:bCs/>
        </w:rPr>
        <w:t xml:space="preserve"> </w:t>
      </w:r>
      <w:r w:rsidR="007C64A0" w:rsidRPr="00FE6D13">
        <w:rPr>
          <w:b w:val="0"/>
        </w:rPr>
        <w:t>na:</w:t>
      </w:r>
      <w:r w:rsidR="007C64A0">
        <w:t xml:space="preserve"> </w:t>
      </w:r>
      <w:r w:rsidRPr="00C57C9B">
        <w:t xml:space="preserve">„ Dostawa </w:t>
      </w:r>
      <w:r>
        <w:t>licencji i sprzętu</w:t>
      </w:r>
      <w:r w:rsidRPr="00C57C9B">
        <w:t xml:space="preserve"> podnoszącego poziom </w:t>
      </w:r>
      <w:proofErr w:type="spellStart"/>
      <w:r w:rsidRPr="00C57C9B">
        <w:t>cyberbezpieczeństwa</w:t>
      </w:r>
      <w:proofErr w:type="spellEnd"/>
      <w:r w:rsidRPr="00C57C9B">
        <w:t xml:space="preserve"> systemów teleinformatycznych w ramach środków pochodzących z Funduszu Przeciwdziałania COVID-19 – podniesienie poziomu bezpieczeństwa systemów teleinformatycznych świadczeniodawców dla potrzeb </w:t>
      </w:r>
      <w:r>
        <w:t>Szpitala Powiatowego we Wrześni Sp. z o. o. w restrukturyzacji oraz usługa audytu bezpieczeństwa”</w:t>
      </w:r>
    </w:p>
    <w:p w:rsidR="007C64A0" w:rsidRPr="004A0CDD" w:rsidRDefault="007C64A0" w:rsidP="007C64A0">
      <w:pPr>
        <w:ind w:left="708"/>
        <w:jc w:val="both"/>
        <w:rPr>
          <w:b/>
          <w:sz w:val="22"/>
          <w:szCs w:val="22"/>
        </w:rPr>
      </w:pPr>
    </w:p>
    <w:p w:rsidR="007C64A0" w:rsidRPr="0094587E" w:rsidRDefault="007C64A0" w:rsidP="007C64A0">
      <w:pPr>
        <w:jc w:val="both"/>
      </w:pPr>
    </w:p>
    <w:p w:rsidR="007C64A0" w:rsidRDefault="007C64A0" w:rsidP="00824EA4">
      <w:pPr>
        <w:pStyle w:val="Tekstpodstawowy2"/>
        <w:spacing w:line="240" w:lineRule="auto"/>
        <w:ind w:left="705"/>
        <w:jc w:val="center"/>
      </w:pPr>
      <w:r w:rsidRPr="00A82413">
        <w:t>OŚWIADCZAM(Y), że w wykonaniu niniejszego zamówienia będą uczestniczyć następujące osoby:</w:t>
      </w:r>
    </w:p>
    <w:tbl>
      <w:tblPr>
        <w:tblW w:w="97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423"/>
        <w:gridCol w:w="1419"/>
        <w:gridCol w:w="1843"/>
        <w:gridCol w:w="2362"/>
        <w:gridCol w:w="2127"/>
      </w:tblGrid>
      <w:tr w:rsidR="0094624C" w:rsidTr="0094624C">
        <w:tc>
          <w:tcPr>
            <w:tcW w:w="1560" w:type="dxa"/>
            <w:vMerge w:val="restart"/>
            <w:tcBorders>
              <w:right w:val="single" w:sz="4" w:space="0" w:color="auto"/>
            </w:tcBorders>
            <w:shd w:val="clear" w:color="auto" w:fill="auto"/>
            <w:vAlign w:val="center"/>
          </w:tcPr>
          <w:p w:rsidR="00824EA4" w:rsidRPr="00DB6790" w:rsidRDefault="00824EA4" w:rsidP="00824EA4">
            <w:pPr>
              <w:adjustRightInd w:val="0"/>
              <w:spacing w:line="276" w:lineRule="auto"/>
              <w:jc w:val="center"/>
              <w:textAlignment w:val="baseline"/>
              <w:rPr>
                <w:b/>
              </w:rPr>
            </w:pPr>
            <w:r w:rsidRPr="00DB6790">
              <w:rPr>
                <w:b/>
              </w:rPr>
              <w:t>Imię i nazwisko</w:t>
            </w:r>
          </w:p>
        </w:tc>
        <w:tc>
          <w:tcPr>
            <w:tcW w:w="423" w:type="dxa"/>
            <w:tcBorders>
              <w:top w:val="single" w:sz="4" w:space="0" w:color="auto"/>
              <w:left w:val="single" w:sz="4" w:space="0" w:color="auto"/>
              <w:bottom w:val="single" w:sz="4" w:space="0" w:color="auto"/>
              <w:right w:val="nil"/>
            </w:tcBorders>
          </w:tcPr>
          <w:p w:rsidR="00824EA4" w:rsidRDefault="00824EA4" w:rsidP="0049461B">
            <w:pPr>
              <w:adjustRightInd w:val="0"/>
              <w:spacing w:line="276" w:lineRule="auto"/>
              <w:textAlignment w:val="baseline"/>
            </w:pPr>
          </w:p>
        </w:tc>
        <w:tc>
          <w:tcPr>
            <w:tcW w:w="5624" w:type="dxa"/>
            <w:gridSpan w:val="3"/>
            <w:tcBorders>
              <w:top w:val="single" w:sz="4" w:space="0" w:color="auto"/>
              <w:left w:val="nil"/>
              <w:bottom w:val="single" w:sz="4" w:space="0" w:color="auto"/>
              <w:right w:val="single" w:sz="4" w:space="0" w:color="auto"/>
            </w:tcBorders>
            <w:shd w:val="clear" w:color="auto" w:fill="auto"/>
            <w:vAlign w:val="center"/>
          </w:tcPr>
          <w:p w:rsidR="00824EA4" w:rsidRPr="0094624C" w:rsidRDefault="0094624C" w:rsidP="0094624C">
            <w:pPr>
              <w:adjustRightInd w:val="0"/>
              <w:spacing w:line="276" w:lineRule="auto"/>
              <w:jc w:val="both"/>
              <w:textAlignment w:val="baseline"/>
              <w:rPr>
                <w:b/>
              </w:rPr>
            </w:pPr>
            <w:r>
              <w:rPr>
                <w:b/>
              </w:rPr>
              <w:t>Kwalifikacje zawodowe</w:t>
            </w:r>
            <w:r w:rsidR="00824EA4" w:rsidRPr="0094624C">
              <w:rPr>
                <w:b/>
              </w:rPr>
              <w:t>/uprawnienia/doświadczenie i wykształcenie  wykazane w celu spełnienia warunku udziału w postępowaniu</w:t>
            </w:r>
          </w:p>
        </w:tc>
        <w:tc>
          <w:tcPr>
            <w:tcW w:w="2127" w:type="dxa"/>
            <w:tcBorders>
              <w:top w:val="single" w:sz="4" w:space="0" w:color="auto"/>
              <w:left w:val="single" w:sz="4" w:space="0" w:color="auto"/>
              <w:bottom w:val="nil"/>
              <w:right w:val="single" w:sz="4" w:space="0" w:color="auto"/>
            </w:tcBorders>
          </w:tcPr>
          <w:p w:rsidR="00824EA4" w:rsidRPr="0094624C" w:rsidRDefault="0094624C" w:rsidP="0094624C">
            <w:pPr>
              <w:adjustRightInd w:val="0"/>
              <w:spacing w:line="276" w:lineRule="auto"/>
              <w:jc w:val="both"/>
              <w:textAlignment w:val="baseline"/>
            </w:pPr>
            <w:r w:rsidRPr="0094624C">
              <w:rPr>
                <w:b/>
                <w:bCs/>
              </w:rPr>
              <w:t xml:space="preserve">Potwierdzenie </w:t>
            </w:r>
            <w:r>
              <w:rPr>
                <w:b/>
                <w:bCs/>
              </w:rPr>
              <w:t xml:space="preserve">dysponowania osobą </w:t>
            </w:r>
            <w:r w:rsidR="00824EA4" w:rsidRPr="0094624C">
              <w:rPr>
                <w:b/>
                <w:bCs/>
              </w:rPr>
              <w:t>(dysponuję/będę dysponował)</w:t>
            </w:r>
          </w:p>
        </w:tc>
      </w:tr>
      <w:tr w:rsidR="0094624C" w:rsidTr="0094624C">
        <w:tc>
          <w:tcPr>
            <w:tcW w:w="1560" w:type="dxa"/>
            <w:vMerge/>
            <w:shd w:val="clear" w:color="auto" w:fill="auto"/>
            <w:vAlign w:val="center"/>
          </w:tcPr>
          <w:p w:rsidR="00824EA4" w:rsidRDefault="00824EA4" w:rsidP="0049461B">
            <w:pPr>
              <w:adjustRightInd w:val="0"/>
              <w:spacing w:line="276" w:lineRule="auto"/>
              <w:textAlignment w:val="baseline"/>
            </w:pPr>
          </w:p>
        </w:tc>
        <w:tc>
          <w:tcPr>
            <w:tcW w:w="1842" w:type="dxa"/>
            <w:gridSpan w:val="2"/>
            <w:tcBorders>
              <w:top w:val="single" w:sz="4" w:space="0" w:color="auto"/>
            </w:tcBorders>
            <w:shd w:val="clear" w:color="auto" w:fill="auto"/>
            <w:vAlign w:val="center"/>
          </w:tcPr>
          <w:p w:rsidR="00824EA4" w:rsidRDefault="00824EA4" w:rsidP="0094624C">
            <w:pPr>
              <w:adjustRightInd w:val="0"/>
              <w:spacing w:line="276" w:lineRule="auto"/>
              <w:jc w:val="center"/>
              <w:textAlignment w:val="baseline"/>
            </w:pPr>
            <w:r>
              <w:t>Wykształcenie</w:t>
            </w:r>
          </w:p>
        </w:tc>
        <w:tc>
          <w:tcPr>
            <w:tcW w:w="1843" w:type="dxa"/>
            <w:tcBorders>
              <w:top w:val="single" w:sz="4" w:space="0" w:color="auto"/>
            </w:tcBorders>
          </w:tcPr>
          <w:p w:rsidR="00824EA4" w:rsidRDefault="00824EA4" w:rsidP="0094624C">
            <w:pPr>
              <w:adjustRightInd w:val="0"/>
              <w:spacing w:line="276" w:lineRule="auto"/>
              <w:jc w:val="center"/>
              <w:textAlignment w:val="baseline"/>
            </w:pPr>
            <w:r>
              <w:t>Posiadane certyfikaty</w:t>
            </w:r>
          </w:p>
        </w:tc>
        <w:tc>
          <w:tcPr>
            <w:tcW w:w="2362" w:type="dxa"/>
            <w:tcBorders>
              <w:top w:val="single" w:sz="4" w:space="0" w:color="auto"/>
              <w:right w:val="single" w:sz="4" w:space="0" w:color="auto"/>
            </w:tcBorders>
            <w:shd w:val="clear" w:color="auto" w:fill="auto"/>
            <w:vAlign w:val="center"/>
          </w:tcPr>
          <w:p w:rsidR="00824EA4" w:rsidRDefault="00824EA4" w:rsidP="0094624C">
            <w:pPr>
              <w:adjustRightInd w:val="0"/>
              <w:spacing w:line="276" w:lineRule="auto"/>
              <w:jc w:val="both"/>
              <w:textAlignment w:val="baseline"/>
            </w:pPr>
            <w:r>
              <w:t>Posiadana praktyka (podać liczbę lat i zakres)</w:t>
            </w:r>
          </w:p>
        </w:tc>
        <w:tc>
          <w:tcPr>
            <w:tcW w:w="2127" w:type="dxa"/>
            <w:tcBorders>
              <w:top w:val="nil"/>
              <w:left w:val="single" w:sz="4" w:space="0" w:color="auto"/>
              <w:bottom w:val="single" w:sz="4" w:space="0" w:color="auto"/>
              <w:right w:val="single" w:sz="4" w:space="0" w:color="auto"/>
            </w:tcBorders>
          </w:tcPr>
          <w:p w:rsidR="00824EA4" w:rsidRDefault="00824EA4" w:rsidP="0049461B">
            <w:pPr>
              <w:adjustRightInd w:val="0"/>
              <w:spacing w:line="276" w:lineRule="auto"/>
              <w:textAlignment w:val="baseline"/>
            </w:pPr>
          </w:p>
        </w:tc>
      </w:tr>
      <w:tr w:rsidR="0094624C" w:rsidTr="0094624C">
        <w:tc>
          <w:tcPr>
            <w:tcW w:w="1560" w:type="dxa"/>
            <w:shd w:val="clear" w:color="auto" w:fill="auto"/>
            <w:vAlign w:val="center"/>
          </w:tcPr>
          <w:p w:rsidR="00824EA4" w:rsidRDefault="00824EA4" w:rsidP="0049461B">
            <w:pPr>
              <w:adjustRightInd w:val="0"/>
              <w:spacing w:before="120" w:after="120" w:line="276" w:lineRule="auto"/>
              <w:textAlignment w:val="baseline"/>
            </w:pPr>
          </w:p>
        </w:tc>
        <w:tc>
          <w:tcPr>
            <w:tcW w:w="1842" w:type="dxa"/>
            <w:gridSpan w:val="2"/>
            <w:shd w:val="clear" w:color="auto" w:fill="auto"/>
            <w:vAlign w:val="center"/>
          </w:tcPr>
          <w:p w:rsidR="00824EA4" w:rsidRDefault="00824EA4" w:rsidP="0049461B">
            <w:pPr>
              <w:adjustRightInd w:val="0"/>
              <w:spacing w:before="120" w:after="120" w:line="276" w:lineRule="auto"/>
              <w:textAlignment w:val="baseline"/>
            </w:pPr>
          </w:p>
        </w:tc>
        <w:tc>
          <w:tcPr>
            <w:tcW w:w="1843" w:type="dxa"/>
          </w:tcPr>
          <w:p w:rsidR="00824EA4" w:rsidRDefault="00824EA4" w:rsidP="0049461B">
            <w:pPr>
              <w:adjustRightInd w:val="0"/>
              <w:spacing w:before="120" w:after="120" w:line="276" w:lineRule="auto"/>
              <w:textAlignment w:val="baseline"/>
            </w:pPr>
          </w:p>
        </w:tc>
        <w:tc>
          <w:tcPr>
            <w:tcW w:w="2362" w:type="dxa"/>
            <w:shd w:val="clear" w:color="auto" w:fill="auto"/>
            <w:vAlign w:val="center"/>
          </w:tcPr>
          <w:p w:rsidR="00824EA4" w:rsidRDefault="00824EA4" w:rsidP="0049461B">
            <w:pPr>
              <w:adjustRightInd w:val="0"/>
              <w:spacing w:before="120" w:after="120" w:line="276" w:lineRule="auto"/>
              <w:textAlignment w:val="baseline"/>
            </w:pPr>
          </w:p>
        </w:tc>
        <w:tc>
          <w:tcPr>
            <w:tcW w:w="2127" w:type="dxa"/>
            <w:tcBorders>
              <w:top w:val="single" w:sz="4" w:space="0" w:color="auto"/>
            </w:tcBorders>
          </w:tcPr>
          <w:p w:rsidR="00824EA4" w:rsidRDefault="00824EA4" w:rsidP="0049461B">
            <w:pPr>
              <w:adjustRightInd w:val="0"/>
              <w:spacing w:before="120" w:after="120" w:line="276" w:lineRule="auto"/>
              <w:textAlignment w:val="baseline"/>
            </w:pPr>
          </w:p>
        </w:tc>
      </w:tr>
      <w:tr w:rsidR="0094624C" w:rsidTr="0094624C">
        <w:trPr>
          <w:trHeight w:val="663"/>
        </w:trPr>
        <w:tc>
          <w:tcPr>
            <w:tcW w:w="1560" w:type="dxa"/>
            <w:shd w:val="clear" w:color="auto" w:fill="auto"/>
            <w:vAlign w:val="center"/>
          </w:tcPr>
          <w:p w:rsidR="00824EA4" w:rsidRDefault="00824EA4" w:rsidP="0049461B">
            <w:pPr>
              <w:adjustRightInd w:val="0"/>
              <w:spacing w:before="120" w:after="120" w:line="276" w:lineRule="auto"/>
              <w:textAlignment w:val="baseline"/>
            </w:pPr>
          </w:p>
        </w:tc>
        <w:tc>
          <w:tcPr>
            <w:tcW w:w="1842" w:type="dxa"/>
            <w:gridSpan w:val="2"/>
            <w:shd w:val="clear" w:color="auto" w:fill="auto"/>
            <w:vAlign w:val="center"/>
          </w:tcPr>
          <w:p w:rsidR="00824EA4" w:rsidRDefault="00824EA4" w:rsidP="0049461B">
            <w:pPr>
              <w:adjustRightInd w:val="0"/>
              <w:spacing w:before="120" w:after="120" w:line="276" w:lineRule="auto"/>
              <w:textAlignment w:val="baseline"/>
            </w:pPr>
          </w:p>
        </w:tc>
        <w:tc>
          <w:tcPr>
            <w:tcW w:w="1843" w:type="dxa"/>
          </w:tcPr>
          <w:p w:rsidR="00824EA4" w:rsidRDefault="00824EA4" w:rsidP="0049461B">
            <w:pPr>
              <w:adjustRightInd w:val="0"/>
              <w:spacing w:before="120" w:after="120" w:line="276" w:lineRule="auto"/>
              <w:textAlignment w:val="baseline"/>
            </w:pPr>
          </w:p>
        </w:tc>
        <w:tc>
          <w:tcPr>
            <w:tcW w:w="2362" w:type="dxa"/>
            <w:shd w:val="clear" w:color="auto" w:fill="auto"/>
            <w:vAlign w:val="center"/>
          </w:tcPr>
          <w:p w:rsidR="00824EA4" w:rsidRDefault="00824EA4" w:rsidP="0049461B">
            <w:pPr>
              <w:adjustRightInd w:val="0"/>
              <w:spacing w:before="120" w:after="120" w:line="276" w:lineRule="auto"/>
              <w:textAlignment w:val="baseline"/>
            </w:pPr>
          </w:p>
        </w:tc>
        <w:tc>
          <w:tcPr>
            <w:tcW w:w="2127" w:type="dxa"/>
          </w:tcPr>
          <w:p w:rsidR="00824EA4" w:rsidRDefault="00824EA4" w:rsidP="0049461B">
            <w:pPr>
              <w:adjustRightInd w:val="0"/>
              <w:spacing w:before="120" w:after="120" w:line="276" w:lineRule="auto"/>
              <w:textAlignment w:val="baseline"/>
            </w:pPr>
          </w:p>
        </w:tc>
      </w:tr>
    </w:tbl>
    <w:p w:rsidR="00824EA4" w:rsidRPr="00A82413" w:rsidRDefault="00824EA4" w:rsidP="007C64A0">
      <w:pPr>
        <w:pStyle w:val="Tekstpodstawowy2"/>
        <w:spacing w:line="240" w:lineRule="auto"/>
        <w:jc w:val="center"/>
      </w:pPr>
    </w:p>
    <w:p w:rsidR="00824EA4" w:rsidRPr="00C8437F" w:rsidRDefault="00824EA4" w:rsidP="0094624C">
      <w:pPr>
        <w:pStyle w:val="NormalnyWeb"/>
        <w:spacing w:before="0" w:after="0"/>
        <w:ind w:left="708"/>
      </w:pPr>
      <w:r w:rsidRPr="00C8437F">
        <w:t xml:space="preserve">Oświadczam, że wszystkie informacje podane w powyższym oświadczeniu są aktualne i zgodne z prawdą oraz zostały przedstawione z pełną świadomością konsekwencji wprowadzenia zamawiającego w błąd przy przedstawianiu informacji. </w:t>
      </w:r>
    </w:p>
    <w:p w:rsidR="007C64A0" w:rsidRDefault="007C64A0" w:rsidP="00804351">
      <w:pPr>
        <w:jc w:val="right"/>
        <w:rPr>
          <w:b/>
          <w:bCs/>
        </w:rPr>
      </w:pPr>
    </w:p>
    <w:p w:rsidR="00824EA4" w:rsidRDefault="00824EA4" w:rsidP="00035AC4">
      <w:pPr>
        <w:jc w:val="right"/>
        <w:rPr>
          <w:b/>
          <w:bCs/>
        </w:rPr>
      </w:pPr>
    </w:p>
    <w:p w:rsidR="00824EA4" w:rsidRDefault="00824EA4" w:rsidP="00035AC4">
      <w:pPr>
        <w:jc w:val="right"/>
        <w:rPr>
          <w:b/>
          <w:bCs/>
        </w:rPr>
      </w:pPr>
    </w:p>
    <w:p w:rsidR="00824EA4" w:rsidRDefault="00824EA4" w:rsidP="00035AC4">
      <w:pPr>
        <w:jc w:val="right"/>
        <w:rPr>
          <w:b/>
          <w:bCs/>
        </w:rPr>
      </w:pPr>
    </w:p>
    <w:p w:rsidR="00824EA4" w:rsidRDefault="00824EA4" w:rsidP="00035AC4">
      <w:pPr>
        <w:jc w:val="right"/>
        <w:rPr>
          <w:b/>
          <w:bCs/>
        </w:rPr>
      </w:pPr>
    </w:p>
    <w:p w:rsidR="00824EA4" w:rsidRDefault="00824EA4" w:rsidP="00FE6D13">
      <w:pPr>
        <w:rPr>
          <w:b/>
          <w:bCs/>
        </w:rPr>
      </w:pPr>
    </w:p>
    <w:p w:rsidR="00824EA4" w:rsidRPr="005E622E" w:rsidRDefault="00824EA4" w:rsidP="00824EA4">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24EA4" w:rsidRPr="001D1091" w:rsidRDefault="00824EA4" w:rsidP="00824EA4">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824EA4" w:rsidRDefault="00824EA4" w:rsidP="0094624C">
      <w:pPr>
        <w:rPr>
          <w:b/>
          <w:bCs/>
        </w:rPr>
      </w:pPr>
    </w:p>
    <w:p w:rsidR="00FE6D13" w:rsidRDefault="00FE6D13" w:rsidP="00035AC4">
      <w:pPr>
        <w:jc w:val="right"/>
        <w:rPr>
          <w:b/>
          <w:bCs/>
        </w:rPr>
      </w:pPr>
    </w:p>
    <w:p w:rsidR="00035AC4" w:rsidRPr="0085107B" w:rsidRDefault="00035AC4" w:rsidP="00035AC4">
      <w:pPr>
        <w:jc w:val="right"/>
      </w:pPr>
      <w:r>
        <w:rPr>
          <w:b/>
          <w:bCs/>
        </w:rPr>
        <w:lastRenderedPageBreak/>
        <w:t xml:space="preserve">ZAŁĄCZNIK NR </w:t>
      </w:r>
      <w:r w:rsidR="002571E8">
        <w:rPr>
          <w:b/>
          <w:bCs/>
        </w:rPr>
        <w:t>6</w:t>
      </w:r>
      <w:r w:rsidRPr="00677A1C">
        <w:rPr>
          <w:b/>
          <w:bCs/>
        </w:rPr>
        <w:t xml:space="preserve"> DO SWZ</w:t>
      </w:r>
    </w:p>
    <w:p w:rsidR="00035AC4" w:rsidRPr="0085107B" w:rsidRDefault="00035AC4" w:rsidP="00804351">
      <w:pPr>
        <w:jc w:val="right"/>
      </w:pPr>
    </w:p>
    <w:p w:rsidR="007714DB" w:rsidRDefault="00804351" w:rsidP="00804351">
      <w:pPr>
        <w:spacing w:before="120"/>
        <w:jc w:val="center"/>
        <w:rPr>
          <w:b/>
        </w:rPr>
      </w:pPr>
      <w:r w:rsidRPr="009E6DF5">
        <w:rPr>
          <w:b/>
        </w:rPr>
        <w:t xml:space="preserve">                            </w:t>
      </w:r>
      <w:r>
        <w:rPr>
          <w:b/>
        </w:rPr>
        <w:t xml:space="preserve">                              </w:t>
      </w:r>
      <w:r w:rsidRPr="009E6DF5">
        <w:rPr>
          <w:b/>
        </w:rPr>
        <w:t xml:space="preserve">      </w:t>
      </w:r>
    </w:p>
    <w:p w:rsidR="007714DB" w:rsidRDefault="007714DB" w:rsidP="007714DB">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D642CE" w:rsidRDefault="00D642CE" w:rsidP="007714DB">
      <w:pPr>
        <w:pStyle w:val="rozdzia"/>
        <w:spacing w:line="276" w:lineRule="auto"/>
        <w:ind w:right="-341"/>
        <w:jc w:val="center"/>
        <w:rPr>
          <w:rFonts w:ascii="Times New Roman" w:hAnsi="Times New Roman"/>
          <w:sz w:val="24"/>
          <w:szCs w:val="24"/>
        </w:rPr>
      </w:pPr>
    </w:p>
    <w:p w:rsidR="00D642CE" w:rsidRDefault="005C6832" w:rsidP="007714DB">
      <w:pPr>
        <w:pStyle w:val="rozdzia"/>
        <w:spacing w:line="276" w:lineRule="auto"/>
        <w:ind w:right="-341"/>
        <w:jc w:val="center"/>
        <w:rPr>
          <w:rFonts w:ascii="Times New Roman" w:hAnsi="Times New Roman"/>
          <w:sz w:val="24"/>
          <w:szCs w:val="24"/>
        </w:rPr>
      </w:pPr>
      <w:r>
        <w:rPr>
          <w:rFonts w:ascii="Times New Roman" w:hAnsi="Times New Roman"/>
          <w:sz w:val="24"/>
          <w:szCs w:val="24"/>
        </w:rPr>
        <w:t xml:space="preserve">Dla pakietu nr </w:t>
      </w:r>
      <w:r w:rsidR="00B16C11">
        <w:rPr>
          <w:rFonts w:ascii="Times New Roman" w:hAnsi="Times New Roman"/>
          <w:sz w:val="24"/>
          <w:szCs w:val="24"/>
        </w:rPr>
        <w:t>1,2,5</w:t>
      </w:r>
    </w:p>
    <w:p w:rsidR="005B73B9" w:rsidRPr="008F33A1" w:rsidRDefault="005B73B9" w:rsidP="007714DB">
      <w:pPr>
        <w:pStyle w:val="rozdzia"/>
        <w:spacing w:line="276" w:lineRule="auto"/>
        <w:ind w:right="-341"/>
        <w:jc w:val="center"/>
        <w:rPr>
          <w:rFonts w:ascii="Times New Roman" w:hAnsi="Times New Roman"/>
          <w:sz w:val="24"/>
          <w:szCs w:val="24"/>
        </w:rPr>
      </w:pPr>
    </w:p>
    <w:p w:rsidR="007714DB" w:rsidRPr="0013736A" w:rsidRDefault="007714DB" w:rsidP="007714DB">
      <w:pPr>
        <w:jc w:val="center"/>
      </w:pPr>
      <w:r w:rsidRPr="0013736A">
        <w:t>§ 1</w:t>
      </w:r>
    </w:p>
    <w:p w:rsidR="007714DB" w:rsidRPr="00B16C11" w:rsidRDefault="00B16C11" w:rsidP="00B16C11">
      <w:pPr>
        <w:pStyle w:val="Nagwek3"/>
        <w:ind w:left="708"/>
        <w:rPr>
          <w:sz w:val="36"/>
          <w:szCs w:val="36"/>
        </w:rPr>
      </w:pPr>
      <w:r w:rsidRPr="00B16C11">
        <w:rPr>
          <w:b w:val="0"/>
        </w:rPr>
        <w:tab/>
      </w:r>
      <w:r w:rsidR="007714DB" w:rsidRPr="00B16C11">
        <w:rPr>
          <w:b w:val="0"/>
        </w:rPr>
        <w:t xml:space="preserve">Podstawą do zawarcia niniejszej umowy jest rezultat postępowania w trybie </w:t>
      </w:r>
      <w:r w:rsidR="000473E9" w:rsidRPr="00B16C11">
        <w:rPr>
          <w:b w:val="0"/>
        </w:rPr>
        <w:t xml:space="preserve">podstawowym </w:t>
      </w:r>
      <w:r w:rsidR="007714DB" w:rsidRPr="00B16C11">
        <w:rPr>
          <w:b w:val="0"/>
        </w:rPr>
        <w:t>na</w:t>
      </w:r>
      <w:r w:rsidR="007714DB" w:rsidRPr="0013736A">
        <w:t xml:space="preserve">  </w:t>
      </w:r>
      <w:r w:rsidRPr="00C57C9B">
        <w:t xml:space="preserve">„ Dostawa </w:t>
      </w:r>
      <w:r>
        <w:t>licencji i sprzętu</w:t>
      </w:r>
      <w:r w:rsidRPr="00C57C9B">
        <w:t xml:space="preserve"> podnoszącego poziom </w:t>
      </w:r>
      <w:proofErr w:type="spellStart"/>
      <w:r w:rsidRPr="00C57C9B">
        <w:t>cyberbezpieczeństwa</w:t>
      </w:r>
      <w:proofErr w:type="spellEnd"/>
      <w:r w:rsidRPr="00C57C9B">
        <w:t xml:space="preserve"> systemów teleinformatycznych w ramach środków pochodzących z Funduszu Przeciwdziałania COVID-19 – podniesienie poziomu bezpieczeństwa systemów teleinformatycznych świadczeniodawców dla potrzeb </w:t>
      </w:r>
      <w:r>
        <w:t>Szpitala Powiatowego we Wrześni Sp. z o. o. w restrukturyzacji oraz usługa audytu bezpieczeństwa”.</w:t>
      </w:r>
    </w:p>
    <w:p w:rsidR="005B73B9" w:rsidRDefault="005B73B9" w:rsidP="007714DB">
      <w:pPr>
        <w:jc w:val="center"/>
      </w:pPr>
    </w:p>
    <w:p w:rsidR="007714DB" w:rsidRPr="0013736A" w:rsidRDefault="007714DB" w:rsidP="007714DB">
      <w:pPr>
        <w:jc w:val="center"/>
      </w:pPr>
      <w:r w:rsidRPr="0013736A">
        <w:t>§ 2</w:t>
      </w:r>
    </w:p>
    <w:p w:rsidR="007714DB" w:rsidRPr="0013736A" w:rsidRDefault="007714DB" w:rsidP="005B73B9">
      <w:pPr>
        <w:ind w:left="708"/>
      </w:pPr>
      <w:r w:rsidRPr="0013736A">
        <w:t>Przedmiotem niniejszej umowy jest  zakup i dostawa ……. w ilości oraz rodzaju określonym w załączniku nr 1 do niniejszej umowy.</w:t>
      </w:r>
    </w:p>
    <w:p w:rsidR="005B73B9" w:rsidRDefault="005B73B9" w:rsidP="007714DB">
      <w:pPr>
        <w:jc w:val="center"/>
      </w:pPr>
    </w:p>
    <w:p w:rsidR="007714DB" w:rsidRDefault="007714DB" w:rsidP="007714DB">
      <w:pPr>
        <w:jc w:val="center"/>
      </w:pPr>
      <w:r w:rsidRPr="0013736A">
        <w:t>§ 3</w:t>
      </w:r>
    </w:p>
    <w:p w:rsidR="00D642CE" w:rsidRDefault="00D642CE" w:rsidP="007D0E6E">
      <w:pPr>
        <w:pStyle w:val="Akapitzlist"/>
        <w:numPr>
          <w:ilvl w:val="0"/>
          <w:numId w:val="57"/>
        </w:numPr>
        <w:jc w:val="both"/>
        <w:rPr>
          <w:rFonts w:ascii="Times New Roman" w:hAnsi="Times New Roman"/>
          <w:bCs/>
          <w:snapToGrid w:val="0"/>
          <w:sz w:val="24"/>
          <w:szCs w:val="24"/>
        </w:rPr>
      </w:pPr>
      <w:r w:rsidRPr="005C6832">
        <w:rPr>
          <w:rFonts w:ascii="Times New Roman" w:hAnsi="Times New Roman"/>
          <w:bCs/>
          <w:snapToGrid w:val="0"/>
          <w:sz w:val="24"/>
          <w:szCs w:val="24"/>
        </w:rPr>
        <w:t xml:space="preserve">Wykonawca zobowiązuje się do dostawy przedmiotu umowy w terminie do …… 2022r. </w:t>
      </w:r>
    </w:p>
    <w:p w:rsidR="00AB5372" w:rsidRPr="00851F58" w:rsidRDefault="00AB5372" w:rsidP="00AB5372">
      <w:pPr>
        <w:pStyle w:val="Akapitzlist"/>
        <w:numPr>
          <w:ilvl w:val="0"/>
          <w:numId w:val="57"/>
        </w:numPr>
        <w:tabs>
          <w:tab w:val="left" w:pos="360"/>
        </w:tabs>
        <w:jc w:val="both"/>
        <w:rPr>
          <w:rFonts w:ascii="Times New Roman" w:hAnsi="Times New Roman"/>
          <w:sz w:val="24"/>
          <w:szCs w:val="24"/>
        </w:rPr>
      </w:pPr>
      <w:r w:rsidRPr="00851F58">
        <w:rPr>
          <w:rFonts w:ascii="Times New Roman" w:hAnsi="Times New Roman"/>
          <w:sz w:val="24"/>
          <w:szCs w:val="24"/>
        </w:rPr>
        <w:t>Wykonawca zobowiązuje się dostarczyć przedmiot zamówienia na własny koszt i ryzyko do magazynu w siedzibie Zamawiającego.</w:t>
      </w:r>
    </w:p>
    <w:p w:rsidR="00AB5372" w:rsidRPr="00851F58" w:rsidRDefault="00AB5372" w:rsidP="00AB5372">
      <w:pPr>
        <w:pStyle w:val="Akapitzlist"/>
        <w:numPr>
          <w:ilvl w:val="0"/>
          <w:numId w:val="57"/>
        </w:numPr>
        <w:tabs>
          <w:tab w:val="left" w:pos="360"/>
        </w:tabs>
        <w:jc w:val="both"/>
        <w:rPr>
          <w:rFonts w:ascii="Times New Roman" w:hAnsi="Times New Roman"/>
          <w:sz w:val="24"/>
          <w:szCs w:val="24"/>
        </w:rPr>
      </w:pPr>
      <w:r w:rsidRPr="00851F58">
        <w:rPr>
          <w:rFonts w:ascii="Times New Roman" w:hAnsi="Times New Roman"/>
          <w:sz w:val="24"/>
          <w:szCs w:val="24"/>
        </w:rPr>
        <w:t xml:space="preserve">Wykonawca zobowiązuje się dostarczyć Zamawiającemu towar fabrycznie nowy, wolny od wad i praw osób trzecich, wraz z certyfikatami, licencjami, deklaracjami zgodności CE, kartami gwarancyjnymi, instrukcjami w języku polskim lub angielskim, sterownikami urządzeń na odpowiednich nośnikach oraz dokumentami określającymi zasady świadczenia usług przez serwis w okresie gwarancyjnym i pogwarancyjnym. </w:t>
      </w:r>
    </w:p>
    <w:p w:rsidR="00AB5372" w:rsidRPr="00AB5372" w:rsidRDefault="00AB5372" w:rsidP="00C573E3">
      <w:pPr>
        <w:pStyle w:val="Akapitzlist"/>
        <w:numPr>
          <w:ilvl w:val="0"/>
          <w:numId w:val="57"/>
        </w:numPr>
        <w:tabs>
          <w:tab w:val="left" w:pos="360"/>
        </w:tabs>
        <w:spacing w:after="0"/>
        <w:jc w:val="both"/>
        <w:rPr>
          <w:rFonts w:ascii="Times New Roman" w:hAnsi="Times New Roman"/>
          <w:sz w:val="24"/>
          <w:szCs w:val="24"/>
        </w:rPr>
      </w:pPr>
      <w:r w:rsidRPr="00851F58">
        <w:rPr>
          <w:rFonts w:ascii="Times New Roman" w:hAnsi="Times New Roman"/>
          <w:sz w:val="24"/>
          <w:szCs w:val="24"/>
        </w:rPr>
        <w:t>Zamówione urządzenia stanowiące przedmiot niniejszej umowy należy dostarczyć w oryginalnych opakowaniach producenta. Dostarczony przedmiot zamówienia musi posiadać na opakowaniach zewnętrznych logo i nazwę producenta, opis zawartości i numer katalogowy. Przedmiot umowy zostanie dostarczony Zamawiającemu w opakowaniu, jakie jest wymagane, by nie dopuścić do jego uszkodzenia lub pogorszenia jakości w trakcie transportu.</w:t>
      </w:r>
    </w:p>
    <w:p w:rsidR="005C6832" w:rsidRPr="005C6832" w:rsidRDefault="005C6832" w:rsidP="007D0E6E">
      <w:pPr>
        <w:numPr>
          <w:ilvl w:val="0"/>
          <w:numId w:val="57"/>
        </w:numPr>
        <w:jc w:val="both"/>
        <w:rPr>
          <w:bCs/>
          <w:snapToGrid w:val="0"/>
        </w:rPr>
      </w:pPr>
      <w:r w:rsidRPr="005C6832">
        <w:rPr>
          <w:bCs/>
          <w:snapToGrid w:val="0"/>
        </w:rPr>
        <w:t xml:space="preserve">Warunkiem odbioru przedmiotu umowy przez Zamawiającego  są łącznie: </w:t>
      </w:r>
    </w:p>
    <w:p w:rsidR="005C6832" w:rsidRPr="00E83E72" w:rsidRDefault="005C6832" w:rsidP="00D819E9">
      <w:pPr>
        <w:pStyle w:val="Akapitzlist"/>
        <w:numPr>
          <w:ilvl w:val="0"/>
          <w:numId w:val="72"/>
        </w:numPr>
        <w:jc w:val="both"/>
        <w:rPr>
          <w:rFonts w:ascii="Times New Roman" w:hAnsi="Times New Roman"/>
          <w:bCs/>
          <w:snapToGrid w:val="0"/>
          <w:sz w:val="24"/>
          <w:szCs w:val="24"/>
        </w:rPr>
      </w:pPr>
      <w:r w:rsidRPr="00E83E72">
        <w:rPr>
          <w:rFonts w:ascii="Times New Roman" w:hAnsi="Times New Roman"/>
          <w:bCs/>
          <w:snapToGrid w:val="0"/>
          <w:sz w:val="24"/>
          <w:szCs w:val="24"/>
        </w:rPr>
        <w:t xml:space="preserve">zgodność  przedmiotu umowy z wymogami określonymi w SWZ i ofercie, </w:t>
      </w:r>
    </w:p>
    <w:p w:rsidR="005C6832" w:rsidRPr="00B16C11" w:rsidRDefault="005C6832" w:rsidP="00D819E9">
      <w:pPr>
        <w:pStyle w:val="Akapitzlist"/>
        <w:numPr>
          <w:ilvl w:val="0"/>
          <w:numId w:val="72"/>
        </w:numPr>
        <w:jc w:val="both"/>
        <w:rPr>
          <w:rFonts w:ascii="Times New Roman" w:hAnsi="Times New Roman"/>
          <w:bCs/>
          <w:snapToGrid w:val="0"/>
          <w:sz w:val="24"/>
          <w:szCs w:val="24"/>
        </w:rPr>
      </w:pPr>
      <w:r w:rsidRPr="00B16C11">
        <w:rPr>
          <w:rFonts w:ascii="Times New Roman" w:hAnsi="Times New Roman"/>
          <w:bCs/>
          <w:snapToGrid w:val="0"/>
          <w:sz w:val="24"/>
          <w:szCs w:val="24"/>
        </w:rPr>
        <w:t>dostarczenie przez Wykonawcę kompletnej i prawidłow</w:t>
      </w:r>
      <w:r w:rsidR="00B16C11">
        <w:rPr>
          <w:rFonts w:ascii="Times New Roman" w:hAnsi="Times New Roman"/>
          <w:bCs/>
          <w:snapToGrid w:val="0"/>
          <w:sz w:val="24"/>
          <w:szCs w:val="24"/>
        </w:rPr>
        <w:t>ej dokumentacji wymaganej w SWZ.</w:t>
      </w:r>
    </w:p>
    <w:p w:rsidR="005C6832" w:rsidRPr="005C6832" w:rsidRDefault="005C6832" w:rsidP="007D0E6E">
      <w:pPr>
        <w:pStyle w:val="Akapitzlist"/>
        <w:numPr>
          <w:ilvl w:val="0"/>
          <w:numId w:val="57"/>
        </w:numPr>
        <w:spacing w:after="0"/>
        <w:jc w:val="both"/>
        <w:rPr>
          <w:rFonts w:ascii="Times New Roman" w:hAnsi="Times New Roman"/>
          <w:bCs/>
          <w:snapToGrid w:val="0"/>
          <w:sz w:val="24"/>
          <w:szCs w:val="24"/>
        </w:rPr>
      </w:pPr>
      <w:r w:rsidRPr="005C6832">
        <w:rPr>
          <w:rFonts w:ascii="Times New Roman" w:hAnsi="Times New Roman"/>
          <w:bCs/>
          <w:snapToGrid w:val="0"/>
          <w:sz w:val="24"/>
          <w:szCs w:val="24"/>
        </w:rPr>
        <w:t>Odbiór przedmiotu umowy zostanie potwierdzony protokołem odbioru</w:t>
      </w:r>
      <w:r w:rsidR="00B16C11">
        <w:rPr>
          <w:rFonts w:ascii="Times New Roman" w:hAnsi="Times New Roman"/>
          <w:bCs/>
          <w:snapToGrid w:val="0"/>
          <w:sz w:val="24"/>
          <w:szCs w:val="24"/>
        </w:rPr>
        <w:t>, dostarczonym wraz z towarem,</w:t>
      </w:r>
      <w:r w:rsidRPr="005C6832">
        <w:rPr>
          <w:rFonts w:ascii="Times New Roman" w:hAnsi="Times New Roman"/>
          <w:bCs/>
          <w:snapToGrid w:val="0"/>
          <w:sz w:val="24"/>
          <w:szCs w:val="24"/>
        </w:rPr>
        <w:t xml:space="preserve"> podpisanym przez upoważnionego </w:t>
      </w:r>
      <w:r w:rsidR="00B16C11">
        <w:rPr>
          <w:rFonts w:ascii="Times New Roman" w:hAnsi="Times New Roman"/>
          <w:bCs/>
          <w:snapToGrid w:val="0"/>
          <w:sz w:val="24"/>
          <w:szCs w:val="24"/>
        </w:rPr>
        <w:t>przedstawiciela/przedstawicieli</w:t>
      </w:r>
      <w:r w:rsidRPr="005C6832">
        <w:rPr>
          <w:rFonts w:ascii="Times New Roman" w:hAnsi="Times New Roman"/>
          <w:bCs/>
          <w:snapToGrid w:val="0"/>
          <w:sz w:val="24"/>
          <w:szCs w:val="24"/>
        </w:rPr>
        <w:t xml:space="preserve"> Zamawiającego i Wykonawcy.</w:t>
      </w:r>
    </w:p>
    <w:p w:rsidR="005C6832" w:rsidRPr="005C6832" w:rsidRDefault="005C6832" w:rsidP="007D0E6E">
      <w:pPr>
        <w:pStyle w:val="Akapitzlist"/>
        <w:numPr>
          <w:ilvl w:val="0"/>
          <w:numId w:val="57"/>
        </w:numPr>
        <w:spacing w:after="0"/>
        <w:jc w:val="both"/>
        <w:rPr>
          <w:rFonts w:ascii="Times New Roman" w:hAnsi="Times New Roman"/>
          <w:sz w:val="24"/>
          <w:szCs w:val="24"/>
        </w:rPr>
      </w:pPr>
      <w:r w:rsidRPr="005C6832">
        <w:rPr>
          <w:rFonts w:ascii="Times New Roman" w:hAnsi="Times New Roman"/>
          <w:sz w:val="24"/>
          <w:szCs w:val="24"/>
        </w:rPr>
        <w:t>Zamawiającemu przysługuje prawo odmowy przyjęcia towaru w przypadku:</w:t>
      </w:r>
    </w:p>
    <w:p w:rsidR="005C6832" w:rsidRPr="005C6832" w:rsidRDefault="00AB5372" w:rsidP="005C6832">
      <w:pPr>
        <w:tabs>
          <w:tab w:val="left" w:pos="2340"/>
        </w:tabs>
        <w:ind w:left="360"/>
        <w:jc w:val="both"/>
      </w:pPr>
      <w:r>
        <w:rPr>
          <w:iCs/>
        </w:rPr>
        <w:t xml:space="preserve">           </w:t>
      </w:r>
      <w:r w:rsidR="005C6832" w:rsidRPr="005C6832">
        <w:rPr>
          <w:iCs/>
        </w:rPr>
        <w:t xml:space="preserve">1) dostarczenia towaru nieodpowiedniej jakości lub towaru uszkodzonego; </w:t>
      </w:r>
    </w:p>
    <w:p w:rsidR="005C6832" w:rsidRDefault="005C6832" w:rsidP="00D819E9">
      <w:pPr>
        <w:pStyle w:val="Akapitzlist"/>
        <w:numPr>
          <w:ilvl w:val="0"/>
          <w:numId w:val="73"/>
        </w:numPr>
        <w:tabs>
          <w:tab w:val="left" w:pos="2340"/>
        </w:tabs>
        <w:spacing w:after="0"/>
        <w:jc w:val="both"/>
        <w:rPr>
          <w:rFonts w:ascii="Times New Roman" w:hAnsi="Times New Roman"/>
          <w:sz w:val="24"/>
          <w:szCs w:val="24"/>
        </w:rPr>
      </w:pPr>
      <w:r w:rsidRPr="005C6832">
        <w:rPr>
          <w:rFonts w:ascii="Times New Roman" w:hAnsi="Times New Roman"/>
          <w:sz w:val="24"/>
          <w:szCs w:val="24"/>
        </w:rPr>
        <w:t>dostarczenia towaru niezgodnego z SWZ.</w:t>
      </w:r>
    </w:p>
    <w:p w:rsidR="005B73B9" w:rsidRDefault="0008095F" w:rsidP="0008095F">
      <w:pPr>
        <w:pStyle w:val="Akapitzlist"/>
        <w:numPr>
          <w:ilvl w:val="0"/>
          <w:numId w:val="57"/>
        </w:numPr>
        <w:tabs>
          <w:tab w:val="left" w:pos="2340"/>
        </w:tabs>
        <w:spacing w:after="0"/>
        <w:jc w:val="both"/>
        <w:rPr>
          <w:rFonts w:ascii="Times New Roman" w:hAnsi="Times New Roman"/>
          <w:sz w:val="24"/>
          <w:szCs w:val="24"/>
        </w:rPr>
      </w:pPr>
      <w:r w:rsidRPr="0008095F">
        <w:rPr>
          <w:rFonts w:ascii="Times New Roman" w:hAnsi="Times New Roman"/>
          <w:sz w:val="24"/>
          <w:szCs w:val="24"/>
        </w:rPr>
        <w:t>Za dni robocze uznaje się dni od poniedziałku do piątku za wyjątkiem świąt.</w:t>
      </w:r>
    </w:p>
    <w:p w:rsidR="0008095F" w:rsidRPr="0008095F" w:rsidRDefault="0008095F" w:rsidP="0008095F">
      <w:pPr>
        <w:pStyle w:val="Akapitzlist"/>
        <w:tabs>
          <w:tab w:val="left" w:pos="2340"/>
        </w:tabs>
        <w:spacing w:after="0"/>
        <w:ind w:left="1068"/>
        <w:jc w:val="both"/>
        <w:rPr>
          <w:rFonts w:ascii="Times New Roman" w:hAnsi="Times New Roman"/>
          <w:sz w:val="24"/>
          <w:szCs w:val="24"/>
        </w:rPr>
      </w:pPr>
    </w:p>
    <w:p w:rsidR="007714DB" w:rsidRDefault="007714DB" w:rsidP="007714DB">
      <w:pPr>
        <w:jc w:val="center"/>
      </w:pPr>
      <w:r w:rsidRPr="0013736A">
        <w:t>§ 4</w:t>
      </w:r>
    </w:p>
    <w:p w:rsidR="00B16C11" w:rsidRPr="00B16C11" w:rsidRDefault="00B16C11" w:rsidP="00B16C11">
      <w:pPr>
        <w:widowControl w:val="0"/>
        <w:autoSpaceDE w:val="0"/>
        <w:autoSpaceDN w:val="0"/>
        <w:adjustRightInd w:val="0"/>
        <w:ind w:firstLine="708"/>
        <w:jc w:val="both"/>
      </w:pPr>
      <w:r w:rsidRPr="00B16C11">
        <w:rPr>
          <w:bCs/>
        </w:rPr>
        <w:t>Minimalne wymogi dotyczące serwisu i gwarancji:</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lastRenderedPageBreak/>
        <w:t xml:space="preserve">Czas gwarancji udzielonej przez Wykonawcę nie krótszy niż określony w załączniku nr </w:t>
      </w:r>
      <w:r>
        <w:rPr>
          <w:rFonts w:ascii="Times New Roman" w:hAnsi="Times New Roman"/>
          <w:sz w:val="24"/>
          <w:szCs w:val="24"/>
        </w:rPr>
        <w:t>3 do S</w:t>
      </w:r>
      <w:r w:rsidRPr="00B16C11">
        <w:rPr>
          <w:rFonts w:ascii="Times New Roman" w:hAnsi="Times New Roman"/>
          <w:sz w:val="24"/>
          <w:szCs w:val="24"/>
        </w:rPr>
        <w:t>WZ dla poszczególnych pakietów/elementów pakietu.</w:t>
      </w:r>
    </w:p>
    <w:p w:rsidR="00B16C11" w:rsidRPr="00B16C11" w:rsidRDefault="00B16C11" w:rsidP="00D819E9">
      <w:pPr>
        <w:pStyle w:val="Tekstpodstawowywcity"/>
        <w:numPr>
          <w:ilvl w:val="0"/>
          <w:numId w:val="108"/>
        </w:numPr>
        <w:spacing w:after="0"/>
        <w:jc w:val="both"/>
      </w:pPr>
      <w:r w:rsidRPr="00B16C11">
        <w:t>Bieg gwarancji rozpoczyna data podpisania protokołu odbioru.</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Zgłaszanie usterki sprzętu może wystąpić w następujących formach:</w:t>
      </w:r>
    </w:p>
    <w:p w:rsidR="00B16C11" w:rsidRPr="00B16C11" w:rsidRDefault="00B16C11" w:rsidP="00D819E9">
      <w:pPr>
        <w:pStyle w:val="Akapitzlist"/>
        <w:numPr>
          <w:ilvl w:val="0"/>
          <w:numId w:val="109"/>
        </w:numPr>
        <w:spacing w:after="0"/>
        <w:jc w:val="both"/>
        <w:rPr>
          <w:rFonts w:ascii="Times New Roman" w:hAnsi="Times New Roman"/>
          <w:sz w:val="24"/>
          <w:szCs w:val="24"/>
        </w:rPr>
      </w:pPr>
      <w:r w:rsidRPr="00B16C11">
        <w:rPr>
          <w:rFonts w:ascii="Times New Roman" w:hAnsi="Times New Roman"/>
          <w:sz w:val="24"/>
          <w:szCs w:val="24"/>
        </w:rPr>
        <w:t>telefonicznie,</w:t>
      </w:r>
    </w:p>
    <w:p w:rsidR="00B16C11" w:rsidRPr="00B16C11" w:rsidRDefault="00B16C11" w:rsidP="00D819E9">
      <w:pPr>
        <w:pStyle w:val="Akapitzlist"/>
        <w:numPr>
          <w:ilvl w:val="0"/>
          <w:numId w:val="109"/>
        </w:numPr>
        <w:spacing w:after="0"/>
        <w:jc w:val="both"/>
        <w:rPr>
          <w:rFonts w:ascii="Times New Roman" w:hAnsi="Times New Roman"/>
          <w:sz w:val="24"/>
          <w:szCs w:val="24"/>
        </w:rPr>
      </w:pPr>
      <w:r w:rsidRPr="00B16C11">
        <w:rPr>
          <w:rFonts w:ascii="Times New Roman" w:hAnsi="Times New Roman"/>
          <w:sz w:val="24"/>
          <w:szCs w:val="24"/>
        </w:rPr>
        <w:t xml:space="preserve">za pomocą poczty elektronicznej (e-mail, </w:t>
      </w:r>
      <w:proofErr w:type="spellStart"/>
      <w:r w:rsidRPr="00B16C11">
        <w:rPr>
          <w:rFonts w:ascii="Times New Roman" w:hAnsi="Times New Roman"/>
          <w:sz w:val="24"/>
          <w:szCs w:val="24"/>
        </w:rPr>
        <w:t>www</w:t>
      </w:r>
      <w:proofErr w:type="spellEnd"/>
      <w:r w:rsidRPr="00B16C11">
        <w:rPr>
          <w:rFonts w:ascii="Times New Roman" w:hAnsi="Times New Roman"/>
          <w:sz w:val="24"/>
          <w:szCs w:val="24"/>
        </w:rPr>
        <w:t>),</w:t>
      </w:r>
    </w:p>
    <w:p w:rsidR="00B16C11" w:rsidRPr="00B16C11" w:rsidRDefault="00B16C11" w:rsidP="00D819E9">
      <w:pPr>
        <w:pStyle w:val="Akapitzlist"/>
        <w:numPr>
          <w:ilvl w:val="0"/>
          <w:numId w:val="109"/>
        </w:numPr>
        <w:spacing w:after="0"/>
        <w:jc w:val="both"/>
        <w:rPr>
          <w:rFonts w:ascii="Times New Roman" w:hAnsi="Times New Roman"/>
          <w:sz w:val="24"/>
          <w:szCs w:val="24"/>
        </w:rPr>
      </w:pPr>
      <w:r w:rsidRPr="00B16C11">
        <w:rPr>
          <w:rFonts w:ascii="Times New Roman" w:hAnsi="Times New Roman"/>
          <w:sz w:val="24"/>
          <w:szCs w:val="24"/>
        </w:rPr>
        <w:t>faksem.</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Czas reakcji na zgłoszenie awarii wynosi następny dzień roboczy.</w:t>
      </w:r>
    </w:p>
    <w:p w:rsidR="00B16C11" w:rsidRPr="00B16C11" w:rsidRDefault="00B16C11" w:rsidP="00D819E9">
      <w:pPr>
        <w:pStyle w:val="Akapitzlist"/>
        <w:numPr>
          <w:ilvl w:val="0"/>
          <w:numId w:val="108"/>
        </w:numPr>
        <w:tabs>
          <w:tab w:val="left" w:pos="9070"/>
        </w:tabs>
        <w:spacing w:after="0"/>
        <w:jc w:val="both"/>
        <w:rPr>
          <w:rFonts w:ascii="Times New Roman" w:hAnsi="Times New Roman"/>
          <w:sz w:val="24"/>
          <w:szCs w:val="24"/>
        </w:rPr>
      </w:pPr>
      <w:r w:rsidRPr="00B16C11">
        <w:rPr>
          <w:rFonts w:ascii="Times New Roman" w:hAnsi="Times New Roman"/>
          <w:sz w:val="24"/>
          <w:szCs w:val="24"/>
        </w:rPr>
        <w:t>Obowiązek naprawy sprzętu nie może przekroczyć termin</w:t>
      </w:r>
      <w:r>
        <w:rPr>
          <w:rFonts w:ascii="Times New Roman" w:hAnsi="Times New Roman"/>
          <w:sz w:val="24"/>
          <w:szCs w:val="24"/>
        </w:rPr>
        <w:t>ów określonych w załączniku nr 3</w:t>
      </w:r>
      <w:r w:rsidRPr="00B16C11">
        <w:rPr>
          <w:rFonts w:ascii="Times New Roman" w:hAnsi="Times New Roman"/>
          <w:sz w:val="24"/>
          <w:szCs w:val="24"/>
        </w:rPr>
        <w:t xml:space="preserve"> do SWZ dla poszczególnych pakietów/elementów pakietu.</w:t>
      </w:r>
    </w:p>
    <w:p w:rsidR="00B16C11" w:rsidRPr="00B16C11" w:rsidRDefault="00B16C11" w:rsidP="00D819E9">
      <w:pPr>
        <w:pStyle w:val="Akapitzlist"/>
        <w:numPr>
          <w:ilvl w:val="0"/>
          <w:numId w:val="108"/>
        </w:numPr>
        <w:tabs>
          <w:tab w:val="left" w:pos="9070"/>
        </w:tabs>
        <w:spacing w:after="0"/>
        <w:jc w:val="both"/>
        <w:rPr>
          <w:rFonts w:ascii="Times New Roman" w:hAnsi="Times New Roman"/>
          <w:sz w:val="24"/>
          <w:szCs w:val="24"/>
        </w:rPr>
      </w:pPr>
      <w:r w:rsidRPr="00B16C11">
        <w:rPr>
          <w:rFonts w:ascii="Times New Roman" w:hAnsi="Times New Roman"/>
          <w:sz w:val="24"/>
          <w:szCs w:val="24"/>
        </w:rPr>
        <w:t>W razie nie dokonania naprawy w tym terminie wymiana wadliwego sprzętu na nowy o parametrach nie gorszych niż uszkodzony w te</w:t>
      </w:r>
      <w:r>
        <w:rPr>
          <w:rFonts w:ascii="Times New Roman" w:hAnsi="Times New Roman"/>
          <w:sz w:val="24"/>
          <w:szCs w:val="24"/>
        </w:rPr>
        <w:t>r</w:t>
      </w:r>
      <w:r w:rsidRPr="00B16C11">
        <w:rPr>
          <w:rFonts w:ascii="Times New Roman" w:hAnsi="Times New Roman"/>
          <w:sz w:val="24"/>
          <w:szCs w:val="24"/>
        </w:rPr>
        <w:t xml:space="preserve">minie - 1 dzień roboczy, bez dodatkowych opłat. </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Wymiana sprzętu w okresie gwarancji na nowy w przypadku 3 istotnych awarii urządzenia. Za uszkodzenie istotne przyjmuje się każde uszkodzenie ograniczające funkcję urządzenia.</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W przypadku wymiany uszkodzonego urządzenia na nowe w związku z okolic</w:t>
      </w:r>
      <w:r>
        <w:rPr>
          <w:rFonts w:ascii="Times New Roman" w:hAnsi="Times New Roman"/>
          <w:sz w:val="24"/>
          <w:szCs w:val="24"/>
        </w:rPr>
        <w:t xml:space="preserve">znościami określonymi w pkt. 5 i pkt. </w:t>
      </w:r>
      <w:r w:rsidRPr="00B16C11">
        <w:rPr>
          <w:rFonts w:ascii="Times New Roman" w:hAnsi="Times New Roman"/>
          <w:sz w:val="24"/>
          <w:szCs w:val="24"/>
        </w:rPr>
        <w:t>6 oraz w przypadku skorzystania z rękojmi przez odbiorców w stosunku do nowego, wymienionego sprzętu okres gwarancji biegnie na nowo i liczony jest od daty dostarczenia nowego sprzętu.</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Dysk znajdujący się w komputerze podlegającym wymianie lub dysk, który został wymieniony jest własnością Zamawiającego i</w:t>
      </w:r>
      <w:r>
        <w:rPr>
          <w:rFonts w:ascii="Times New Roman" w:hAnsi="Times New Roman"/>
          <w:sz w:val="24"/>
          <w:szCs w:val="24"/>
        </w:rPr>
        <w:t xml:space="preserve"> podlega zwrotowi Zamawiającemu</w:t>
      </w:r>
      <w:r w:rsidRPr="00B16C11">
        <w:rPr>
          <w:rFonts w:ascii="Times New Roman" w:hAnsi="Times New Roman"/>
          <w:sz w:val="24"/>
          <w:szCs w:val="24"/>
        </w:rPr>
        <w:t xml:space="preserve"> (dotyczy pakietu nr 5)</w:t>
      </w:r>
      <w:r>
        <w:rPr>
          <w:rFonts w:ascii="Times New Roman" w:hAnsi="Times New Roman"/>
          <w:sz w:val="24"/>
          <w:szCs w:val="24"/>
        </w:rPr>
        <w:t>.</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W przypadku konieczności dokonania naprawy w innym miejscu niż miejsce użytkowania sprzętu, koszt i odpowiedzialność za jego transport ponosi Wykonawca.</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Gwarancja podlega przedłużeniu o czas pobytu sprzętu w serwisie.</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W przypadku dokonania konieczności naprawy poza siedzibą Zamawiającego Wykonawca dostarczy na czas naprawy sprzęt zastępczy o parametrach nie gorszych od serwisowanego sprzętu.</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 xml:space="preserve">W przypadku wymiany przez serwis uszkodzonego urządzenia na nowe Wykonawca jest zobowiązany dostarczyć jego pełną dokumentację (specyfikację techniczną, instrukcję użytkownika/instrukcję obsługi) w języku polskim i/lub angielskim, oraz  zapewni Zamawiającemu w okresie gwarancyjnym bezpłatny dostęp do aktualizacji sterowników, </w:t>
      </w:r>
      <w:proofErr w:type="spellStart"/>
      <w:r w:rsidRPr="00B16C11">
        <w:rPr>
          <w:rFonts w:ascii="Times New Roman" w:hAnsi="Times New Roman"/>
          <w:sz w:val="24"/>
          <w:szCs w:val="24"/>
        </w:rPr>
        <w:t>firmware</w:t>
      </w:r>
      <w:proofErr w:type="spellEnd"/>
      <w:r w:rsidRPr="00B16C11">
        <w:rPr>
          <w:rFonts w:ascii="Times New Roman" w:hAnsi="Times New Roman"/>
          <w:sz w:val="24"/>
          <w:szCs w:val="24"/>
        </w:rPr>
        <w:t>, oprogramowania co najmniej za pośrednictwem Internetu.</w:t>
      </w:r>
    </w:p>
    <w:p w:rsidR="00B16C11" w:rsidRDefault="00B16C11" w:rsidP="007714DB">
      <w:pPr>
        <w:jc w:val="center"/>
      </w:pPr>
    </w:p>
    <w:p w:rsidR="00B16C11" w:rsidRPr="0013736A" w:rsidRDefault="00B16C11" w:rsidP="007714DB">
      <w:pPr>
        <w:jc w:val="center"/>
      </w:pPr>
      <w:r w:rsidRPr="0013736A">
        <w:t>§</w:t>
      </w:r>
      <w:r>
        <w:t xml:space="preserve"> 5</w:t>
      </w:r>
    </w:p>
    <w:p w:rsidR="007714DB" w:rsidRPr="0013736A" w:rsidRDefault="007714DB" w:rsidP="00A11C34">
      <w:pPr>
        <w:numPr>
          <w:ilvl w:val="0"/>
          <w:numId w:val="49"/>
        </w:numPr>
        <w:overflowPunct w:val="0"/>
        <w:autoSpaceDE w:val="0"/>
        <w:jc w:val="both"/>
        <w:textAlignment w:val="baseline"/>
      </w:pPr>
      <w:r w:rsidRPr="0013736A">
        <w:t>Z</w:t>
      </w:r>
      <w:r w:rsidR="005C6832">
        <w:t>a zamówiony towar Zamawiający za</w:t>
      </w:r>
      <w:r w:rsidRPr="0013736A">
        <w:t xml:space="preserve">płaci Wykonawcy </w:t>
      </w:r>
      <w:r w:rsidR="005C6832">
        <w:t>cenę określoną</w:t>
      </w:r>
      <w:r w:rsidRPr="0013736A">
        <w:t xml:space="preserve"> w załączniku nr 1, zgodnie z przedstawioną przez Wykonawcę fakturą VAT w terminie </w:t>
      </w:r>
      <w:r w:rsidR="00AB5372">
        <w:t xml:space="preserve">do </w:t>
      </w:r>
      <w:r w:rsidRPr="0013736A">
        <w:t xml:space="preserve">60 dni od daty jej otrzymania.  </w:t>
      </w:r>
    </w:p>
    <w:p w:rsidR="007714DB" w:rsidRPr="0013736A" w:rsidRDefault="007714DB" w:rsidP="00A11C34">
      <w:pPr>
        <w:numPr>
          <w:ilvl w:val="0"/>
          <w:numId w:val="49"/>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5" w:history="1">
        <w:r w:rsidRPr="0013736A">
          <w:rPr>
            <w:rStyle w:val="Hipercze"/>
          </w:rPr>
          <w:t>www.brokerinfinite.efaktura.gov.pl</w:t>
        </w:r>
      </w:hyperlink>
      <w:r w:rsidRPr="0013736A">
        <w:t>, nazwa podmiotu „Szpital Powiatowy we Wrześni</w:t>
      </w:r>
      <w:r w:rsidR="002E3C71">
        <w:t xml:space="preserve">” Sp. z o.o. w restrukturyzacji lub na adres poczty elektronicznej Zamawiającego </w:t>
      </w:r>
      <w:hyperlink r:id="rId36" w:history="1">
        <w:r w:rsidR="002E3C71" w:rsidRPr="005D6027">
          <w:rPr>
            <w:rStyle w:val="Hipercze"/>
          </w:rPr>
          <w:t>sekretariat@szpitalwrzesnia.home.pl</w:t>
        </w:r>
      </w:hyperlink>
      <w:r w:rsidR="002E3C71">
        <w:t xml:space="preserve">. </w:t>
      </w:r>
    </w:p>
    <w:p w:rsidR="007714DB" w:rsidRPr="0013736A" w:rsidRDefault="007714DB" w:rsidP="00A11C34">
      <w:pPr>
        <w:numPr>
          <w:ilvl w:val="0"/>
          <w:numId w:val="49"/>
        </w:numPr>
        <w:tabs>
          <w:tab w:val="left" w:pos="0"/>
        </w:tabs>
        <w:suppressAutoHyphens/>
        <w:jc w:val="both"/>
      </w:pPr>
      <w:r w:rsidRPr="0013736A">
        <w:t xml:space="preserve">Wartość przedmiotu zamówienia </w:t>
      </w:r>
      <w:r w:rsidR="00193851">
        <w:t>wynosi</w:t>
      </w:r>
      <w:r>
        <w:t xml:space="preserve"> …….zł</w:t>
      </w:r>
      <w:r w:rsidRPr="0013736A">
        <w:t xml:space="preserve"> netto</w:t>
      </w:r>
      <w:r>
        <w:t>, ……… zł</w:t>
      </w:r>
      <w:r w:rsidRPr="0013736A">
        <w:t xml:space="preserve"> brutto.</w:t>
      </w:r>
    </w:p>
    <w:p w:rsidR="007714DB" w:rsidRPr="00C2005C" w:rsidRDefault="007714DB" w:rsidP="005B73B9">
      <w:pPr>
        <w:pStyle w:val="Akapitzlist"/>
        <w:numPr>
          <w:ilvl w:val="0"/>
          <w:numId w:val="49"/>
        </w:numPr>
        <w:tabs>
          <w:tab w:val="left" w:pos="360"/>
        </w:tabs>
        <w:spacing w:after="0"/>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5711C9" w:rsidRDefault="005711C9" w:rsidP="005711C9"/>
    <w:p w:rsidR="0008095F" w:rsidRDefault="0008095F" w:rsidP="005C6832">
      <w:pPr>
        <w:jc w:val="center"/>
      </w:pPr>
    </w:p>
    <w:p w:rsidR="0008095F" w:rsidRDefault="0008095F" w:rsidP="005C6832">
      <w:pPr>
        <w:jc w:val="center"/>
      </w:pPr>
    </w:p>
    <w:p w:rsidR="005B73B9" w:rsidRDefault="00B16C11" w:rsidP="005C6832">
      <w:pPr>
        <w:jc w:val="center"/>
      </w:pPr>
      <w:r>
        <w:lastRenderedPageBreak/>
        <w:t>§ 6</w:t>
      </w:r>
    </w:p>
    <w:p w:rsidR="007714DB" w:rsidRPr="0013736A" w:rsidRDefault="007714DB" w:rsidP="00A11C34">
      <w:pPr>
        <w:numPr>
          <w:ilvl w:val="0"/>
          <w:numId w:val="50"/>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 xml:space="preserve">niewykonania całości zamówienia w terminie  -  </w:t>
      </w:r>
      <w:r w:rsidR="005711C9">
        <w:rPr>
          <w:rFonts w:ascii="Times New Roman" w:hAnsi="Times New Roman"/>
          <w:sz w:val="24"/>
          <w:szCs w:val="24"/>
        </w:rPr>
        <w:t xml:space="preserve">w wysokości </w:t>
      </w:r>
      <w:r>
        <w:rPr>
          <w:rFonts w:ascii="Times New Roman" w:hAnsi="Times New Roman"/>
          <w:sz w:val="24"/>
          <w:szCs w:val="24"/>
        </w:rPr>
        <w:t xml:space="preserve">5% kwoty brutto </w:t>
      </w:r>
      <w:r w:rsidRPr="0013736A">
        <w:rPr>
          <w:rFonts w:ascii="Times New Roman" w:hAnsi="Times New Roman"/>
          <w:sz w:val="24"/>
          <w:szCs w:val="24"/>
        </w:rPr>
        <w:t xml:space="preserve">określonej w § </w:t>
      </w:r>
      <w:r w:rsidR="00B55C51">
        <w:rPr>
          <w:rFonts w:ascii="Times New Roman" w:hAnsi="Times New Roman"/>
          <w:sz w:val="24"/>
          <w:szCs w:val="24"/>
        </w:rPr>
        <w:t>5</w:t>
      </w:r>
      <w:r>
        <w:rPr>
          <w:rFonts w:ascii="Times New Roman" w:hAnsi="Times New Roman"/>
          <w:sz w:val="24"/>
          <w:szCs w:val="24"/>
        </w:rPr>
        <w:t xml:space="preserve"> ust. 3, </w:t>
      </w:r>
      <w:r w:rsidRPr="0013736A">
        <w:rPr>
          <w:rFonts w:ascii="Times New Roman" w:hAnsi="Times New Roman"/>
          <w:sz w:val="24"/>
          <w:szCs w:val="24"/>
        </w:rPr>
        <w:t xml:space="preserve">za każdy dzień zwłoki, </w:t>
      </w:r>
    </w:p>
    <w:p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rozwiązania umowy przez którąkolwiek ze stron z przyczyn leżących po stronie  Wykonawcy w wy</w:t>
      </w:r>
      <w:r w:rsidR="005711C9">
        <w:rPr>
          <w:rFonts w:ascii="Times New Roman" w:hAnsi="Times New Roman"/>
          <w:sz w:val="24"/>
          <w:szCs w:val="24"/>
        </w:rPr>
        <w:t>sokości 15</w:t>
      </w:r>
      <w:r w:rsidRPr="0013736A">
        <w:rPr>
          <w:rFonts w:ascii="Times New Roman" w:hAnsi="Times New Roman"/>
          <w:sz w:val="24"/>
          <w:szCs w:val="24"/>
        </w:rPr>
        <w:t xml:space="preserve">%  kwoty </w:t>
      </w:r>
      <w:r w:rsidR="00B55C51">
        <w:rPr>
          <w:rFonts w:ascii="Times New Roman" w:hAnsi="Times New Roman"/>
          <w:sz w:val="24"/>
          <w:szCs w:val="24"/>
        </w:rPr>
        <w:t xml:space="preserve"> brutto wskazanej w § 5</w:t>
      </w:r>
      <w:r>
        <w:rPr>
          <w:rFonts w:ascii="Times New Roman" w:hAnsi="Times New Roman"/>
          <w:sz w:val="24"/>
          <w:szCs w:val="24"/>
        </w:rPr>
        <w:t xml:space="preserve"> ust. 3.</w:t>
      </w:r>
    </w:p>
    <w:p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w:t>
      </w:r>
      <w:r w:rsidR="005711C9">
        <w:rPr>
          <w:rFonts w:ascii="Times New Roman" w:hAnsi="Times New Roman"/>
          <w:sz w:val="24"/>
          <w:szCs w:val="24"/>
        </w:rPr>
        <w:t>5</w:t>
      </w:r>
      <w:r w:rsidR="00B55C51">
        <w:rPr>
          <w:rFonts w:ascii="Times New Roman" w:hAnsi="Times New Roman"/>
          <w:sz w:val="24"/>
          <w:szCs w:val="24"/>
        </w:rPr>
        <w:t>% kwoty  brutto wskazanej w § 5</w:t>
      </w:r>
      <w:r w:rsidRPr="0013736A">
        <w:rPr>
          <w:rFonts w:ascii="Times New Roman" w:hAnsi="Times New Roman"/>
          <w:sz w:val="24"/>
          <w:szCs w:val="24"/>
        </w:rPr>
        <w:t xml:space="preserve"> ust. 3, poza przypadkami określonymi w art. 456  ustawy Prawo zamówień publicznych.</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w:t>
      </w:r>
      <w:r w:rsidR="00800D65">
        <w:rPr>
          <w:rFonts w:ascii="Times New Roman" w:hAnsi="Times New Roman"/>
          <w:sz w:val="24"/>
          <w:szCs w:val="24"/>
        </w:rPr>
        <w:t>.</w:t>
      </w:r>
    </w:p>
    <w:p w:rsidR="007714DB" w:rsidRPr="0013736A" w:rsidRDefault="002E3C71" w:rsidP="00A11C34">
      <w:pPr>
        <w:pStyle w:val="Akapitzlist"/>
        <w:numPr>
          <w:ilvl w:val="0"/>
          <w:numId w:val="50"/>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007714DB" w:rsidRPr="0013736A">
        <w:rPr>
          <w:rFonts w:ascii="Times New Roman" w:hAnsi="Times New Roman"/>
          <w:sz w:val="24"/>
          <w:szCs w:val="24"/>
        </w:rPr>
        <w:t>Wykonawca naliczy Zamawiającemu odsetki ustawowe w transakcjach handlowych.</w:t>
      </w:r>
    </w:p>
    <w:p w:rsidR="007714DB" w:rsidRPr="0013736A" w:rsidRDefault="007714DB" w:rsidP="00A11C34">
      <w:pPr>
        <w:pStyle w:val="Akapitzlist"/>
        <w:numPr>
          <w:ilvl w:val="0"/>
          <w:numId w:val="50"/>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5B73B9" w:rsidRDefault="007714DB" w:rsidP="001B631A">
      <w:pPr>
        <w:pStyle w:val="Akapitzlist"/>
        <w:numPr>
          <w:ilvl w:val="0"/>
          <w:numId w:val="50"/>
        </w:numPr>
        <w:spacing w:after="0"/>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w:t>
      </w:r>
      <w:r w:rsidR="00B55C51">
        <w:rPr>
          <w:rFonts w:ascii="Times New Roman" w:hAnsi="Times New Roman"/>
          <w:sz w:val="24"/>
          <w:szCs w:val="24"/>
        </w:rPr>
        <w:t>zenia brutto o którym mowa w § 5</w:t>
      </w:r>
      <w:r w:rsidRPr="0013736A">
        <w:rPr>
          <w:rFonts w:ascii="Times New Roman" w:hAnsi="Times New Roman"/>
          <w:sz w:val="24"/>
          <w:szCs w:val="24"/>
        </w:rPr>
        <w:t xml:space="preserve"> ust. 3.</w:t>
      </w:r>
    </w:p>
    <w:p w:rsidR="001B631A" w:rsidRPr="001B631A" w:rsidRDefault="001B631A" w:rsidP="001B631A">
      <w:pPr>
        <w:ind w:left="708"/>
        <w:jc w:val="both"/>
      </w:pPr>
    </w:p>
    <w:p w:rsidR="007714DB" w:rsidRPr="0013736A" w:rsidRDefault="00B16C11" w:rsidP="007714DB">
      <w:pPr>
        <w:jc w:val="center"/>
      </w:pPr>
      <w:r>
        <w:t>§ 7</w:t>
      </w:r>
    </w:p>
    <w:p w:rsidR="007714DB" w:rsidRDefault="007714DB" w:rsidP="005B73B9">
      <w:pPr>
        <w:ind w:left="708"/>
        <w:jc w:val="both"/>
      </w:pPr>
      <w:r>
        <w:t>Strony oświadczają</w:t>
      </w:r>
      <w:r w:rsidRPr="0013736A">
        <w:t>, iż wierzytelności wynikające z niniejszej umowy nie mogą być przeniesione na osoby trzecie, bez pisemnej zgody Zamawiającego.</w:t>
      </w:r>
    </w:p>
    <w:p w:rsidR="005B73B9" w:rsidRPr="0013736A" w:rsidRDefault="005B73B9" w:rsidP="005B73B9">
      <w:pPr>
        <w:ind w:left="708"/>
        <w:jc w:val="both"/>
      </w:pPr>
    </w:p>
    <w:p w:rsidR="007714DB" w:rsidRPr="0013736A" w:rsidRDefault="00B16C11" w:rsidP="007714DB">
      <w:pPr>
        <w:jc w:val="center"/>
      </w:pPr>
      <w:r>
        <w:t>§ 8</w:t>
      </w:r>
    </w:p>
    <w:p w:rsidR="007714DB" w:rsidRPr="0013736A" w:rsidRDefault="007714DB" w:rsidP="005C6832">
      <w:pPr>
        <w:ind w:left="708"/>
        <w:jc w:val="both"/>
      </w:pPr>
      <w:r w:rsidRPr="0013736A">
        <w:t>Strony mają obowiązek niezwłocznie poinformować się wzajemnie o wszelkich zmianach statusu prawnego swojej firmy, a także o wszczęciu postępowania upadłościowego, układowego i likwidacyjnego.</w:t>
      </w:r>
    </w:p>
    <w:p w:rsidR="005B73B9" w:rsidRDefault="005B73B9" w:rsidP="007714DB">
      <w:pPr>
        <w:jc w:val="center"/>
      </w:pPr>
    </w:p>
    <w:p w:rsidR="007714DB" w:rsidRDefault="00B16C11" w:rsidP="007714DB">
      <w:pPr>
        <w:jc w:val="center"/>
      </w:pPr>
      <w:r>
        <w:t>§ 9</w:t>
      </w:r>
    </w:p>
    <w:p w:rsidR="005B73B9" w:rsidRPr="0085107B" w:rsidRDefault="005B73B9" w:rsidP="007D0E6E">
      <w:pPr>
        <w:pStyle w:val="Akapitzlist"/>
        <w:numPr>
          <w:ilvl w:val="0"/>
          <w:numId w:val="59"/>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800D65" w:rsidRDefault="005B73B9" w:rsidP="007D0E6E">
      <w:pPr>
        <w:numPr>
          <w:ilvl w:val="0"/>
          <w:numId w:val="63"/>
        </w:numPr>
        <w:autoSpaceDE w:val="0"/>
        <w:autoSpaceDN w:val="0"/>
        <w:adjustRightInd w:val="0"/>
        <w:jc w:val="both"/>
      </w:pPr>
      <w:r w:rsidRPr="00DA6BDF">
        <w:t xml:space="preserve">zmiany </w:t>
      </w:r>
      <w:r w:rsidR="00800D65" w:rsidRPr="00DA6BDF">
        <w:t>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rsidR="00800D65">
        <w:t>; natomiast jeśli zmiana stawki VAT będzie powodować zmniejszenie kosztów dostawy po stronie Wykonawcy, Zamawiający dopuszcza możliwość zmniejszenia wynagrodzenia Wykonawcy o kwotę równą różnicy w kwocie podatku VAT zapłaconego przez Wykonawcę,</w:t>
      </w:r>
    </w:p>
    <w:p w:rsidR="005B73B9" w:rsidRDefault="005B73B9" w:rsidP="007D0E6E">
      <w:pPr>
        <w:numPr>
          <w:ilvl w:val="0"/>
          <w:numId w:val="63"/>
        </w:numPr>
        <w:tabs>
          <w:tab w:val="left" w:pos="851"/>
        </w:tabs>
        <w:suppressAutoHyphens/>
        <w:spacing w:line="21" w:lineRule="atLeast"/>
        <w:jc w:val="both"/>
      </w:pPr>
      <w:r>
        <w:t>zmiany określone w art. 455 ust. 1 pkt. 2 lit. b, pkt. 3 i 4, ust. 2 przy zachowaniu zasad określonych w tym artykule.</w:t>
      </w:r>
    </w:p>
    <w:p w:rsidR="005B73B9" w:rsidRDefault="005B73B9" w:rsidP="007D0E6E">
      <w:pPr>
        <w:numPr>
          <w:ilvl w:val="0"/>
          <w:numId w:val="59"/>
        </w:numPr>
        <w:tabs>
          <w:tab w:val="left" w:pos="426"/>
        </w:tabs>
        <w:suppressAutoHyphens/>
        <w:spacing w:line="21" w:lineRule="atLeast"/>
        <w:jc w:val="both"/>
      </w:pPr>
      <w:r>
        <w:t>Warunki dokonania zmian:</w:t>
      </w:r>
    </w:p>
    <w:p w:rsidR="005B73B9" w:rsidRDefault="005B73B9" w:rsidP="007D0E6E">
      <w:pPr>
        <w:numPr>
          <w:ilvl w:val="0"/>
          <w:numId w:val="60"/>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5B73B9" w:rsidRDefault="005B73B9" w:rsidP="007D0E6E">
      <w:pPr>
        <w:numPr>
          <w:ilvl w:val="0"/>
          <w:numId w:val="60"/>
        </w:numPr>
        <w:tabs>
          <w:tab w:val="left" w:pos="426"/>
        </w:tabs>
        <w:suppressAutoHyphens/>
        <w:spacing w:line="21" w:lineRule="atLeast"/>
        <w:jc w:val="both"/>
      </w:pPr>
      <w:r>
        <w:t>strona występująca o zmianę postanowień niniejszej umowy zobowiązana jest do złożenia wniosku o zmianę postanowień umowy.</w:t>
      </w:r>
    </w:p>
    <w:p w:rsidR="005B73B9" w:rsidRDefault="005B73B9" w:rsidP="007D0E6E">
      <w:pPr>
        <w:numPr>
          <w:ilvl w:val="0"/>
          <w:numId w:val="59"/>
        </w:numPr>
        <w:tabs>
          <w:tab w:val="left" w:pos="426"/>
        </w:tabs>
        <w:suppressAutoHyphens/>
        <w:spacing w:line="21" w:lineRule="atLeast"/>
        <w:jc w:val="both"/>
      </w:pPr>
      <w:r>
        <w:t>Wniosek, o którym mowa w ust. 2 pkt. 2 musi zawierać:</w:t>
      </w:r>
    </w:p>
    <w:p w:rsidR="005B73B9" w:rsidRDefault="005B73B9" w:rsidP="007D0E6E">
      <w:pPr>
        <w:numPr>
          <w:ilvl w:val="0"/>
          <w:numId w:val="61"/>
        </w:numPr>
        <w:tabs>
          <w:tab w:val="left" w:pos="426"/>
        </w:tabs>
        <w:suppressAutoHyphens/>
        <w:spacing w:line="21" w:lineRule="atLeast"/>
        <w:jc w:val="both"/>
      </w:pPr>
      <w:r>
        <w:t>opis propozycji zmiany;</w:t>
      </w:r>
    </w:p>
    <w:p w:rsidR="005B73B9" w:rsidRDefault="005B73B9" w:rsidP="007D0E6E">
      <w:pPr>
        <w:numPr>
          <w:ilvl w:val="0"/>
          <w:numId w:val="61"/>
        </w:numPr>
        <w:tabs>
          <w:tab w:val="left" w:pos="426"/>
        </w:tabs>
        <w:suppressAutoHyphens/>
        <w:spacing w:line="21" w:lineRule="atLeast"/>
        <w:jc w:val="both"/>
      </w:pPr>
      <w:r>
        <w:lastRenderedPageBreak/>
        <w:t>uzasadnienie zmiany;</w:t>
      </w:r>
    </w:p>
    <w:p w:rsidR="005B73B9" w:rsidRDefault="005B73B9" w:rsidP="007D0E6E">
      <w:pPr>
        <w:numPr>
          <w:ilvl w:val="0"/>
          <w:numId w:val="61"/>
        </w:numPr>
        <w:tabs>
          <w:tab w:val="left" w:pos="426"/>
        </w:tabs>
        <w:suppressAutoHyphens/>
        <w:spacing w:line="21" w:lineRule="atLeast"/>
        <w:jc w:val="both"/>
      </w:pPr>
      <w:r>
        <w:t>opis wpływu zmiany na warunki realizacji umowy.</w:t>
      </w:r>
    </w:p>
    <w:p w:rsidR="005B73B9" w:rsidRDefault="005B73B9" w:rsidP="007D0E6E">
      <w:pPr>
        <w:numPr>
          <w:ilvl w:val="0"/>
          <w:numId w:val="59"/>
        </w:numPr>
        <w:tabs>
          <w:tab w:val="left" w:pos="426"/>
        </w:tabs>
        <w:suppressAutoHyphens/>
        <w:spacing w:line="21" w:lineRule="atLeast"/>
        <w:jc w:val="both"/>
      </w:pPr>
      <w:r>
        <w:t>Zmiany umowy nie mogą:</w:t>
      </w:r>
    </w:p>
    <w:p w:rsidR="005B73B9" w:rsidRDefault="005B73B9" w:rsidP="007D0E6E">
      <w:pPr>
        <w:numPr>
          <w:ilvl w:val="0"/>
          <w:numId w:val="58"/>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rsidR="005B73B9" w:rsidRDefault="005B73B9" w:rsidP="007D0E6E">
      <w:pPr>
        <w:numPr>
          <w:ilvl w:val="0"/>
          <w:numId w:val="58"/>
        </w:numPr>
        <w:tabs>
          <w:tab w:val="left" w:pos="426"/>
        </w:tabs>
        <w:suppressAutoHyphens/>
        <w:spacing w:line="21" w:lineRule="atLeast"/>
        <w:jc w:val="both"/>
      </w:pPr>
      <w:r>
        <w:t>naruszać równowagi ekonomicznej stron umowy na korzyść Wykonawcy, w sposób nieprzewidziany w pierwotnej umowie;</w:t>
      </w:r>
    </w:p>
    <w:p w:rsidR="005B73B9" w:rsidRDefault="005B73B9" w:rsidP="007D0E6E">
      <w:pPr>
        <w:numPr>
          <w:ilvl w:val="0"/>
          <w:numId w:val="58"/>
        </w:numPr>
        <w:tabs>
          <w:tab w:val="left" w:pos="426"/>
        </w:tabs>
        <w:suppressAutoHyphens/>
        <w:spacing w:line="21" w:lineRule="atLeast"/>
        <w:jc w:val="both"/>
      </w:pPr>
      <w:r>
        <w:t>w sposób znaczny rozszerzać albo zmniejszać zakresu świadczeń i zobowiązań wynikających z umowy;</w:t>
      </w:r>
    </w:p>
    <w:p w:rsidR="005B73B9" w:rsidRDefault="005B73B9" w:rsidP="007D0E6E">
      <w:pPr>
        <w:numPr>
          <w:ilvl w:val="0"/>
          <w:numId w:val="58"/>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7714DB" w:rsidRPr="0013736A" w:rsidRDefault="007714DB" w:rsidP="00652CE7">
      <w:pPr>
        <w:tabs>
          <w:tab w:val="left" w:pos="426"/>
        </w:tabs>
        <w:suppressAutoHyphens/>
        <w:spacing w:line="21" w:lineRule="atLeast"/>
        <w:jc w:val="both"/>
      </w:pPr>
    </w:p>
    <w:p w:rsidR="007714DB" w:rsidRPr="0013736A" w:rsidRDefault="00B16C11" w:rsidP="007714DB">
      <w:pPr>
        <w:jc w:val="center"/>
      </w:pPr>
      <w:r>
        <w:t>§ 10</w:t>
      </w:r>
    </w:p>
    <w:p w:rsidR="007714DB" w:rsidRPr="0013736A" w:rsidRDefault="007714DB" w:rsidP="007714DB">
      <w:pPr>
        <w:tabs>
          <w:tab w:val="left" w:pos="426"/>
        </w:tabs>
        <w:suppressAutoHyphens/>
        <w:spacing w:line="21" w:lineRule="atLeast"/>
        <w:jc w:val="both"/>
      </w:pPr>
      <w:r w:rsidRPr="0013736A">
        <w:tab/>
      </w:r>
      <w:r w:rsidRPr="0013736A">
        <w:tab/>
        <w:t>Wszelkie zmiany Umowy wymagają formy pisemnej pod rygorem nieważności.</w:t>
      </w:r>
    </w:p>
    <w:p w:rsidR="007714DB" w:rsidRPr="0013736A" w:rsidRDefault="007714DB" w:rsidP="007714DB">
      <w:pPr>
        <w:jc w:val="center"/>
      </w:pPr>
    </w:p>
    <w:p w:rsidR="007714DB" w:rsidRPr="0013736A" w:rsidRDefault="005C6832" w:rsidP="007714DB">
      <w:pPr>
        <w:jc w:val="center"/>
      </w:pPr>
      <w:r>
        <w:t>§ 11</w:t>
      </w:r>
    </w:p>
    <w:p w:rsidR="002E3C71" w:rsidRDefault="007714DB" w:rsidP="00652CE7">
      <w:pPr>
        <w:ind w:left="708"/>
        <w:jc w:val="both"/>
      </w:pPr>
      <w:r w:rsidRPr="0013736A">
        <w:t>Spory mogące powstać na tle stosowania niniejszej umowy strony poddają pod rozstrzygnięcie sądowi właściwemu miejscowo dla siedziby Zamawiającego.</w:t>
      </w:r>
    </w:p>
    <w:p w:rsidR="00652CE7" w:rsidRDefault="00652CE7" w:rsidP="00652CE7">
      <w:pPr>
        <w:ind w:left="708"/>
        <w:jc w:val="both"/>
      </w:pPr>
    </w:p>
    <w:p w:rsidR="007714DB" w:rsidRPr="0013736A" w:rsidRDefault="005C6832" w:rsidP="007714DB">
      <w:pPr>
        <w:jc w:val="center"/>
      </w:pPr>
      <w:r>
        <w:t>§12</w:t>
      </w:r>
    </w:p>
    <w:p w:rsidR="007714DB" w:rsidRDefault="007714DB" w:rsidP="007714DB">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2020 r. poz. 1740 z późn. zm.). O ile przepisy ustawy z dnia 11 września 2019 r. Prawo zam</w:t>
      </w:r>
      <w:r w:rsidR="0008095F">
        <w:rPr>
          <w:bCs/>
          <w:color w:val="202124"/>
          <w:shd w:val="clear" w:color="auto" w:fill="FFFFFF"/>
        </w:rPr>
        <w:t>ówień publicznych (Dz. U. z 2022 r. poz. 1710</w:t>
      </w:r>
      <w:r>
        <w:rPr>
          <w:bCs/>
          <w:color w:val="202124"/>
          <w:shd w:val="clear" w:color="auto" w:fill="FFFFFF"/>
        </w:rPr>
        <w:t xml:space="preserve"> z późn. zm.) nie stanowią inaczej.</w:t>
      </w:r>
      <w:r w:rsidRPr="00DD17EB">
        <w:rPr>
          <w:color w:val="202124"/>
          <w:shd w:val="clear" w:color="auto" w:fill="FFFFFF"/>
        </w:rPr>
        <w:t> </w:t>
      </w:r>
    </w:p>
    <w:p w:rsidR="00AE5537" w:rsidRPr="006F1A9D" w:rsidRDefault="00AE5537" w:rsidP="007714DB">
      <w:pPr>
        <w:ind w:left="708"/>
        <w:jc w:val="both"/>
        <w:rPr>
          <w:color w:val="202124"/>
          <w:shd w:val="clear" w:color="auto" w:fill="FFFFFF"/>
        </w:rPr>
      </w:pPr>
    </w:p>
    <w:p w:rsidR="007714DB" w:rsidRDefault="005C6832" w:rsidP="007714DB">
      <w:pPr>
        <w:jc w:val="center"/>
      </w:pPr>
      <w:r>
        <w:t>§13</w:t>
      </w:r>
    </w:p>
    <w:p w:rsidR="007714DB" w:rsidRDefault="007714DB" w:rsidP="007714DB">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7714DB" w:rsidRPr="0013736A" w:rsidRDefault="007714DB" w:rsidP="007714DB">
      <w:pPr>
        <w:jc w:val="center"/>
      </w:pPr>
    </w:p>
    <w:p w:rsidR="007714DB" w:rsidRPr="0013736A" w:rsidRDefault="005C6832" w:rsidP="007714DB">
      <w:pPr>
        <w:jc w:val="center"/>
      </w:pPr>
      <w:r>
        <w:t>§14</w:t>
      </w:r>
    </w:p>
    <w:p w:rsidR="007714DB" w:rsidRDefault="007714DB" w:rsidP="007714DB">
      <w:pPr>
        <w:ind w:left="708"/>
        <w:jc w:val="both"/>
      </w:pPr>
      <w:r w:rsidRPr="0013736A">
        <w:t>Zamawiający oświadcza, że jest dużym przedsiębiorcą w rozumieniu art. 4 pkt. 6 ustawy z dnia 8 marca 2013 r. o przeciwdziałaniu nadmiernym opóźnieniom w transakcjach handlowych (Dz. U. z 202</w:t>
      </w:r>
      <w:r w:rsidR="002E3C71">
        <w:t>2</w:t>
      </w:r>
      <w:r w:rsidRPr="0013736A">
        <w:t xml:space="preserve"> r. poz. </w:t>
      </w:r>
      <w:r w:rsidR="002E3C71">
        <w:t>893</w:t>
      </w:r>
      <w:r>
        <w:t xml:space="preserve"> z późn. zm.</w:t>
      </w:r>
      <w:r w:rsidRPr="0013736A">
        <w:t>).</w:t>
      </w:r>
    </w:p>
    <w:p w:rsidR="007714DB" w:rsidRPr="0013736A" w:rsidRDefault="007714DB" w:rsidP="007714DB">
      <w:pPr>
        <w:ind w:left="708"/>
        <w:jc w:val="both"/>
      </w:pPr>
    </w:p>
    <w:p w:rsidR="007714DB" w:rsidRPr="0013736A" w:rsidRDefault="005C6832" w:rsidP="007714DB">
      <w:pPr>
        <w:jc w:val="center"/>
      </w:pPr>
      <w:r>
        <w:t>§ 15</w:t>
      </w:r>
    </w:p>
    <w:p w:rsidR="007714DB" w:rsidRPr="005B73B9" w:rsidRDefault="007714DB" w:rsidP="005B73B9">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5B73B9" w:rsidRDefault="005B73B9" w:rsidP="007714DB">
      <w:pPr>
        <w:ind w:firstLine="708"/>
        <w:jc w:val="both"/>
        <w:rPr>
          <w:b/>
        </w:rPr>
      </w:pPr>
    </w:p>
    <w:p w:rsidR="007714DB" w:rsidRPr="0013736A" w:rsidRDefault="007714DB" w:rsidP="007714DB">
      <w:pPr>
        <w:ind w:firstLine="708"/>
        <w:jc w:val="both"/>
        <w:rPr>
          <w:b/>
        </w:rPr>
      </w:pPr>
      <w:r w:rsidRPr="0013736A">
        <w:rPr>
          <w:b/>
        </w:rPr>
        <w:t>Załączniki:</w:t>
      </w:r>
    </w:p>
    <w:p w:rsidR="007714DB" w:rsidRPr="0013736A" w:rsidRDefault="007714DB" w:rsidP="00A11C34">
      <w:pPr>
        <w:pStyle w:val="Akapitzlist"/>
        <w:numPr>
          <w:ilvl w:val="0"/>
          <w:numId w:val="14"/>
        </w:numPr>
        <w:jc w:val="both"/>
        <w:rPr>
          <w:rFonts w:ascii="Times New Roman" w:hAnsi="Times New Roman"/>
          <w:sz w:val="24"/>
          <w:szCs w:val="24"/>
        </w:rPr>
      </w:pPr>
      <w:r w:rsidRPr="0013736A">
        <w:rPr>
          <w:rFonts w:ascii="Times New Roman" w:hAnsi="Times New Roman"/>
          <w:sz w:val="24"/>
          <w:szCs w:val="24"/>
        </w:rPr>
        <w:t>Oferta</w:t>
      </w:r>
    </w:p>
    <w:p w:rsidR="007714DB" w:rsidRPr="0013736A" w:rsidRDefault="007714DB" w:rsidP="00A11C34">
      <w:pPr>
        <w:pStyle w:val="Akapitzlist"/>
        <w:numPr>
          <w:ilvl w:val="0"/>
          <w:numId w:val="14"/>
        </w:numPr>
        <w:jc w:val="both"/>
        <w:rPr>
          <w:rFonts w:ascii="Times New Roman" w:hAnsi="Times New Roman"/>
          <w:sz w:val="24"/>
          <w:szCs w:val="24"/>
        </w:rPr>
      </w:pPr>
      <w:r w:rsidRPr="0013736A">
        <w:rPr>
          <w:rFonts w:ascii="Times New Roman" w:hAnsi="Times New Roman"/>
          <w:sz w:val="24"/>
          <w:szCs w:val="24"/>
        </w:rPr>
        <w:t>SWZ</w:t>
      </w:r>
    </w:p>
    <w:p w:rsidR="007714DB" w:rsidRDefault="007714DB" w:rsidP="007714DB">
      <w:pPr>
        <w:widowControl w:val="0"/>
        <w:adjustRightInd w:val="0"/>
        <w:spacing w:after="120"/>
        <w:textAlignment w:val="baseline"/>
        <w:rPr>
          <w:rFonts w:ascii="Arial Narrow" w:eastAsia="Calibri" w:hAnsi="Arial Narrow"/>
          <w:sz w:val="22"/>
          <w:szCs w:val="22"/>
          <w:lang w:eastAsia="en-US"/>
        </w:rPr>
      </w:pPr>
    </w:p>
    <w:p w:rsidR="005711C9" w:rsidRPr="0008095F" w:rsidRDefault="007714DB" w:rsidP="0008095F">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 xml:space="preserve">         </w:t>
      </w:r>
    </w:p>
    <w:p w:rsidR="00851F58" w:rsidRDefault="00851F58" w:rsidP="00851F58">
      <w:pPr>
        <w:pStyle w:val="rozdzia"/>
        <w:spacing w:line="276" w:lineRule="auto"/>
        <w:ind w:right="-341"/>
        <w:jc w:val="center"/>
        <w:rPr>
          <w:rFonts w:ascii="Times New Roman" w:hAnsi="Times New Roman"/>
          <w:sz w:val="24"/>
          <w:szCs w:val="24"/>
        </w:rPr>
      </w:pPr>
      <w:r>
        <w:rPr>
          <w:rFonts w:ascii="Times New Roman" w:hAnsi="Times New Roman"/>
          <w:sz w:val="24"/>
          <w:szCs w:val="24"/>
        </w:rPr>
        <w:lastRenderedPageBreak/>
        <w:t xml:space="preserve">Dla pakietu nr </w:t>
      </w:r>
      <w:r w:rsidR="00B16C11">
        <w:rPr>
          <w:rFonts w:ascii="Times New Roman" w:hAnsi="Times New Roman"/>
          <w:sz w:val="24"/>
          <w:szCs w:val="24"/>
        </w:rPr>
        <w:t>3</w:t>
      </w:r>
    </w:p>
    <w:p w:rsidR="00851F58" w:rsidRPr="008F33A1" w:rsidRDefault="00851F58" w:rsidP="00851F58">
      <w:pPr>
        <w:pStyle w:val="rozdzia"/>
        <w:spacing w:line="276" w:lineRule="auto"/>
        <w:ind w:right="-341"/>
        <w:jc w:val="center"/>
        <w:rPr>
          <w:rFonts w:ascii="Times New Roman" w:hAnsi="Times New Roman"/>
          <w:sz w:val="24"/>
          <w:szCs w:val="24"/>
        </w:rPr>
      </w:pPr>
    </w:p>
    <w:p w:rsidR="00851F58" w:rsidRPr="0013736A" w:rsidRDefault="00851F58" w:rsidP="00851F58">
      <w:pPr>
        <w:jc w:val="center"/>
      </w:pPr>
      <w:r w:rsidRPr="0013736A">
        <w:t>§ 1</w:t>
      </w:r>
    </w:p>
    <w:p w:rsidR="00B16C11" w:rsidRPr="00B16C11" w:rsidRDefault="00B16C11" w:rsidP="00B16C11">
      <w:pPr>
        <w:pStyle w:val="Nagwek3"/>
        <w:ind w:left="708"/>
        <w:rPr>
          <w:sz w:val="36"/>
          <w:szCs w:val="36"/>
        </w:rPr>
      </w:pPr>
      <w:r w:rsidRPr="00B16C11">
        <w:rPr>
          <w:b w:val="0"/>
        </w:rPr>
        <w:tab/>
        <w:t>Podstawą do zawarcia niniejszej umowy jest rezultat postępowania w trybie podstawowym na</w:t>
      </w:r>
      <w:r w:rsidRPr="0013736A">
        <w:t xml:space="preserve">  </w:t>
      </w:r>
      <w:r w:rsidRPr="00C57C9B">
        <w:t xml:space="preserve">„ Dostawa </w:t>
      </w:r>
      <w:r>
        <w:t>licencji i sprzętu</w:t>
      </w:r>
      <w:r w:rsidRPr="00C57C9B">
        <w:t xml:space="preserve"> podnoszącego poziom </w:t>
      </w:r>
      <w:proofErr w:type="spellStart"/>
      <w:r w:rsidRPr="00C57C9B">
        <w:t>cyberbezpieczeństwa</w:t>
      </w:r>
      <w:proofErr w:type="spellEnd"/>
      <w:r w:rsidRPr="00C57C9B">
        <w:t xml:space="preserve"> systemów teleinformatycznych w ramach środków pochodzących z Funduszu Przeciwdziałania COVID-19 – podniesienie poziomu bezpieczeństwa systemów teleinformatycznych świadczeniodawców dla potrzeb </w:t>
      </w:r>
      <w:r>
        <w:t>Szpitala Powiatowego we Wrześni Sp. z o. o. w restrukturyzacji oraz usługa audytu bezpieczeństwa”.</w:t>
      </w:r>
    </w:p>
    <w:p w:rsidR="00851F58" w:rsidRDefault="00851F58" w:rsidP="00851F58">
      <w:pPr>
        <w:jc w:val="center"/>
      </w:pPr>
    </w:p>
    <w:p w:rsidR="00851F58" w:rsidRPr="0013736A" w:rsidRDefault="00851F58" w:rsidP="00851F58">
      <w:pPr>
        <w:jc w:val="center"/>
      </w:pPr>
      <w:r w:rsidRPr="0013736A">
        <w:t>§ 2</w:t>
      </w:r>
    </w:p>
    <w:p w:rsidR="00B16C11" w:rsidRPr="00B16C11" w:rsidRDefault="00B16C11" w:rsidP="00B16C11">
      <w:pPr>
        <w:autoSpaceDE w:val="0"/>
        <w:autoSpaceDN w:val="0"/>
        <w:adjustRightInd w:val="0"/>
        <w:jc w:val="center"/>
        <w:rPr>
          <w:b/>
        </w:rPr>
      </w:pPr>
      <w:r w:rsidRPr="00B16C11">
        <w:rPr>
          <w:b/>
        </w:rPr>
        <w:t xml:space="preserve">Przedmiot </w:t>
      </w:r>
      <w:r w:rsidR="00851F58" w:rsidRPr="00B16C11">
        <w:rPr>
          <w:b/>
        </w:rPr>
        <w:t>umowy</w:t>
      </w:r>
    </w:p>
    <w:p w:rsidR="00B16C11" w:rsidRPr="00B16C11" w:rsidRDefault="00B16C11" w:rsidP="00D819E9">
      <w:pPr>
        <w:pStyle w:val="Akapitzlist"/>
        <w:numPr>
          <w:ilvl w:val="0"/>
          <w:numId w:val="111"/>
        </w:numPr>
        <w:autoSpaceDE w:val="0"/>
        <w:autoSpaceDN w:val="0"/>
        <w:adjustRightInd w:val="0"/>
        <w:jc w:val="both"/>
        <w:rPr>
          <w:rFonts w:ascii="Times New Roman" w:eastAsia="TimesNewRoman" w:hAnsi="Times New Roman"/>
          <w:sz w:val="24"/>
          <w:szCs w:val="24"/>
        </w:rPr>
      </w:pPr>
      <w:r w:rsidRPr="00B16C11">
        <w:rPr>
          <w:rFonts w:ascii="Times New Roman" w:eastAsia="TimesNewRoman" w:hAnsi="Times New Roman"/>
          <w:sz w:val="24"/>
          <w:szCs w:val="24"/>
        </w:rPr>
        <w:t xml:space="preserve">Wykonawca zobowiązuje się do wykupienia w imieniu Zamawiającego usługi przedłużenia </w:t>
      </w:r>
      <w:r w:rsidRPr="00B16C11">
        <w:rPr>
          <w:rFonts w:ascii="Times New Roman" w:hAnsi="Times New Roman"/>
          <w:sz w:val="24"/>
          <w:szCs w:val="24"/>
        </w:rPr>
        <w:t xml:space="preserve">licencji </w:t>
      </w:r>
      <w:r w:rsidRPr="00B16C11">
        <w:rPr>
          <w:rFonts w:ascii="Times New Roman" w:hAnsi="Times New Roman"/>
          <w:b/>
          <w:sz w:val="24"/>
          <w:szCs w:val="24"/>
        </w:rPr>
        <w:t>…………………………………..</w:t>
      </w:r>
      <w:r w:rsidRPr="00B16C11">
        <w:rPr>
          <w:rFonts w:ascii="Times New Roman" w:hAnsi="Times New Roman"/>
          <w:sz w:val="24"/>
          <w:szCs w:val="24"/>
        </w:rPr>
        <w:t xml:space="preserve"> </w:t>
      </w:r>
      <w:r w:rsidRPr="00B16C11">
        <w:rPr>
          <w:rFonts w:ascii="Times New Roman" w:eastAsia="TimesNewRoman" w:hAnsi="Times New Roman"/>
          <w:sz w:val="24"/>
          <w:szCs w:val="24"/>
        </w:rPr>
        <w:t xml:space="preserve">przedstawionych w załączniku nr 1. </w:t>
      </w:r>
    </w:p>
    <w:p w:rsidR="00B16C11" w:rsidRPr="00B16C11" w:rsidRDefault="00B16C11" w:rsidP="00D819E9">
      <w:pPr>
        <w:pStyle w:val="Akapitzlist"/>
        <w:numPr>
          <w:ilvl w:val="0"/>
          <w:numId w:val="111"/>
        </w:numPr>
        <w:autoSpaceDE w:val="0"/>
        <w:autoSpaceDN w:val="0"/>
        <w:adjustRightInd w:val="0"/>
        <w:jc w:val="both"/>
        <w:rPr>
          <w:rFonts w:eastAsia="TimesNewRoman"/>
        </w:rPr>
      </w:pPr>
      <w:r w:rsidRPr="00B16C11">
        <w:rPr>
          <w:rFonts w:ascii="Times New Roman" w:eastAsia="TimesNewRoman" w:hAnsi="Times New Roman"/>
          <w:sz w:val="24"/>
          <w:szCs w:val="24"/>
        </w:rPr>
        <w:t>Usługa wsparcia będzie świadczone na dotychczas obowiązujących warunkach, w szczególności:</w:t>
      </w:r>
    </w:p>
    <w:p w:rsidR="00B16C11" w:rsidRPr="00B16C11" w:rsidRDefault="00B16C11" w:rsidP="00D819E9">
      <w:pPr>
        <w:pStyle w:val="Akapitzlist"/>
        <w:numPr>
          <w:ilvl w:val="0"/>
          <w:numId w:val="110"/>
        </w:numPr>
        <w:jc w:val="both"/>
        <w:rPr>
          <w:rFonts w:ascii="Times New Roman" w:hAnsi="Times New Roman"/>
          <w:sz w:val="24"/>
          <w:szCs w:val="24"/>
        </w:rPr>
      </w:pPr>
      <w:r w:rsidRPr="00B16C11">
        <w:rPr>
          <w:rFonts w:ascii="Times New Roman" w:hAnsi="Times New Roman"/>
          <w:sz w:val="24"/>
          <w:szCs w:val="24"/>
        </w:rPr>
        <w:t xml:space="preserve">gwarantuje możliwość bezpłatnego pobierania najnowszych wersji oprogramowania oraz subskrypcji do urządzeń, wsparcie techniczne 24 godzin przez 7 dni w tygodniu polegające na pomocy telefonicznej lub mailowej świadczonej przez pomoc techniczną producenta oraz naprawę uszkodzonego sprzętu w ciągu 21 dni od daty zgłoszenia serwisowi producenta (24x7 </w:t>
      </w:r>
      <w:proofErr w:type="spellStart"/>
      <w:r w:rsidRPr="00B16C11">
        <w:rPr>
          <w:rFonts w:ascii="Times New Roman" w:hAnsi="Times New Roman"/>
          <w:sz w:val="24"/>
          <w:szCs w:val="24"/>
        </w:rPr>
        <w:t>FortiCare</w:t>
      </w:r>
      <w:proofErr w:type="spellEnd"/>
      <w:r w:rsidRPr="00B16C11">
        <w:rPr>
          <w:rFonts w:ascii="Times New Roman" w:hAnsi="Times New Roman"/>
          <w:sz w:val="24"/>
          <w:szCs w:val="24"/>
        </w:rPr>
        <w:t>)</w:t>
      </w:r>
      <w:r>
        <w:rPr>
          <w:rFonts w:ascii="Times New Roman" w:hAnsi="Times New Roman"/>
          <w:sz w:val="24"/>
          <w:szCs w:val="24"/>
        </w:rPr>
        <w:t>;</w:t>
      </w:r>
    </w:p>
    <w:p w:rsidR="00B16C11" w:rsidRPr="00B16C11" w:rsidRDefault="00B16C11" w:rsidP="00D819E9">
      <w:pPr>
        <w:pStyle w:val="Akapitzlist"/>
        <w:numPr>
          <w:ilvl w:val="0"/>
          <w:numId w:val="110"/>
        </w:numPr>
        <w:jc w:val="both"/>
        <w:rPr>
          <w:rFonts w:ascii="Times New Roman" w:hAnsi="Times New Roman"/>
          <w:sz w:val="24"/>
          <w:szCs w:val="24"/>
        </w:rPr>
      </w:pPr>
      <w:r w:rsidRPr="00B16C11">
        <w:rPr>
          <w:rFonts w:ascii="Times New Roman" w:hAnsi="Times New Roman"/>
          <w:sz w:val="24"/>
          <w:szCs w:val="24"/>
        </w:rPr>
        <w:t>zapewnia wsparcie techniczne producenta obejmujące komponenty sprzętowe jak i oprogramowanie</w:t>
      </w:r>
      <w:r>
        <w:rPr>
          <w:rFonts w:ascii="Times New Roman" w:hAnsi="Times New Roman"/>
          <w:sz w:val="24"/>
          <w:szCs w:val="24"/>
        </w:rPr>
        <w:t>;</w:t>
      </w:r>
    </w:p>
    <w:p w:rsidR="00B16C11" w:rsidRPr="00B16C11" w:rsidRDefault="00B16C11" w:rsidP="00D819E9">
      <w:pPr>
        <w:pStyle w:val="Akapitzlist"/>
        <w:numPr>
          <w:ilvl w:val="0"/>
          <w:numId w:val="110"/>
        </w:numPr>
        <w:jc w:val="both"/>
        <w:rPr>
          <w:rFonts w:ascii="Times New Roman" w:hAnsi="Times New Roman"/>
          <w:sz w:val="24"/>
          <w:szCs w:val="24"/>
        </w:rPr>
      </w:pPr>
      <w:r w:rsidRPr="00B16C11">
        <w:rPr>
          <w:rFonts w:ascii="Times New Roman" w:hAnsi="Times New Roman"/>
          <w:sz w:val="24"/>
          <w:szCs w:val="24"/>
        </w:rPr>
        <w:t>umożliwia aktualizację wewnętrzn</w:t>
      </w:r>
      <w:r>
        <w:rPr>
          <w:rFonts w:ascii="Times New Roman" w:hAnsi="Times New Roman"/>
          <w:sz w:val="24"/>
          <w:szCs w:val="24"/>
        </w:rPr>
        <w:t xml:space="preserve">ego oprogramowania </w:t>
      </w:r>
      <w:proofErr w:type="spellStart"/>
      <w:r>
        <w:rPr>
          <w:rFonts w:ascii="Times New Roman" w:hAnsi="Times New Roman"/>
          <w:sz w:val="24"/>
          <w:szCs w:val="24"/>
        </w:rPr>
        <w:t>FortiOS</w:t>
      </w:r>
      <w:proofErr w:type="spellEnd"/>
      <w:r>
        <w:rPr>
          <w:rFonts w:ascii="Times New Roman" w:hAnsi="Times New Roman"/>
          <w:sz w:val="24"/>
          <w:szCs w:val="24"/>
        </w:rPr>
        <w:t>;</w:t>
      </w:r>
    </w:p>
    <w:p w:rsidR="00B16C11" w:rsidRPr="00B16C11" w:rsidRDefault="00B16C11" w:rsidP="00D819E9">
      <w:pPr>
        <w:pStyle w:val="Akapitzlist"/>
        <w:numPr>
          <w:ilvl w:val="0"/>
          <w:numId w:val="110"/>
        </w:numPr>
        <w:jc w:val="both"/>
        <w:rPr>
          <w:rFonts w:ascii="Times New Roman" w:hAnsi="Times New Roman"/>
          <w:sz w:val="24"/>
          <w:szCs w:val="24"/>
        </w:rPr>
      </w:pPr>
      <w:r w:rsidRPr="00B16C11">
        <w:rPr>
          <w:rFonts w:ascii="Times New Roman" w:hAnsi="Times New Roman"/>
          <w:sz w:val="24"/>
          <w:szCs w:val="24"/>
        </w:rPr>
        <w:t>gwarantuje możliwość bezpłatnego korzystania z najnowszych aktualizacji wersji oprogramowania dla urządzeń (</w:t>
      </w:r>
      <w:proofErr w:type="spellStart"/>
      <w:r w:rsidRPr="00B16C11">
        <w:rPr>
          <w:rFonts w:ascii="Times New Roman" w:hAnsi="Times New Roman"/>
          <w:sz w:val="24"/>
          <w:szCs w:val="24"/>
        </w:rPr>
        <w:t>firmware</w:t>
      </w:r>
      <w:proofErr w:type="spellEnd"/>
      <w:r w:rsidRPr="00B16C11">
        <w:rPr>
          <w:rFonts w:ascii="Times New Roman" w:hAnsi="Times New Roman"/>
          <w:sz w:val="24"/>
          <w:szCs w:val="24"/>
        </w:rPr>
        <w:t xml:space="preserve">, biblioteki, system operacyjny, aktualizacje subskrypcji AV Services, IPS, NGFW, Web </w:t>
      </w:r>
      <w:proofErr w:type="spellStart"/>
      <w:r w:rsidRPr="00B16C11">
        <w:rPr>
          <w:rFonts w:ascii="Times New Roman" w:hAnsi="Times New Roman"/>
          <w:sz w:val="24"/>
          <w:szCs w:val="24"/>
        </w:rPr>
        <w:t>Filtering</w:t>
      </w:r>
      <w:proofErr w:type="spellEnd"/>
      <w:r w:rsidRPr="00B16C11">
        <w:rPr>
          <w:rFonts w:ascii="Times New Roman" w:hAnsi="Times New Roman"/>
          <w:sz w:val="24"/>
          <w:szCs w:val="24"/>
        </w:rPr>
        <w:t xml:space="preserve">, </w:t>
      </w:r>
      <w:proofErr w:type="spellStart"/>
      <w:r w:rsidRPr="00B16C11">
        <w:rPr>
          <w:rFonts w:ascii="Times New Roman" w:hAnsi="Times New Roman"/>
          <w:sz w:val="24"/>
          <w:szCs w:val="24"/>
        </w:rPr>
        <w:t>Antispam</w:t>
      </w:r>
      <w:proofErr w:type="spellEnd"/>
      <w:r w:rsidRPr="00B16C11">
        <w:rPr>
          <w:rFonts w:ascii="Times New Roman" w:hAnsi="Times New Roman"/>
          <w:sz w:val="24"/>
          <w:szCs w:val="24"/>
        </w:rPr>
        <w:t xml:space="preserve"> Services oraz inne zapewniające całkowitą funkcjonalność urządzeń), udostępnionyc</w:t>
      </w:r>
      <w:r>
        <w:rPr>
          <w:rFonts w:ascii="Times New Roman" w:hAnsi="Times New Roman"/>
          <w:sz w:val="24"/>
          <w:szCs w:val="24"/>
        </w:rPr>
        <w:t>h przez producenta przez okres 5 lat;</w:t>
      </w:r>
    </w:p>
    <w:p w:rsidR="00851F58" w:rsidRPr="00B16C11" w:rsidRDefault="00B16C11" w:rsidP="00D819E9">
      <w:pPr>
        <w:pStyle w:val="Akapitzlist"/>
        <w:numPr>
          <w:ilvl w:val="0"/>
          <w:numId w:val="110"/>
        </w:numPr>
        <w:spacing w:after="0"/>
        <w:jc w:val="both"/>
        <w:rPr>
          <w:rFonts w:ascii="Times New Roman" w:hAnsi="Times New Roman"/>
          <w:sz w:val="24"/>
          <w:szCs w:val="24"/>
        </w:rPr>
      </w:pPr>
      <w:r w:rsidRPr="00B16C11">
        <w:rPr>
          <w:rFonts w:ascii="Times New Roman" w:hAnsi="Times New Roman"/>
          <w:sz w:val="24"/>
          <w:szCs w:val="24"/>
        </w:rPr>
        <w:t>warunki oraz status gwarancji/wsparcia muszą być możliwe do zweryfikowania poprzez portal internetowy bezpośrednio u producenta.</w:t>
      </w:r>
    </w:p>
    <w:p w:rsidR="00851F58" w:rsidRPr="0013736A" w:rsidRDefault="00851F58" w:rsidP="00851F58">
      <w:pPr>
        <w:ind w:left="708"/>
      </w:pPr>
    </w:p>
    <w:p w:rsidR="00851F58" w:rsidRPr="00AB04FC" w:rsidRDefault="00851F58" w:rsidP="00851F58">
      <w:pPr>
        <w:jc w:val="center"/>
      </w:pPr>
      <w:r w:rsidRPr="00AB04FC">
        <w:t>§ 3</w:t>
      </w:r>
    </w:p>
    <w:p w:rsidR="00851F58" w:rsidRDefault="00851F58" w:rsidP="00851F58">
      <w:pPr>
        <w:pStyle w:val="Tekstpodstawowy2"/>
        <w:spacing w:after="0" w:line="240" w:lineRule="auto"/>
        <w:jc w:val="center"/>
        <w:outlineLvl w:val="0"/>
        <w:rPr>
          <w:b/>
        </w:rPr>
      </w:pPr>
      <w:r w:rsidRPr="00851F58">
        <w:rPr>
          <w:b/>
        </w:rPr>
        <w:t>Zasady dostawy i odbioru</w:t>
      </w:r>
    </w:p>
    <w:p w:rsidR="00B16C11" w:rsidRPr="00B16C11" w:rsidRDefault="00B16C11" w:rsidP="00D819E9">
      <w:pPr>
        <w:pStyle w:val="Akapitzlist"/>
        <w:numPr>
          <w:ilvl w:val="0"/>
          <w:numId w:val="112"/>
        </w:numPr>
        <w:tabs>
          <w:tab w:val="left" w:pos="360"/>
        </w:tabs>
        <w:jc w:val="both"/>
        <w:rPr>
          <w:rFonts w:ascii="Times New Roman" w:hAnsi="Times New Roman"/>
          <w:sz w:val="24"/>
          <w:szCs w:val="24"/>
        </w:rPr>
      </w:pPr>
      <w:r w:rsidRPr="00B16C11">
        <w:rPr>
          <w:rFonts w:ascii="Times New Roman" w:hAnsi="Times New Roman"/>
          <w:sz w:val="24"/>
          <w:szCs w:val="24"/>
        </w:rPr>
        <w:t>Wykonawca dostarczy przedmiot zamówienia do dnia ………… 2022r.</w:t>
      </w:r>
    </w:p>
    <w:p w:rsidR="00851F58" w:rsidRDefault="00B16C11" w:rsidP="00D819E9">
      <w:pPr>
        <w:pStyle w:val="Akapitzlist"/>
        <w:numPr>
          <w:ilvl w:val="0"/>
          <w:numId w:val="112"/>
        </w:numPr>
        <w:autoSpaceDE w:val="0"/>
        <w:autoSpaceDN w:val="0"/>
        <w:adjustRightInd w:val="0"/>
        <w:spacing w:after="0"/>
        <w:jc w:val="both"/>
        <w:rPr>
          <w:rFonts w:ascii="Times New Roman" w:hAnsi="Times New Roman"/>
          <w:sz w:val="24"/>
          <w:szCs w:val="24"/>
        </w:rPr>
      </w:pPr>
      <w:r w:rsidRPr="00B16C11">
        <w:rPr>
          <w:rFonts w:ascii="Times New Roman" w:hAnsi="Times New Roman"/>
          <w:sz w:val="24"/>
          <w:szCs w:val="24"/>
        </w:rPr>
        <w:t>Potwierdzenie prawidłowej realizacji przedmiotu umowy nastąpi w oparciu o potwierdzenie statusu gwarancji/wsparcia zweryfikowanego przez Zamawiającego poprzez portal internetowy bezpośrednio u producenta</w:t>
      </w:r>
      <w:r w:rsidR="00AB5372">
        <w:rPr>
          <w:rFonts w:ascii="Times New Roman" w:hAnsi="Times New Roman"/>
          <w:sz w:val="24"/>
          <w:szCs w:val="24"/>
        </w:rPr>
        <w:t>.</w:t>
      </w:r>
    </w:p>
    <w:p w:rsidR="00193851" w:rsidRPr="00AB5372" w:rsidRDefault="00193851" w:rsidP="00193851">
      <w:pPr>
        <w:pStyle w:val="Akapitzlist"/>
        <w:autoSpaceDE w:val="0"/>
        <w:autoSpaceDN w:val="0"/>
        <w:adjustRightInd w:val="0"/>
        <w:spacing w:after="0"/>
        <w:ind w:left="1004"/>
        <w:jc w:val="both"/>
        <w:rPr>
          <w:rFonts w:ascii="Times New Roman" w:hAnsi="Times New Roman"/>
          <w:sz w:val="24"/>
          <w:szCs w:val="24"/>
        </w:rPr>
      </w:pPr>
    </w:p>
    <w:p w:rsidR="00851F58" w:rsidRDefault="00851F58" w:rsidP="00851F58">
      <w:pPr>
        <w:jc w:val="center"/>
      </w:pPr>
      <w:r w:rsidRPr="00AB04FC">
        <w:t>§ 4</w:t>
      </w:r>
    </w:p>
    <w:p w:rsidR="00BF753E" w:rsidRDefault="00BF753E" w:rsidP="00D819E9">
      <w:pPr>
        <w:numPr>
          <w:ilvl w:val="0"/>
          <w:numId w:val="74"/>
        </w:numPr>
        <w:overflowPunct w:val="0"/>
        <w:autoSpaceDE w:val="0"/>
        <w:jc w:val="both"/>
        <w:textAlignment w:val="baseline"/>
      </w:pPr>
      <w:r w:rsidRPr="0013736A">
        <w:t>Z</w:t>
      </w:r>
      <w:r>
        <w:t>a zamówiony towar Zamawiający za</w:t>
      </w:r>
      <w:r w:rsidRPr="0013736A">
        <w:t xml:space="preserve">płaci Wykonawcy </w:t>
      </w:r>
      <w:r>
        <w:t>cenę określoną</w:t>
      </w:r>
      <w:r w:rsidRPr="0013736A">
        <w:t xml:space="preserve"> w załączniku nr 1, zgodnie z przedstawioną przez Wykonawcę fakturą VAT w terminie </w:t>
      </w:r>
      <w:r w:rsidR="00AB5372">
        <w:t xml:space="preserve">do </w:t>
      </w:r>
      <w:r w:rsidRPr="0013736A">
        <w:t xml:space="preserve">60 dni od daty jej otrzymania.  </w:t>
      </w:r>
    </w:p>
    <w:p w:rsidR="00BF753E" w:rsidRPr="0013736A" w:rsidRDefault="00BF753E" w:rsidP="00D819E9">
      <w:pPr>
        <w:numPr>
          <w:ilvl w:val="0"/>
          <w:numId w:val="74"/>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7" w:history="1">
        <w:r w:rsidRPr="0013736A">
          <w:rPr>
            <w:rStyle w:val="Hipercze"/>
          </w:rPr>
          <w:t>www.brokerinfinite.efaktura.gov.pl</w:t>
        </w:r>
      </w:hyperlink>
      <w:r w:rsidRPr="0013736A">
        <w:t>, nazwa podmiotu „Szpital Powiatowy we Wrześni</w:t>
      </w:r>
      <w:r>
        <w:t xml:space="preserve">” Sp. z o.o. w restrukturyzacji lub na adres poczty elektronicznej Zamawiającego </w:t>
      </w:r>
      <w:hyperlink r:id="rId38" w:history="1">
        <w:r w:rsidRPr="005D6027">
          <w:rPr>
            <w:rStyle w:val="Hipercze"/>
          </w:rPr>
          <w:t>sekretariat@szpitalwrzesnia.home.pl</w:t>
        </w:r>
      </w:hyperlink>
      <w:r>
        <w:t xml:space="preserve">. </w:t>
      </w:r>
    </w:p>
    <w:p w:rsidR="00BF753E" w:rsidRPr="0013736A" w:rsidRDefault="00BF753E" w:rsidP="00D819E9">
      <w:pPr>
        <w:numPr>
          <w:ilvl w:val="0"/>
          <w:numId w:val="74"/>
        </w:numPr>
        <w:tabs>
          <w:tab w:val="left" w:pos="0"/>
        </w:tabs>
        <w:suppressAutoHyphens/>
        <w:jc w:val="both"/>
      </w:pPr>
      <w:r w:rsidRPr="0013736A">
        <w:t xml:space="preserve">Wartość przedmiotu zamówienia </w:t>
      </w:r>
      <w:r w:rsidR="00193851">
        <w:t>wynosi</w:t>
      </w:r>
      <w:r>
        <w:t xml:space="preserve"> …….zł</w:t>
      </w:r>
      <w:r w:rsidRPr="0013736A">
        <w:t xml:space="preserve"> netto</w:t>
      </w:r>
      <w:r>
        <w:t>, ……… zł</w:t>
      </w:r>
      <w:r w:rsidRPr="0013736A">
        <w:t xml:space="preserve"> brutto.</w:t>
      </w:r>
    </w:p>
    <w:p w:rsidR="00851F58" w:rsidRPr="00BF753E" w:rsidRDefault="00BF753E" w:rsidP="00D819E9">
      <w:pPr>
        <w:pStyle w:val="Akapitzlist"/>
        <w:numPr>
          <w:ilvl w:val="0"/>
          <w:numId w:val="74"/>
        </w:numPr>
        <w:tabs>
          <w:tab w:val="left" w:pos="360"/>
        </w:tabs>
        <w:spacing w:after="0"/>
        <w:jc w:val="both"/>
        <w:rPr>
          <w:rFonts w:ascii="Times New Roman" w:hAnsi="Times New Roman"/>
          <w:sz w:val="24"/>
          <w:szCs w:val="24"/>
        </w:rPr>
      </w:pPr>
      <w:r w:rsidRPr="0013736A">
        <w:rPr>
          <w:rFonts w:ascii="Times New Roman" w:hAnsi="Times New Roman"/>
          <w:sz w:val="24"/>
          <w:szCs w:val="24"/>
        </w:rPr>
        <w:lastRenderedPageBreak/>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851F58" w:rsidRPr="00AB04FC" w:rsidRDefault="00851F58" w:rsidP="00851F58"/>
    <w:p w:rsidR="00851F58" w:rsidRPr="00AB04FC" w:rsidRDefault="00851F58" w:rsidP="00851F58">
      <w:pPr>
        <w:jc w:val="center"/>
      </w:pPr>
      <w:r w:rsidRPr="00AB04FC">
        <w:t>§ 5</w:t>
      </w:r>
    </w:p>
    <w:p w:rsidR="00851F58" w:rsidRPr="00AB04FC" w:rsidRDefault="00851F58" w:rsidP="00BF753E">
      <w:pPr>
        <w:jc w:val="center"/>
        <w:rPr>
          <w:b/>
        </w:rPr>
      </w:pPr>
      <w:r w:rsidRPr="00BF753E">
        <w:rPr>
          <w:b/>
        </w:rPr>
        <w:t xml:space="preserve">    Zasady reklamacji</w:t>
      </w:r>
    </w:p>
    <w:p w:rsidR="00851F58" w:rsidRPr="00BF753E" w:rsidRDefault="00851F58" w:rsidP="00D819E9">
      <w:pPr>
        <w:pStyle w:val="Akapitzlist"/>
        <w:numPr>
          <w:ilvl w:val="0"/>
          <w:numId w:val="75"/>
        </w:numPr>
        <w:jc w:val="both"/>
        <w:rPr>
          <w:rFonts w:ascii="Times New Roman" w:hAnsi="Times New Roman"/>
          <w:sz w:val="24"/>
          <w:szCs w:val="24"/>
        </w:rPr>
      </w:pPr>
      <w:r w:rsidRPr="00BF753E">
        <w:rPr>
          <w:rFonts w:ascii="Times New Roman" w:hAnsi="Times New Roman"/>
          <w:sz w:val="24"/>
          <w:szCs w:val="24"/>
        </w:rPr>
        <w:t>W przypadku stwierdzenia przez Zamawiającego wad, w jakości dostarczonego sprzętu lub stwierdzenia dostarczenia przez Wykonawcę przedmiotu umowy niezgodnie z zawartą umową, Zamawiający przekaże Wykonawcy pisemne oświadczenie ze wskazaniem zastrzeżeń do poszczególnych urządzeń będących przedmiotem dostawy.</w:t>
      </w:r>
    </w:p>
    <w:p w:rsidR="00851F58" w:rsidRPr="00BF753E" w:rsidRDefault="00851F58" w:rsidP="00D819E9">
      <w:pPr>
        <w:pStyle w:val="Akapitzlist"/>
        <w:numPr>
          <w:ilvl w:val="0"/>
          <w:numId w:val="75"/>
        </w:numPr>
        <w:jc w:val="both"/>
        <w:rPr>
          <w:rFonts w:ascii="Times New Roman" w:hAnsi="Times New Roman"/>
          <w:sz w:val="24"/>
          <w:szCs w:val="24"/>
        </w:rPr>
      </w:pPr>
      <w:r w:rsidRPr="00BF753E">
        <w:rPr>
          <w:rFonts w:ascii="Times New Roman" w:hAnsi="Times New Roman"/>
          <w:sz w:val="24"/>
          <w:szCs w:val="24"/>
        </w:rPr>
        <w:t xml:space="preserve">Wykonawca zobowiązuje się na swój koszt (łącznie z kosztami transportu i dojazdu), wymienić urządzenia, które nie spełnią warunków odbioru ilościowo-jakościowego, najdalej w ciągu 3 kolejnych dni roboczych i dostarczyć przedmiot umowy dobrej jakości zgodnie z przedstawioną ofertą i zawartą umową. W tym przypadku gwarancja biegnie na nowo od chwili ich dostarczenia. </w:t>
      </w:r>
    </w:p>
    <w:p w:rsidR="00851F58" w:rsidRPr="00BF753E" w:rsidRDefault="00851F58" w:rsidP="00D819E9">
      <w:pPr>
        <w:pStyle w:val="Akapitzlist"/>
        <w:numPr>
          <w:ilvl w:val="0"/>
          <w:numId w:val="75"/>
        </w:numPr>
        <w:jc w:val="both"/>
        <w:rPr>
          <w:rFonts w:ascii="Times New Roman" w:hAnsi="Times New Roman"/>
          <w:sz w:val="24"/>
          <w:szCs w:val="24"/>
        </w:rPr>
      </w:pPr>
      <w:r w:rsidRPr="00BF753E">
        <w:rPr>
          <w:rFonts w:ascii="Times New Roman" w:hAnsi="Times New Roman"/>
          <w:sz w:val="24"/>
          <w:szCs w:val="24"/>
        </w:rPr>
        <w:t>Do zgłaszania reklamacji Zamawiający upoważnia Pana Artura Bączkiewicza i pana Piotra Drobca.</w:t>
      </w:r>
    </w:p>
    <w:p w:rsidR="00851F58" w:rsidRPr="00BF753E" w:rsidRDefault="00851F58" w:rsidP="00D819E9">
      <w:pPr>
        <w:pStyle w:val="Akapitzlist"/>
        <w:numPr>
          <w:ilvl w:val="0"/>
          <w:numId w:val="75"/>
        </w:numPr>
        <w:jc w:val="both"/>
        <w:rPr>
          <w:rFonts w:ascii="Times New Roman" w:hAnsi="Times New Roman"/>
          <w:sz w:val="24"/>
          <w:szCs w:val="24"/>
        </w:rPr>
      </w:pPr>
      <w:r w:rsidRPr="00BF753E">
        <w:rPr>
          <w:rFonts w:ascii="Times New Roman" w:hAnsi="Times New Roman"/>
          <w:sz w:val="24"/>
          <w:szCs w:val="24"/>
        </w:rPr>
        <w:t xml:space="preserve">W przypadku odmowy takiej wymiany, Zamawiający odmówi zapłaty za wadliwy towar naliczając kary umowne za nie wywiązanie się z realizacji zawartej umowy. </w:t>
      </w:r>
    </w:p>
    <w:p w:rsidR="00851F58" w:rsidRDefault="00851F58" w:rsidP="00D819E9">
      <w:pPr>
        <w:pStyle w:val="Akapitzlist"/>
        <w:numPr>
          <w:ilvl w:val="0"/>
          <w:numId w:val="75"/>
        </w:numPr>
        <w:jc w:val="both"/>
        <w:rPr>
          <w:rFonts w:ascii="Times New Roman" w:hAnsi="Times New Roman"/>
          <w:sz w:val="24"/>
          <w:szCs w:val="24"/>
        </w:rPr>
      </w:pPr>
      <w:r w:rsidRPr="00BF753E">
        <w:rPr>
          <w:rFonts w:ascii="Times New Roman" w:hAnsi="Times New Roman"/>
          <w:sz w:val="24"/>
          <w:szCs w:val="24"/>
        </w:rPr>
        <w:t xml:space="preserve">W przypadku stwierdzonych zastrzeżeń, co do jakości dostarczonego przedmiotu umowy, Zamawiającemu przysługuje prawo wstrzymania realizacji rozliczenia faktury, do czasu dostarczenia przez Wykonawcę pełnowartościowego towaru. </w:t>
      </w:r>
    </w:p>
    <w:p w:rsidR="0008095F" w:rsidRPr="0008095F" w:rsidRDefault="0008095F" w:rsidP="00D819E9">
      <w:pPr>
        <w:pStyle w:val="Akapitzlist"/>
        <w:numPr>
          <w:ilvl w:val="0"/>
          <w:numId w:val="75"/>
        </w:numPr>
        <w:tabs>
          <w:tab w:val="left" w:pos="2340"/>
        </w:tabs>
        <w:spacing w:after="0"/>
        <w:jc w:val="both"/>
        <w:rPr>
          <w:rFonts w:ascii="Times New Roman" w:hAnsi="Times New Roman"/>
          <w:sz w:val="24"/>
          <w:szCs w:val="24"/>
        </w:rPr>
      </w:pPr>
      <w:r w:rsidRPr="0008095F">
        <w:rPr>
          <w:rFonts w:ascii="Times New Roman" w:hAnsi="Times New Roman"/>
          <w:sz w:val="24"/>
          <w:szCs w:val="24"/>
        </w:rPr>
        <w:t>Za dni robocze uznaje się dni od poniedziałku do piątku za wyjątkiem świąt.</w:t>
      </w:r>
    </w:p>
    <w:p w:rsidR="00BF753E" w:rsidRDefault="00BF753E" w:rsidP="00851F58">
      <w:pPr>
        <w:jc w:val="center"/>
      </w:pPr>
    </w:p>
    <w:p w:rsidR="00851F58" w:rsidRDefault="00AB5372" w:rsidP="00851F58">
      <w:pPr>
        <w:jc w:val="center"/>
      </w:pPr>
      <w:r>
        <w:t>§ 6</w:t>
      </w:r>
    </w:p>
    <w:p w:rsidR="00BF753E" w:rsidRPr="0013736A" w:rsidRDefault="00BF753E" w:rsidP="00D819E9">
      <w:pPr>
        <w:numPr>
          <w:ilvl w:val="0"/>
          <w:numId w:val="76"/>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BF753E" w:rsidRPr="0013736A" w:rsidRDefault="00BF753E" w:rsidP="00D819E9">
      <w:pPr>
        <w:pStyle w:val="Akapitzlist"/>
        <w:numPr>
          <w:ilvl w:val="0"/>
          <w:numId w:val="77"/>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BF753E" w:rsidRPr="0013736A" w:rsidRDefault="00BF753E" w:rsidP="00D819E9">
      <w:pPr>
        <w:pStyle w:val="Akapitzlist"/>
        <w:numPr>
          <w:ilvl w:val="0"/>
          <w:numId w:val="78"/>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sidR="00354C45">
        <w:rPr>
          <w:rFonts w:ascii="Times New Roman" w:hAnsi="Times New Roman"/>
          <w:sz w:val="24"/>
          <w:szCs w:val="24"/>
        </w:rPr>
        <w:t xml:space="preserve">w wysokości </w:t>
      </w:r>
      <w:r>
        <w:rPr>
          <w:rFonts w:ascii="Times New Roman" w:hAnsi="Times New Roman"/>
          <w:sz w:val="24"/>
          <w:szCs w:val="24"/>
        </w:rPr>
        <w:t xml:space="preserve">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BF753E" w:rsidRPr="0013736A" w:rsidRDefault="00BF753E" w:rsidP="00D819E9">
      <w:pPr>
        <w:pStyle w:val="Akapitzlist"/>
        <w:numPr>
          <w:ilvl w:val="0"/>
          <w:numId w:val="78"/>
        </w:numPr>
        <w:jc w:val="both"/>
        <w:rPr>
          <w:rFonts w:ascii="Times New Roman" w:hAnsi="Times New Roman"/>
          <w:sz w:val="24"/>
          <w:szCs w:val="24"/>
        </w:rPr>
      </w:pPr>
      <w:r w:rsidRPr="0013736A">
        <w:rPr>
          <w:rFonts w:ascii="Times New Roman" w:hAnsi="Times New Roman"/>
          <w:sz w:val="24"/>
          <w:szCs w:val="24"/>
        </w:rPr>
        <w:t>rozwiązania umowy przez którąkolwiek ze stron z przyczyn leżących po s</w:t>
      </w:r>
      <w:r w:rsidR="005711C9">
        <w:rPr>
          <w:rFonts w:ascii="Times New Roman" w:hAnsi="Times New Roman"/>
          <w:sz w:val="24"/>
          <w:szCs w:val="24"/>
        </w:rPr>
        <w:t>tronie  Wykonawcy w wysokości 15</w:t>
      </w:r>
      <w:r w:rsidRPr="0013736A">
        <w:rPr>
          <w:rFonts w:ascii="Times New Roman" w:hAnsi="Times New Roman"/>
          <w:sz w:val="24"/>
          <w:szCs w:val="24"/>
        </w:rPr>
        <w:t xml:space="preserve">%  kwoty </w:t>
      </w:r>
      <w:r>
        <w:rPr>
          <w:rFonts w:ascii="Times New Roman" w:hAnsi="Times New Roman"/>
          <w:sz w:val="24"/>
          <w:szCs w:val="24"/>
        </w:rPr>
        <w:t xml:space="preserve"> brutto wskazanej w § 4 ust. 3.</w:t>
      </w:r>
    </w:p>
    <w:p w:rsidR="00BF753E" w:rsidRPr="0013736A" w:rsidRDefault="00BF753E" w:rsidP="00D819E9">
      <w:pPr>
        <w:pStyle w:val="Akapitzlist"/>
        <w:numPr>
          <w:ilvl w:val="0"/>
          <w:numId w:val="77"/>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w:t>
      </w:r>
      <w:r w:rsidR="005711C9">
        <w:rPr>
          <w:rFonts w:ascii="Times New Roman" w:hAnsi="Times New Roman"/>
          <w:sz w:val="24"/>
          <w:szCs w:val="24"/>
        </w:rPr>
        <w:t>amawiającego w wysokości 15</w:t>
      </w:r>
      <w:r w:rsidRPr="0013736A">
        <w:rPr>
          <w:rFonts w:ascii="Times New Roman" w:hAnsi="Times New Roman"/>
          <w:sz w:val="24"/>
          <w:szCs w:val="24"/>
        </w:rPr>
        <w:t>% kwoty  brutto wskazanej w § 4 ust. 3, poza przypadkami określonymi w art. 456  ustawy Prawo zamówień publicznych.</w:t>
      </w:r>
    </w:p>
    <w:p w:rsidR="00BF753E" w:rsidRPr="0013736A" w:rsidRDefault="00BF753E" w:rsidP="00D819E9">
      <w:pPr>
        <w:pStyle w:val="Akapitzlist"/>
        <w:numPr>
          <w:ilvl w:val="0"/>
          <w:numId w:val="76"/>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w:t>
      </w:r>
      <w:r>
        <w:rPr>
          <w:rFonts w:ascii="Times New Roman" w:hAnsi="Times New Roman"/>
          <w:sz w:val="24"/>
          <w:szCs w:val="24"/>
        </w:rPr>
        <w:t>.</w:t>
      </w:r>
    </w:p>
    <w:p w:rsidR="00BF753E" w:rsidRPr="0013736A" w:rsidRDefault="00BF753E" w:rsidP="00D819E9">
      <w:pPr>
        <w:pStyle w:val="Akapitzlist"/>
        <w:numPr>
          <w:ilvl w:val="0"/>
          <w:numId w:val="76"/>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Pr="0013736A">
        <w:rPr>
          <w:rFonts w:ascii="Times New Roman" w:hAnsi="Times New Roman"/>
          <w:sz w:val="24"/>
          <w:szCs w:val="24"/>
        </w:rPr>
        <w:t>Wykonawca naliczy Zamawiającemu odsetki ustawowe w transakcjach handlowych.</w:t>
      </w:r>
    </w:p>
    <w:p w:rsidR="00BF753E" w:rsidRPr="0013736A" w:rsidRDefault="00BF753E" w:rsidP="00D819E9">
      <w:pPr>
        <w:pStyle w:val="Akapitzlist"/>
        <w:numPr>
          <w:ilvl w:val="0"/>
          <w:numId w:val="76"/>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6745DC" w:rsidRDefault="00BF753E" w:rsidP="00D819E9">
      <w:pPr>
        <w:pStyle w:val="Akapitzlist"/>
        <w:numPr>
          <w:ilvl w:val="0"/>
          <w:numId w:val="76"/>
        </w:numPr>
        <w:spacing w:after="0"/>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354C45" w:rsidRPr="00354C45" w:rsidRDefault="00354C45" w:rsidP="00354C45">
      <w:pPr>
        <w:ind w:left="708"/>
        <w:jc w:val="both"/>
      </w:pPr>
    </w:p>
    <w:p w:rsidR="006745DC" w:rsidRDefault="00AB5372" w:rsidP="006745DC">
      <w:pPr>
        <w:jc w:val="center"/>
      </w:pPr>
      <w:r>
        <w:t>§ 7</w:t>
      </w:r>
    </w:p>
    <w:p w:rsidR="006745DC" w:rsidRPr="0085107B" w:rsidRDefault="006745DC" w:rsidP="00D819E9">
      <w:pPr>
        <w:pStyle w:val="Akapitzlist"/>
        <w:numPr>
          <w:ilvl w:val="0"/>
          <w:numId w:val="79"/>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6745DC" w:rsidRDefault="006745DC" w:rsidP="00D819E9">
      <w:pPr>
        <w:numPr>
          <w:ilvl w:val="0"/>
          <w:numId w:val="80"/>
        </w:numPr>
        <w:autoSpaceDE w:val="0"/>
        <w:autoSpaceDN w:val="0"/>
        <w:adjustRightInd w:val="0"/>
        <w:jc w:val="both"/>
      </w:pPr>
      <w:r w:rsidRPr="00DA6BDF">
        <w:lastRenderedPageBreak/>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6745DC" w:rsidRDefault="006745DC" w:rsidP="00D819E9">
      <w:pPr>
        <w:numPr>
          <w:ilvl w:val="0"/>
          <w:numId w:val="80"/>
        </w:numPr>
        <w:tabs>
          <w:tab w:val="left" w:pos="851"/>
        </w:tabs>
        <w:suppressAutoHyphens/>
        <w:spacing w:line="21" w:lineRule="atLeast"/>
        <w:jc w:val="both"/>
      </w:pPr>
      <w:r>
        <w:t>zmiany określone w art. 455 ust. 1 pkt. 2 lit. b, pkt. 3 i 4, ust. 2 przy zachowaniu zasad określonych w tym artykule.</w:t>
      </w:r>
    </w:p>
    <w:p w:rsidR="006745DC" w:rsidRDefault="006745DC" w:rsidP="00D819E9">
      <w:pPr>
        <w:numPr>
          <w:ilvl w:val="0"/>
          <w:numId w:val="79"/>
        </w:numPr>
        <w:tabs>
          <w:tab w:val="left" w:pos="426"/>
        </w:tabs>
        <w:suppressAutoHyphens/>
        <w:spacing w:line="21" w:lineRule="atLeast"/>
        <w:jc w:val="both"/>
      </w:pPr>
      <w:r>
        <w:t>Warunki dokonania zmian:</w:t>
      </w:r>
    </w:p>
    <w:p w:rsidR="006745DC" w:rsidRDefault="006745DC" w:rsidP="00D819E9">
      <w:pPr>
        <w:numPr>
          <w:ilvl w:val="0"/>
          <w:numId w:val="81"/>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6745DC" w:rsidRDefault="006745DC" w:rsidP="00D819E9">
      <w:pPr>
        <w:numPr>
          <w:ilvl w:val="0"/>
          <w:numId w:val="81"/>
        </w:numPr>
        <w:tabs>
          <w:tab w:val="left" w:pos="426"/>
        </w:tabs>
        <w:suppressAutoHyphens/>
        <w:spacing w:line="21" w:lineRule="atLeast"/>
        <w:jc w:val="both"/>
      </w:pPr>
      <w:r>
        <w:t>strona występująca o zmianę postanowień niniejszej umowy zobowiązana jest do złożenia wniosku o zmianę postanowień umowy.</w:t>
      </w:r>
    </w:p>
    <w:p w:rsidR="006745DC" w:rsidRDefault="006745DC" w:rsidP="00D819E9">
      <w:pPr>
        <w:numPr>
          <w:ilvl w:val="0"/>
          <w:numId w:val="79"/>
        </w:numPr>
        <w:tabs>
          <w:tab w:val="left" w:pos="426"/>
        </w:tabs>
        <w:suppressAutoHyphens/>
        <w:spacing w:line="21" w:lineRule="atLeast"/>
        <w:jc w:val="both"/>
      </w:pPr>
      <w:r>
        <w:t>Wniosek, o którym mowa w ust. 2 pkt. 2 musi zawierać:</w:t>
      </w:r>
    </w:p>
    <w:p w:rsidR="006745DC" w:rsidRDefault="006745DC" w:rsidP="00D819E9">
      <w:pPr>
        <w:numPr>
          <w:ilvl w:val="0"/>
          <w:numId w:val="82"/>
        </w:numPr>
        <w:tabs>
          <w:tab w:val="left" w:pos="426"/>
        </w:tabs>
        <w:suppressAutoHyphens/>
        <w:spacing w:line="21" w:lineRule="atLeast"/>
        <w:jc w:val="both"/>
      </w:pPr>
      <w:r>
        <w:t>opis propozycji zmiany;</w:t>
      </w:r>
    </w:p>
    <w:p w:rsidR="006745DC" w:rsidRDefault="006745DC" w:rsidP="00D819E9">
      <w:pPr>
        <w:numPr>
          <w:ilvl w:val="0"/>
          <w:numId w:val="82"/>
        </w:numPr>
        <w:tabs>
          <w:tab w:val="left" w:pos="426"/>
        </w:tabs>
        <w:suppressAutoHyphens/>
        <w:spacing w:line="21" w:lineRule="atLeast"/>
        <w:jc w:val="both"/>
      </w:pPr>
      <w:r>
        <w:t>uzasadnienie zmiany;</w:t>
      </w:r>
    </w:p>
    <w:p w:rsidR="006745DC" w:rsidRDefault="006745DC" w:rsidP="00D819E9">
      <w:pPr>
        <w:numPr>
          <w:ilvl w:val="0"/>
          <w:numId w:val="82"/>
        </w:numPr>
        <w:tabs>
          <w:tab w:val="left" w:pos="426"/>
        </w:tabs>
        <w:suppressAutoHyphens/>
        <w:spacing w:line="21" w:lineRule="atLeast"/>
        <w:jc w:val="both"/>
      </w:pPr>
      <w:r>
        <w:t>opis wpływu zmiany na warunki realizacji umowy.</w:t>
      </w:r>
    </w:p>
    <w:p w:rsidR="006745DC" w:rsidRDefault="006745DC" w:rsidP="00D819E9">
      <w:pPr>
        <w:numPr>
          <w:ilvl w:val="0"/>
          <w:numId w:val="79"/>
        </w:numPr>
        <w:tabs>
          <w:tab w:val="left" w:pos="426"/>
        </w:tabs>
        <w:suppressAutoHyphens/>
        <w:spacing w:line="21" w:lineRule="atLeast"/>
        <w:jc w:val="both"/>
      </w:pPr>
      <w:r>
        <w:t>Zmiany umowy nie mogą:</w:t>
      </w:r>
    </w:p>
    <w:p w:rsidR="006745DC" w:rsidRDefault="006745DC" w:rsidP="00D819E9">
      <w:pPr>
        <w:numPr>
          <w:ilvl w:val="0"/>
          <w:numId w:val="83"/>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rsidR="006745DC" w:rsidRDefault="006745DC" w:rsidP="00D819E9">
      <w:pPr>
        <w:numPr>
          <w:ilvl w:val="0"/>
          <w:numId w:val="83"/>
        </w:numPr>
        <w:tabs>
          <w:tab w:val="left" w:pos="426"/>
        </w:tabs>
        <w:suppressAutoHyphens/>
        <w:spacing w:line="21" w:lineRule="atLeast"/>
        <w:jc w:val="both"/>
      </w:pPr>
      <w:r>
        <w:t>naruszać równowagi ekonomicznej stron umowy na korzyść Wykonawcy, w sposób nieprzewidziany w pierwotnej umowie;</w:t>
      </w:r>
    </w:p>
    <w:p w:rsidR="006745DC" w:rsidRDefault="006745DC" w:rsidP="00D819E9">
      <w:pPr>
        <w:numPr>
          <w:ilvl w:val="0"/>
          <w:numId w:val="83"/>
        </w:numPr>
        <w:tabs>
          <w:tab w:val="left" w:pos="426"/>
        </w:tabs>
        <w:suppressAutoHyphens/>
        <w:spacing w:line="21" w:lineRule="atLeast"/>
        <w:jc w:val="both"/>
      </w:pPr>
      <w:r>
        <w:t>w sposób znaczny rozszerzać albo zmniejszać zakresu świadczeń i zobowiązań wynikających z umowy;</w:t>
      </w:r>
    </w:p>
    <w:p w:rsidR="006745DC" w:rsidRDefault="006745DC" w:rsidP="00D819E9">
      <w:pPr>
        <w:numPr>
          <w:ilvl w:val="0"/>
          <w:numId w:val="83"/>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6745DC" w:rsidRDefault="006745DC" w:rsidP="00354C45">
      <w:pPr>
        <w:pStyle w:val="Akapitzlist"/>
        <w:spacing w:after="0"/>
        <w:ind w:left="1428"/>
      </w:pPr>
    </w:p>
    <w:p w:rsidR="006745DC" w:rsidRPr="00AB04FC" w:rsidRDefault="00AB5372" w:rsidP="006745DC">
      <w:pPr>
        <w:jc w:val="center"/>
      </w:pPr>
      <w:r>
        <w:t>§ 8</w:t>
      </w:r>
    </w:p>
    <w:p w:rsidR="006745DC" w:rsidRPr="00AB04FC" w:rsidRDefault="006745DC" w:rsidP="006745DC">
      <w:pPr>
        <w:ind w:left="708"/>
        <w:jc w:val="both"/>
      </w:pPr>
      <w:r>
        <w:t>S</w:t>
      </w:r>
      <w:r w:rsidRPr="00AB04FC">
        <w:t>trony oświadczają, iż wierzytelności wynikające z niniejszej umowy nie mogą być przeniesione na osoby trzecie bez pisemnej zgody Zamawiającego.</w:t>
      </w:r>
    </w:p>
    <w:p w:rsidR="006745DC" w:rsidRDefault="006745DC" w:rsidP="006745DC"/>
    <w:p w:rsidR="006745DC" w:rsidRPr="00AB04FC" w:rsidRDefault="00AB5372" w:rsidP="006745DC">
      <w:pPr>
        <w:jc w:val="center"/>
      </w:pPr>
      <w:r>
        <w:t>§9</w:t>
      </w:r>
    </w:p>
    <w:p w:rsidR="006745DC" w:rsidRDefault="006745DC" w:rsidP="006745DC">
      <w:pPr>
        <w:ind w:left="708"/>
        <w:jc w:val="both"/>
      </w:pPr>
      <w:r w:rsidRPr="00AB04FC">
        <w:t>Strony mają obowiązek niezwłocznie poinformować się wzajemnie o wszelkich zmianach statusu prawnego swojej firmy, a także o wszczęciu postępowania upadłościowego, układowego i likwidacyjnego.</w:t>
      </w:r>
    </w:p>
    <w:p w:rsidR="006745DC" w:rsidRPr="0013736A" w:rsidRDefault="006745DC" w:rsidP="006745DC">
      <w:pPr>
        <w:tabs>
          <w:tab w:val="left" w:pos="426"/>
        </w:tabs>
        <w:suppressAutoHyphens/>
        <w:spacing w:line="21" w:lineRule="atLeast"/>
        <w:jc w:val="both"/>
      </w:pPr>
    </w:p>
    <w:p w:rsidR="006745DC" w:rsidRPr="0013736A" w:rsidRDefault="00AB5372" w:rsidP="006745DC">
      <w:pPr>
        <w:jc w:val="center"/>
      </w:pPr>
      <w:r>
        <w:t>§ 10</w:t>
      </w:r>
    </w:p>
    <w:p w:rsidR="006745DC" w:rsidRPr="0013736A" w:rsidRDefault="006745DC" w:rsidP="006745DC">
      <w:pPr>
        <w:tabs>
          <w:tab w:val="left" w:pos="426"/>
        </w:tabs>
        <w:suppressAutoHyphens/>
        <w:spacing w:line="21" w:lineRule="atLeast"/>
        <w:jc w:val="both"/>
      </w:pPr>
      <w:r w:rsidRPr="0013736A">
        <w:tab/>
      </w:r>
      <w:r w:rsidRPr="0013736A">
        <w:tab/>
        <w:t>Wszelkie zmiany Umowy wymagają formy pisemnej pod rygorem nieważności.</w:t>
      </w:r>
    </w:p>
    <w:p w:rsidR="006745DC" w:rsidRPr="0013736A" w:rsidRDefault="006745DC" w:rsidP="006745DC">
      <w:pPr>
        <w:jc w:val="center"/>
      </w:pPr>
    </w:p>
    <w:p w:rsidR="006745DC" w:rsidRPr="0013736A" w:rsidRDefault="00AB5372" w:rsidP="006745DC">
      <w:pPr>
        <w:jc w:val="center"/>
      </w:pPr>
      <w:r>
        <w:t>§ 11</w:t>
      </w:r>
    </w:p>
    <w:p w:rsidR="006745DC" w:rsidRDefault="006745DC" w:rsidP="006745DC">
      <w:pPr>
        <w:ind w:left="708"/>
        <w:jc w:val="both"/>
      </w:pPr>
      <w:r w:rsidRPr="0013736A">
        <w:t>Spory mogące powstać na tle stosowania niniejszej umowy strony poddają pod rozstrzygnięcie sądowi właściwemu miejscowo dla siedziby Zamawiającego.</w:t>
      </w:r>
    </w:p>
    <w:p w:rsidR="006745DC" w:rsidRDefault="006745DC" w:rsidP="006745DC">
      <w:pPr>
        <w:ind w:left="708"/>
        <w:jc w:val="both"/>
      </w:pPr>
    </w:p>
    <w:p w:rsidR="006745DC" w:rsidRPr="0013736A" w:rsidRDefault="00AB5372" w:rsidP="006745DC">
      <w:pPr>
        <w:jc w:val="center"/>
      </w:pPr>
      <w:r>
        <w:t>§12</w:t>
      </w:r>
    </w:p>
    <w:p w:rsidR="006745DC" w:rsidRDefault="006745DC" w:rsidP="007E1AD5">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2020 r. poz. 1740 z późn. zm.). O ile przepisy ustawy z dnia 11 września 2019 r. Prawo zamówień publicznych (Dz. U. z 202</w:t>
      </w:r>
      <w:r w:rsidR="0008095F">
        <w:rPr>
          <w:bCs/>
          <w:color w:val="202124"/>
          <w:shd w:val="clear" w:color="auto" w:fill="FFFFFF"/>
        </w:rPr>
        <w:t>2 r. poz. 1710</w:t>
      </w:r>
      <w:r>
        <w:rPr>
          <w:bCs/>
          <w:color w:val="202124"/>
          <w:shd w:val="clear" w:color="auto" w:fill="FFFFFF"/>
        </w:rPr>
        <w:t xml:space="preserve"> z późn. zm.) nie stanowią inaczej.</w:t>
      </w:r>
      <w:r w:rsidRPr="00DD17EB">
        <w:rPr>
          <w:color w:val="202124"/>
          <w:shd w:val="clear" w:color="auto" w:fill="FFFFFF"/>
        </w:rPr>
        <w:t> </w:t>
      </w:r>
    </w:p>
    <w:p w:rsidR="00354C45" w:rsidRPr="006F1A9D" w:rsidRDefault="00354C45" w:rsidP="007E1AD5">
      <w:pPr>
        <w:ind w:left="708"/>
        <w:jc w:val="both"/>
        <w:rPr>
          <w:color w:val="202124"/>
          <w:shd w:val="clear" w:color="auto" w:fill="FFFFFF"/>
        </w:rPr>
      </w:pPr>
    </w:p>
    <w:p w:rsidR="006745DC" w:rsidRDefault="00AB5372" w:rsidP="006745DC">
      <w:pPr>
        <w:jc w:val="center"/>
      </w:pPr>
      <w:r>
        <w:lastRenderedPageBreak/>
        <w:t>§13</w:t>
      </w:r>
    </w:p>
    <w:p w:rsidR="006745DC" w:rsidRDefault="006745DC" w:rsidP="006745DC">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6745DC" w:rsidRPr="0013736A" w:rsidRDefault="006745DC" w:rsidP="006745DC">
      <w:pPr>
        <w:jc w:val="center"/>
      </w:pPr>
    </w:p>
    <w:p w:rsidR="006745DC" w:rsidRPr="0013736A" w:rsidRDefault="00AB5372" w:rsidP="006745DC">
      <w:pPr>
        <w:jc w:val="center"/>
      </w:pPr>
      <w:r>
        <w:t>§14</w:t>
      </w:r>
    </w:p>
    <w:p w:rsidR="006745DC" w:rsidRDefault="006745DC" w:rsidP="006745DC">
      <w:pPr>
        <w:ind w:left="708"/>
        <w:jc w:val="both"/>
      </w:pPr>
      <w:r w:rsidRPr="0013736A">
        <w:t>Zamawiający oś</w:t>
      </w:r>
      <w:r w:rsidR="00AB5372">
        <w:t>wiadcza, że jest dużym przedsięb</w:t>
      </w:r>
      <w:r w:rsidRPr="0013736A">
        <w:t>iorcą w rozumieniu art. 4 pkt. 6 ustawy z dnia 8 marca 2013 r. o przeciwdziałaniu nadmiernym opóźnieniom w transakcjach handlowych (Dz. U. z 202</w:t>
      </w:r>
      <w:r>
        <w:t>2</w:t>
      </w:r>
      <w:r w:rsidRPr="0013736A">
        <w:t xml:space="preserve"> r. poz. </w:t>
      </w:r>
      <w:r>
        <w:t>893 z późn. zm.</w:t>
      </w:r>
      <w:r w:rsidRPr="0013736A">
        <w:t>).</w:t>
      </w:r>
    </w:p>
    <w:p w:rsidR="006745DC" w:rsidRPr="0013736A" w:rsidRDefault="006745DC" w:rsidP="006745DC">
      <w:pPr>
        <w:ind w:left="708"/>
        <w:jc w:val="both"/>
      </w:pPr>
    </w:p>
    <w:p w:rsidR="006745DC" w:rsidRPr="0013736A" w:rsidRDefault="00AB5372" w:rsidP="006745DC">
      <w:pPr>
        <w:jc w:val="center"/>
      </w:pPr>
      <w:r>
        <w:t>§ 15</w:t>
      </w:r>
    </w:p>
    <w:p w:rsidR="006745DC" w:rsidRPr="005B73B9" w:rsidRDefault="006745DC" w:rsidP="006745DC">
      <w:pPr>
        <w:ind w:left="708"/>
        <w:jc w:val="both"/>
        <w:rPr>
          <w:b/>
        </w:rPr>
      </w:pPr>
      <w:r w:rsidRPr="0013736A">
        <w:t xml:space="preserve">Umowa niniejsza została sporządzona </w:t>
      </w:r>
      <w:r w:rsidR="00AB5372">
        <w:rPr>
          <w:rFonts w:eastAsia="BookmanOldStyle"/>
        </w:rPr>
        <w:t xml:space="preserve">w trzech </w:t>
      </w:r>
      <w:r w:rsidRPr="0013736A">
        <w:rPr>
          <w:rFonts w:eastAsia="BookmanOldStyle"/>
        </w:rPr>
        <w:t>jednobrzmiących egzemplarzach, jednym dla Wykonawcy i dwóch dla Zamawiającego.</w:t>
      </w:r>
    </w:p>
    <w:p w:rsidR="00851F58" w:rsidRPr="00AB04FC" w:rsidRDefault="00851F58" w:rsidP="00851F58"/>
    <w:p w:rsidR="00AB5372" w:rsidRPr="0013736A" w:rsidRDefault="00AB5372" w:rsidP="00AB5372">
      <w:pPr>
        <w:ind w:firstLine="708"/>
        <w:jc w:val="both"/>
        <w:rPr>
          <w:b/>
        </w:rPr>
      </w:pPr>
      <w:r w:rsidRPr="0013736A">
        <w:rPr>
          <w:b/>
        </w:rPr>
        <w:t>Załączniki:</w:t>
      </w:r>
    </w:p>
    <w:p w:rsidR="00AB5372" w:rsidRPr="0013736A" w:rsidRDefault="00AB5372" w:rsidP="00D819E9">
      <w:pPr>
        <w:pStyle w:val="Akapitzlist"/>
        <w:numPr>
          <w:ilvl w:val="0"/>
          <w:numId w:val="113"/>
        </w:numPr>
        <w:jc w:val="both"/>
        <w:rPr>
          <w:rFonts w:ascii="Times New Roman" w:hAnsi="Times New Roman"/>
          <w:sz w:val="24"/>
          <w:szCs w:val="24"/>
        </w:rPr>
      </w:pPr>
      <w:r w:rsidRPr="0013736A">
        <w:rPr>
          <w:rFonts w:ascii="Times New Roman" w:hAnsi="Times New Roman"/>
          <w:sz w:val="24"/>
          <w:szCs w:val="24"/>
        </w:rPr>
        <w:t>Oferta</w:t>
      </w:r>
    </w:p>
    <w:p w:rsidR="00AB5372" w:rsidRPr="0013736A" w:rsidRDefault="00AB5372" w:rsidP="00D819E9">
      <w:pPr>
        <w:pStyle w:val="Akapitzlist"/>
        <w:numPr>
          <w:ilvl w:val="0"/>
          <w:numId w:val="113"/>
        </w:numPr>
        <w:jc w:val="both"/>
        <w:rPr>
          <w:rFonts w:ascii="Times New Roman" w:hAnsi="Times New Roman"/>
          <w:sz w:val="24"/>
          <w:szCs w:val="24"/>
        </w:rPr>
      </w:pPr>
      <w:r w:rsidRPr="0013736A">
        <w:rPr>
          <w:rFonts w:ascii="Times New Roman" w:hAnsi="Times New Roman"/>
          <w:sz w:val="24"/>
          <w:szCs w:val="24"/>
        </w:rPr>
        <w:t>SWZ</w:t>
      </w:r>
    </w:p>
    <w:p w:rsidR="0049461B" w:rsidRDefault="0049461B" w:rsidP="00AB5372">
      <w:pPr>
        <w:widowControl w:val="0"/>
        <w:adjustRightInd w:val="0"/>
        <w:spacing w:after="120"/>
        <w:jc w:val="both"/>
        <w:textAlignment w:val="baseline"/>
        <w:rPr>
          <w:rFonts w:eastAsia="Calibri"/>
          <w:b/>
          <w:lang w:eastAsia="en-US"/>
        </w:rPr>
      </w:pPr>
    </w:p>
    <w:p w:rsidR="0049461B" w:rsidRDefault="0049461B" w:rsidP="0049461B">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 xml:space="preserve">         </w:t>
      </w: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7E1AD5" w:rsidRDefault="007E1AD5" w:rsidP="005C6832">
      <w:pPr>
        <w:widowControl w:val="0"/>
        <w:adjustRightInd w:val="0"/>
        <w:spacing w:after="120"/>
        <w:ind w:left="708" w:firstLine="708"/>
        <w:jc w:val="both"/>
        <w:textAlignment w:val="baseline"/>
        <w:rPr>
          <w:rFonts w:eastAsia="Calibri"/>
          <w:b/>
          <w:lang w:eastAsia="en-US"/>
        </w:rPr>
      </w:pPr>
    </w:p>
    <w:p w:rsidR="00AB5372" w:rsidRDefault="00AB5372" w:rsidP="00AB5372">
      <w:pPr>
        <w:pStyle w:val="rozdzia"/>
        <w:spacing w:line="276" w:lineRule="auto"/>
        <w:ind w:right="-341"/>
        <w:jc w:val="center"/>
        <w:rPr>
          <w:rFonts w:ascii="Times New Roman" w:hAnsi="Times New Roman"/>
          <w:sz w:val="24"/>
          <w:szCs w:val="24"/>
        </w:rPr>
      </w:pPr>
      <w:r>
        <w:rPr>
          <w:rFonts w:ascii="Times New Roman" w:hAnsi="Times New Roman"/>
          <w:sz w:val="24"/>
          <w:szCs w:val="24"/>
        </w:rPr>
        <w:lastRenderedPageBreak/>
        <w:t>Dla pakietu nr 4</w:t>
      </w:r>
    </w:p>
    <w:p w:rsidR="00AB5372" w:rsidRPr="008F33A1" w:rsidRDefault="00AB5372" w:rsidP="00AB5372">
      <w:pPr>
        <w:pStyle w:val="rozdzia"/>
        <w:spacing w:line="276" w:lineRule="auto"/>
        <w:ind w:right="-341"/>
        <w:jc w:val="center"/>
        <w:rPr>
          <w:rFonts w:ascii="Times New Roman" w:hAnsi="Times New Roman"/>
          <w:sz w:val="24"/>
          <w:szCs w:val="24"/>
        </w:rPr>
      </w:pPr>
    </w:p>
    <w:p w:rsidR="00AB5372" w:rsidRPr="0013736A" w:rsidRDefault="00AB5372" w:rsidP="00AB5372">
      <w:pPr>
        <w:jc w:val="center"/>
      </w:pPr>
      <w:r w:rsidRPr="0013736A">
        <w:t>§ 1</w:t>
      </w:r>
    </w:p>
    <w:p w:rsidR="00AB5372" w:rsidRPr="00B16C11" w:rsidRDefault="00AB5372" w:rsidP="00AB5372">
      <w:pPr>
        <w:pStyle w:val="Nagwek3"/>
        <w:ind w:left="708"/>
        <w:rPr>
          <w:sz w:val="36"/>
          <w:szCs w:val="36"/>
        </w:rPr>
      </w:pPr>
      <w:r w:rsidRPr="00B16C11">
        <w:rPr>
          <w:b w:val="0"/>
        </w:rPr>
        <w:tab/>
        <w:t>Podstawą do zawarcia niniejszej umowy jest rezultat postępowania w trybie podstawowym na</w:t>
      </w:r>
      <w:r w:rsidRPr="0013736A">
        <w:t xml:space="preserve">  </w:t>
      </w:r>
      <w:r w:rsidRPr="00C57C9B">
        <w:t xml:space="preserve">„ Dostawa </w:t>
      </w:r>
      <w:r>
        <w:t>licencji i sprzętu</w:t>
      </w:r>
      <w:r w:rsidRPr="00C57C9B">
        <w:t xml:space="preserve"> podnoszącego poziom </w:t>
      </w:r>
      <w:proofErr w:type="spellStart"/>
      <w:r w:rsidRPr="00C57C9B">
        <w:t>cyberbezpieczeństwa</w:t>
      </w:r>
      <w:proofErr w:type="spellEnd"/>
      <w:r w:rsidRPr="00C57C9B">
        <w:t xml:space="preserve"> systemów teleinformatycznych w ramach środków pochodzących z Funduszu Przeciwdziałania COVID-19 – podniesienie poziomu bezpieczeństwa systemów teleinformatycznych świadczeniodawców dla potrzeb </w:t>
      </w:r>
      <w:r>
        <w:t>Szpitala Powiatowego we Wrześni Sp. z o. o. w restrukturyzacji oraz usługa audytu bezpieczeństwa”.</w:t>
      </w:r>
    </w:p>
    <w:p w:rsidR="00AB5372" w:rsidRDefault="00AB5372" w:rsidP="00AB5372">
      <w:pPr>
        <w:jc w:val="center"/>
      </w:pPr>
    </w:p>
    <w:p w:rsidR="00AB5372" w:rsidRPr="0013736A" w:rsidRDefault="00AB5372" w:rsidP="00AB5372">
      <w:pPr>
        <w:jc w:val="center"/>
      </w:pPr>
      <w:r w:rsidRPr="0013736A">
        <w:t>§ 2</w:t>
      </w:r>
    </w:p>
    <w:p w:rsidR="00AB5372" w:rsidRPr="00B16C11" w:rsidRDefault="00AB5372" w:rsidP="00AB5372">
      <w:pPr>
        <w:autoSpaceDE w:val="0"/>
        <w:autoSpaceDN w:val="0"/>
        <w:adjustRightInd w:val="0"/>
        <w:jc w:val="center"/>
        <w:rPr>
          <w:b/>
        </w:rPr>
      </w:pPr>
      <w:r w:rsidRPr="00B16C11">
        <w:rPr>
          <w:b/>
        </w:rPr>
        <w:t>Przedmiot umowy</w:t>
      </w:r>
    </w:p>
    <w:p w:rsidR="00AB5372" w:rsidRPr="00B16C11" w:rsidRDefault="00AB5372" w:rsidP="00D819E9">
      <w:pPr>
        <w:pStyle w:val="Akapitzlist"/>
        <w:numPr>
          <w:ilvl w:val="0"/>
          <w:numId w:val="114"/>
        </w:numPr>
        <w:autoSpaceDE w:val="0"/>
        <w:autoSpaceDN w:val="0"/>
        <w:adjustRightInd w:val="0"/>
        <w:jc w:val="both"/>
        <w:rPr>
          <w:rFonts w:ascii="Times New Roman" w:eastAsia="TimesNewRoman" w:hAnsi="Times New Roman"/>
          <w:sz w:val="24"/>
          <w:szCs w:val="24"/>
        </w:rPr>
      </w:pPr>
      <w:r w:rsidRPr="00B16C11">
        <w:rPr>
          <w:rFonts w:ascii="Times New Roman" w:eastAsia="TimesNewRoman" w:hAnsi="Times New Roman"/>
          <w:sz w:val="24"/>
          <w:szCs w:val="24"/>
        </w:rPr>
        <w:t xml:space="preserve">Wykonawca zobowiązuje się do wykupienia w imieniu Zamawiającego usługi przedłużenia </w:t>
      </w:r>
      <w:r w:rsidRPr="00B16C11">
        <w:rPr>
          <w:rFonts w:ascii="Times New Roman" w:hAnsi="Times New Roman"/>
          <w:sz w:val="24"/>
          <w:szCs w:val="24"/>
        </w:rPr>
        <w:t xml:space="preserve">licencji </w:t>
      </w:r>
      <w:r w:rsidRPr="00B16C11">
        <w:rPr>
          <w:rFonts w:ascii="Times New Roman" w:hAnsi="Times New Roman"/>
          <w:b/>
          <w:sz w:val="24"/>
          <w:szCs w:val="24"/>
        </w:rPr>
        <w:t>…………………………………..</w:t>
      </w:r>
      <w:r w:rsidRPr="00B16C11">
        <w:rPr>
          <w:rFonts w:ascii="Times New Roman" w:hAnsi="Times New Roman"/>
          <w:sz w:val="24"/>
          <w:szCs w:val="24"/>
        </w:rPr>
        <w:t xml:space="preserve"> </w:t>
      </w:r>
      <w:r w:rsidRPr="00B16C11">
        <w:rPr>
          <w:rFonts w:ascii="Times New Roman" w:eastAsia="TimesNewRoman" w:hAnsi="Times New Roman"/>
          <w:sz w:val="24"/>
          <w:szCs w:val="24"/>
        </w:rPr>
        <w:t xml:space="preserve">przedstawionych w załączniku nr 1. </w:t>
      </w:r>
    </w:p>
    <w:p w:rsidR="00AB5372" w:rsidRPr="00B16C11" w:rsidRDefault="00AB5372" w:rsidP="00D819E9">
      <w:pPr>
        <w:pStyle w:val="Akapitzlist"/>
        <w:numPr>
          <w:ilvl w:val="0"/>
          <w:numId w:val="114"/>
        </w:numPr>
        <w:autoSpaceDE w:val="0"/>
        <w:autoSpaceDN w:val="0"/>
        <w:adjustRightInd w:val="0"/>
        <w:jc w:val="both"/>
        <w:rPr>
          <w:rFonts w:eastAsia="TimesNewRoman"/>
        </w:rPr>
      </w:pPr>
      <w:r w:rsidRPr="00B16C11">
        <w:rPr>
          <w:rFonts w:ascii="Times New Roman" w:eastAsia="TimesNewRoman" w:hAnsi="Times New Roman"/>
          <w:sz w:val="24"/>
          <w:szCs w:val="24"/>
        </w:rPr>
        <w:t>Usługa wsparcia będzie świadczone na dotychczas obowiązujących warunkach, w szczególności:</w:t>
      </w:r>
    </w:p>
    <w:p w:rsidR="00AB5372" w:rsidRPr="00B16C11" w:rsidRDefault="00AB5372" w:rsidP="00D819E9">
      <w:pPr>
        <w:pStyle w:val="Akapitzlist"/>
        <w:numPr>
          <w:ilvl w:val="0"/>
          <w:numId w:val="115"/>
        </w:numPr>
        <w:jc w:val="both"/>
        <w:rPr>
          <w:rFonts w:ascii="Times New Roman" w:hAnsi="Times New Roman"/>
          <w:sz w:val="24"/>
          <w:szCs w:val="24"/>
        </w:rPr>
      </w:pPr>
      <w:r w:rsidRPr="00B16C11">
        <w:rPr>
          <w:rFonts w:ascii="Times New Roman" w:hAnsi="Times New Roman"/>
          <w:sz w:val="24"/>
          <w:szCs w:val="24"/>
        </w:rPr>
        <w:t>gwarantuje możliwość bezpłatnego pobierania najnowszych wersji oprogramowania oraz subskrypcji do urządzeń, wsparcie techniczne 24 godzin przez 7 dni w tygodniu polegające na pomocy telefonicznej lub mailowej świadczonej pr</w:t>
      </w:r>
      <w:r>
        <w:rPr>
          <w:rFonts w:ascii="Times New Roman" w:hAnsi="Times New Roman"/>
          <w:sz w:val="24"/>
          <w:szCs w:val="24"/>
        </w:rPr>
        <w:t>zez pomoc techniczną producenta;</w:t>
      </w:r>
    </w:p>
    <w:p w:rsidR="00AB5372" w:rsidRPr="00B16C11" w:rsidRDefault="00AB5372" w:rsidP="00D819E9">
      <w:pPr>
        <w:pStyle w:val="Akapitzlist"/>
        <w:numPr>
          <w:ilvl w:val="0"/>
          <w:numId w:val="115"/>
        </w:numPr>
        <w:jc w:val="both"/>
        <w:rPr>
          <w:rFonts w:ascii="Times New Roman" w:hAnsi="Times New Roman"/>
          <w:sz w:val="24"/>
          <w:szCs w:val="24"/>
        </w:rPr>
      </w:pPr>
      <w:r w:rsidRPr="00B16C11">
        <w:rPr>
          <w:rFonts w:ascii="Times New Roman" w:hAnsi="Times New Roman"/>
          <w:sz w:val="24"/>
          <w:szCs w:val="24"/>
        </w:rPr>
        <w:t>zapewnia wsparcie techniczne producenta obejmujące komponenty sprzętowe jak i oprogramowanie</w:t>
      </w:r>
      <w:r>
        <w:rPr>
          <w:rFonts w:ascii="Times New Roman" w:hAnsi="Times New Roman"/>
          <w:sz w:val="24"/>
          <w:szCs w:val="24"/>
        </w:rPr>
        <w:t>;</w:t>
      </w:r>
    </w:p>
    <w:p w:rsidR="00AB5372" w:rsidRPr="00B16C11" w:rsidRDefault="00AB5372" w:rsidP="00D819E9">
      <w:pPr>
        <w:pStyle w:val="Akapitzlist"/>
        <w:numPr>
          <w:ilvl w:val="0"/>
          <w:numId w:val="115"/>
        </w:numPr>
        <w:jc w:val="both"/>
        <w:rPr>
          <w:rFonts w:ascii="Times New Roman" w:hAnsi="Times New Roman"/>
          <w:sz w:val="24"/>
          <w:szCs w:val="24"/>
        </w:rPr>
      </w:pPr>
      <w:r w:rsidRPr="00B16C11">
        <w:rPr>
          <w:rFonts w:ascii="Times New Roman" w:hAnsi="Times New Roman"/>
          <w:sz w:val="24"/>
          <w:szCs w:val="24"/>
        </w:rPr>
        <w:t>umożliwia aktualizację wewnętrzn</w:t>
      </w:r>
      <w:r>
        <w:rPr>
          <w:rFonts w:ascii="Times New Roman" w:hAnsi="Times New Roman"/>
          <w:sz w:val="24"/>
          <w:szCs w:val="24"/>
        </w:rPr>
        <w:t>ego oprogramowania;</w:t>
      </w:r>
    </w:p>
    <w:p w:rsidR="00AB5372" w:rsidRPr="00B16C11" w:rsidRDefault="00AB5372" w:rsidP="00D819E9">
      <w:pPr>
        <w:pStyle w:val="Akapitzlist"/>
        <w:numPr>
          <w:ilvl w:val="0"/>
          <w:numId w:val="115"/>
        </w:numPr>
        <w:jc w:val="both"/>
        <w:rPr>
          <w:rFonts w:ascii="Times New Roman" w:hAnsi="Times New Roman"/>
          <w:sz w:val="24"/>
          <w:szCs w:val="24"/>
        </w:rPr>
      </w:pPr>
      <w:r w:rsidRPr="00B16C11">
        <w:rPr>
          <w:rFonts w:ascii="Times New Roman" w:hAnsi="Times New Roman"/>
          <w:sz w:val="24"/>
          <w:szCs w:val="24"/>
        </w:rPr>
        <w:t>gwarantuje możliwość bezpłatnego korzystania z najnowszych aktualizacji wersji oprogramowania, udostępnionyc</w:t>
      </w:r>
      <w:r>
        <w:rPr>
          <w:rFonts w:ascii="Times New Roman" w:hAnsi="Times New Roman"/>
          <w:sz w:val="24"/>
          <w:szCs w:val="24"/>
        </w:rPr>
        <w:t>h przez producenta przez okres 3 lat;</w:t>
      </w:r>
    </w:p>
    <w:p w:rsidR="00AB5372" w:rsidRPr="00B16C11" w:rsidRDefault="00AB5372" w:rsidP="00D819E9">
      <w:pPr>
        <w:pStyle w:val="Akapitzlist"/>
        <w:numPr>
          <w:ilvl w:val="0"/>
          <w:numId w:val="115"/>
        </w:numPr>
        <w:jc w:val="both"/>
        <w:rPr>
          <w:rFonts w:ascii="Times New Roman" w:hAnsi="Times New Roman"/>
          <w:sz w:val="24"/>
          <w:szCs w:val="24"/>
        </w:rPr>
      </w:pPr>
      <w:r w:rsidRPr="00B16C11">
        <w:rPr>
          <w:rFonts w:ascii="Times New Roman" w:hAnsi="Times New Roman"/>
          <w:sz w:val="24"/>
          <w:szCs w:val="24"/>
        </w:rPr>
        <w:t>warunki oraz status gwarancji/wsparcia muszą być możliwe do zweryfikowania poprzez portal internetowy bezpośrednio u producenta.</w:t>
      </w:r>
    </w:p>
    <w:p w:rsidR="00AB5372" w:rsidRPr="0013736A" w:rsidRDefault="00AB5372" w:rsidP="00AB5372">
      <w:pPr>
        <w:ind w:left="708"/>
      </w:pPr>
    </w:p>
    <w:p w:rsidR="00AB5372" w:rsidRPr="00AB04FC" w:rsidRDefault="00AB5372" w:rsidP="00AB5372">
      <w:pPr>
        <w:jc w:val="center"/>
      </w:pPr>
      <w:r w:rsidRPr="00AB04FC">
        <w:t>§ 3</w:t>
      </w:r>
    </w:p>
    <w:p w:rsidR="00AB5372" w:rsidRDefault="00AB5372" w:rsidP="00AB5372">
      <w:pPr>
        <w:pStyle w:val="Tekstpodstawowy2"/>
        <w:spacing w:after="0" w:line="240" w:lineRule="auto"/>
        <w:jc w:val="center"/>
        <w:outlineLvl w:val="0"/>
        <w:rPr>
          <w:b/>
        </w:rPr>
      </w:pPr>
      <w:r w:rsidRPr="00851F58">
        <w:rPr>
          <w:b/>
        </w:rPr>
        <w:t>Zasady dostawy i odbioru</w:t>
      </w:r>
    </w:p>
    <w:p w:rsidR="00AB5372" w:rsidRPr="00B16C11" w:rsidRDefault="00AB5372" w:rsidP="00D819E9">
      <w:pPr>
        <w:pStyle w:val="Akapitzlist"/>
        <w:numPr>
          <w:ilvl w:val="0"/>
          <w:numId w:val="116"/>
        </w:numPr>
        <w:tabs>
          <w:tab w:val="left" w:pos="360"/>
        </w:tabs>
        <w:jc w:val="both"/>
        <w:rPr>
          <w:rFonts w:ascii="Times New Roman" w:hAnsi="Times New Roman"/>
          <w:sz w:val="24"/>
          <w:szCs w:val="24"/>
        </w:rPr>
      </w:pPr>
      <w:r w:rsidRPr="00B16C11">
        <w:rPr>
          <w:rFonts w:ascii="Times New Roman" w:hAnsi="Times New Roman"/>
          <w:sz w:val="24"/>
          <w:szCs w:val="24"/>
        </w:rPr>
        <w:t>Wykonawca dostarczy przedmiot zamówienia do dnia ………… 2022r.</w:t>
      </w:r>
    </w:p>
    <w:p w:rsidR="00AB5372" w:rsidRDefault="00AB5372" w:rsidP="00D819E9">
      <w:pPr>
        <w:pStyle w:val="Akapitzlist"/>
        <w:numPr>
          <w:ilvl w:val="0"/>
          <w:numId w:val="116"/>
        </w:numPr>
        <w:autoSpaceDE w:val="0"/>
        <w:autoSpaceDN w:val="0"/>
        <w:adjustRightInd w:val="0"/>
        <w:spacing w:after="0"/>
        <w:jc w:val="both"/>
        <w:rPr>
          <w:rFonts w:ascii="Times New Roman" w:hAnsi="Times New Roman"/>
          <w:sz w:val="24"/>
          <w:szCs w:val="24"/>
        </w:rPr>
      </w:pPr>
      <w:r w:rsidRPr="00B16C11">
        <w:rPr>
          <w:rFonts w:ascii="Times New Roman" w:hAnsi="Times New Roman"/>
          <w:sz w:val="24"/>
          <w:szCs w:val="24"/>
        </w:rPr>
        <w:t>Potwierdzenie prawidłowej realizacji przedmiotu umowy nastąpi w oparciu o potwierdzenie statusu gwarancji/wsparcia zweryfikowanego przez Zamawiającego poprzez portal internetowy bezpośrednio u producenta</w:t>
      </w:r>
      <w:r>
        <w:rPr>
          <w:rFonts w:ascii="Times New Roman" w:hAnsi="Times New Roman"/>
          <w:sz w:val="24"/>
          <w:szCs w:val="24"/>
        </w:rPr>
        <w:t>.</w:t>
      </w:r>
    </w:p>
    <w:p w:rsidR="007E1AD5" w:rsidRPr="00AB5372" w:rsidRDefault="007E1AD5" w:rsidP="007E1AD5">
      <w:pPr>
        <w:pStyle w:val="Akapitzlist"/>
        <w:autoSpaceDE w:val="0"/>
        <w:autoSpaceDN w:val="0"/>
        <w:adjustRightInd w:val="0"/>
        <w:spacing w:after="0"/>
        <w:ind w:left="1004"/>
        <w:jc w:val="both"/>
        <w:rPr>
          <w:rFonts w:ascii="Times New Roman" w:hAnsi="Times New Roman"/>
          <w:sz w:val="24"/>
          <w:szCs w:val="24"/>
        </w:rPr>
      </w:pPr>
    </w:p>
    <w:p w:rsidR="00AB5372" w:rsidRDefault="00AB5372" w:rsidP="00AB5372">
      <w:pPr>
        <w:jc w:val="center"/>
      </w:pPr>
      <w:r w:rsidRPr="00AB04FC">
        <w:t>§ 4</w:t>
      </w:r>
    </w:p>
    <w:p w:rsidR="00AB5372" w:rsidRDefault="00AB5372" w:rsidP="00D819E9">
      <w:pPr>
        <w:numPr>
          <w:ilvl w:val="0"/>
          <w:numId w:val="117"/>
        </w:numPr>
        <w:overflowPunct w:val="0"/>
        <w:autoSpaceDE w:val="0"/>
        <w:jc w:val="both"/>
        <w:textAlignment w:val="baseline"/>
      </w:pPr>
      <w:r w:rsidRPr="0013736A">
        <w:t>Z</w:t>
      </w:r>
      <w:r>
        <w:t>a zamówiony towar Zamawiający za</w:t>
      </w:r>
      <w:r w:rsidRPr="0013736A">
        <w:t xml:space="preserve">płaci Wykonawcy </w:t>
      </w:r>
      <w:r>
        <w:t>cenę określoną</w:t>
      </w:r>
      <w:r w:rsidRPr="0013736A">
        <w:t xml:space="preserve"> w załączniku nr 1, zgodnie z przedstawioną przez Wykonawcę fakturą VAT w terminie </w:t>
      </w:r>
      <w:r>
        <w:t xml:space="preserve">do </w:t>
      </w:r>
      <w:r w:rsidRPr="0013736A">
        <w:t xml:space="preserve">60 dni od daty jej otrzymania.  </w:t>
      </w:r>
    </w:p>
    <w:p w:rsidR="00AB5372" w:rsidRPr="0013736A" w:rsidRDefault="00AB5372" w:rsidP="00D819E9">
      <w:pPr>
        <w:numPr>
          <w:ilvl w:val="0"/>
          <w:numId w:val="117"/>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9" w:history="1">
        <w:r w:rsidRPr="0013736A">
          <w:rPr>
            <w:rStyle w:val="Hipercze"/>
          </w:rPr>
          <w:t>www.brokerinfinite.efaktura.gov.pl</w:t>
        </w:r>
      </w:hyperlink>
      <w:r w:rsidRPr="0013736A">
        <w:t>, nazwa podmiotu „Szpital Powiatowy we Wrześni</w:t>
      </w:r>
      <w:r>
        <w:t xml:space="preserve">” Sp. z o.o. w restrukturyzacji lub na adres poczty elektronicznej Zamawiającego </w:t>
      </w:r>
      <w:hyperlink r:id="rId40" w:history="1">
        <w:r w:rsidRPr="005D6027">
          <w:rPr>
            <w:rStyle w:val="Hipercze"/>
          </w:rPr>
          <w:t>sekretariat@szpitalwrzesnia.home.pl</w:t>
        </w:r>
      </w:hyperlink>
      <w:r>
        <w:t xml:space="preserve">. </w:t>
      </w:r>
    </w:p>
    <w:p w:rsidR="00AB5372" w:rsidRPr="0013736A" w:rsidRDefault="00AB5372" w:rsidP="00D819E9">
      <w:pPr>
        <w:numPr>
          <w:ilvl w:val="0"/>
          <w:numId w:val="117"/>
        </w:numPr>
        <w:tabs>
          <w:tab w:val="left" w:pos="0"/>
        </w:tabs>
        <w:suppressAutoHyphens/>
        <w:jc w:val="both"/>
      </w:pPr>
      <w:r w:rsidRPr="0013736A">
        <w:t xml:space="preserve">Wartość przedmiotu zamówienia </w:t>
      </w:r>
      <w:r w:rsidR="00193851">
        <w:t>wynosi</w:t>
      </w:r>
      <w:r>
        <w:t xml:space="preserve"> …….zł</w:t>
      </w:r>
      <w:r w:rsidRPr="0013736A">
        <w:t xml:space="preserve"> netto</w:t>
      </w:r>
      <w:r>
        <w:t>, ……… zł</w:t>
      </w:r>
      <w:r w:rsidRPr="0013736A">
        <w:t xml:space="preserve"> brutto.</w:t>
      </w:r>
    </w:p>
    <w:p w:rsidR="00AB5372" w:rsidRPr="00BF753E" w:rsidRDefault="00AB5372" w:rsidP="00D819E9">
      <w:pPr>
        <w:pStyle w:val="Akapitzlist"/>
        <w:numPr>
          <w:ilvl w:val="0"/>
          <w:numId w:val="117"/>
        </w:numPr>
        <w:tabs>
          <w:tab w:val="left" w:pos="360"/>
        </w:tabs>
        <w:spacing w:after="0"/>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AB5372" w:rsidRPr="00AB04FC" w:rsidRDefault="00AB5372" w:rsidP="00AB5372"/>
    <w:p w:rsidR="00193851" w:rsidRDefault="00193851" w:rsidP="00AB5372">
      <w:pPr>
        <w:jc w:val="center"/>
      </w:pPr>
    </w:p>
    <w:p w:rsidR="00AB5372" w:rsidRPr="00AB04FC" w:rsidRDefault="00AB5372" w:rsidP="00AB5372">
      <w:pPr>
        <w:jc w:val="center"/>
      </w:pPr>
      <w:r w:rsidRPr="00AB04FC">
        <w:lastRenderedPageBreak/>
        <w:t>§ 5</w:t>
      </w:r>
    </w:p>
    <w:p w:rsidR="00AB5372" w:rsidRPr="00AB04FC" w:rsidRDefault="00AB5372" w:rsidP="00AB5372">
      <w:pPr>
        <w:jc w:val="center"/>
        <w:rPr>
          <w:b/>
        </w:rPr>
      </w:pPr>
      <w:r w:rsidRPr="00BF753E">
        <w:rPr>
          <w:b/>
        </w:rPr>
        <w:t xml:space="preserve">    Zasady reklamacji</w:t>
      </w:r>
    </w:p>
    <w:p w:rsidR="00AB5372" w:rsidRPr="00BF753E" w:rsidRDefault="00AB5372" w:rsidP="00D819E9">
      <w:pPr>
        <w:pStyle w:val="Akapitzlist"/>
        <w:numPr>
          <w:ilvl w:val="0"/>
          <w:numId w:val="118"/>
        </w:numPr>
        <w:jc w:val="both"/>
        <w:rPr>
          <w:rFonts w:ascii="Times New Roman" w:hAnsi="Times New Roman"/>
          <w:sz w:val="24"/>
          <w:szCs w:val="24"/>
        </w:rPr>
      </w:pPr>
      <w:r w:rsidRPr="00BF753E">
        <w:rPr>
          <w:rFonts w:ascii="Times New Roman" w:hAnsi="Times New Roman"/>
          <w:sz w:val="24"/>
          <w:szCs w:val="24"/>
        </w:rPr>
        <w:t>W przypadku stwierdzenia przez Zamawiającego wad, w jakości dostarczonego sprzętu lub stwierdzenia dostarczenia przez Wykonawcę przedmiotu umowy niezgodnie z zawartą umową, Zamawiający przekaże Wykonawcy pisemne oświadczenie ze wskazaniem zastrzeżeń do poszczególnych urządzeń będących przedmiotem dostawy.</w:t>
      </w:r>
    </w:p>
    <w:p w:rsidR="00AB5372" w:rsidRPr="00BF753E" w:rsidRDefault="00AB5372" w:rsidP="00D819E9">
      <w:pPr>
        <w:pStyle w:val="Akapitzlist"/>
        <w:numPr>
          <w:ilvl w:val="0"/>
          <w:numId w:val="118"/>
        </w:numPr>
        <w:jc w:val="both"/>
        <w:rPr>
          <w:rFonts w:ascii="Times New Roman" w:hAnsi="Times New Roman"/>
          <w:sz w:val="24"/>
          <w:szCs w:val="24"/>
        </w:rPr>
      </w:pPr>
      <w:r w:rsidRPr="00BF753E">
        <w:rPr>
          <w:rFonts w:ascii="Times New Roman" w:hAnsi="Times New Roman"/>
          <w:sz w:val="24"/>
          <w:szCs w:val="24"/>
        </w:rPr>
        <w:t xml:space="preserve">Wykonawca zobowiązuje się na swój koszt (łącznie z kosztami transportu i dojazdu), wymienić urządzenia, które nie spełnią warunków odbioru ilościowo-jakościowego, najdalej w ciągu 3 kolejnych dni roboczych i dostarczyć przedmiot umowy dobrej jakości zgodnie z przedstawioną ofertą i zawartą umową. W tym przypadku gwarancja biegnie na nowo od chwili ich dostarczenia. </w:t>
      </w:r>
    </w:p>
    <w:p w:rsidR="00AB5372" w:rsidRPr="00BF753E" w:rsidRDefault="00AB5372" w:rsidP="00D819E9">
      <w:pPr>
        <w:pStyle w:val="Akapitzlist"/>
        <w:numPr>
          <w:ilvl w:val="0"/>
          <w:numId w:val="118"/>
        </w:numPr>
        <w:jc w:val="both"/>
        <w:rPr>
          <w:rFonts w:ascii="Times New Roman" w:hAnsi="Times New Roman"/>
          <w:sz w:val="24"/>
          <w:szCs w:val="24"/>
        </w:rPr>
      </w:pPr>
      <w:r w:rsidRPr="00BF753E">
        <w:rPr>
          <w:rFonts w:ascii="Times New Roman" w:hAnsi="Times New Roman"/>
          <w:sz w:val="24"/>
          <w:szCs w:val="24"/>
        </w:rPr>
        <w:t>Do zgłaszania reklamacji Zamawiający upoważnia Pana Artura Bączkiewicza i pana Piotra Drobca.</w:t>
      </w:r>
    </w:p>
    <w:p w:rsidR="00AB5372" w:rsidRPr="00BF753E" w:rsidRDefault="00AB5372" w:rsidP="00D819E9">
      <w:pPr>
        <w:pStyle w:val="Akapitzlist"/>
        <w:numPr>
          <w:ilvl w:val="0"/>
          <w:numId w:val="118"/>
        </w:numPr>
        <w:jc w:val="both"/>
        <w:rPr>
          <w:rFonts w:ascii="Times New Roman" w:hAnsi="Times New Roman"/>
          <w:sz w:val="24"/>
          <w:szCs w:val="24"/>
        </w:rPr>
      </w:pPr>
      <w:r w:rsidRPr="00BF753E">
        <w:rPr>
          <w:rFonts w:ascii="Times New Roman" w:hAnsi="Times New Roman"/>
          <w:sz w:val="24"/>
          <w:szCs w:val="24"/>
        </w:rPr>
        <w:t xml:space="preserve">W przypadku odmowy takiej wymiany, Zamawiający odmówi zapłaty za wadliwy towar naliczając kary umowne za nie wywiązanie się z realizacji zawartej umowy. </w:t>
      </w:r>
    </w:p>
    <w:p w:rsidR="00AB5372" w:rsidRDefault="00AB5372" w:rsidP="00D819E9">
      <w:pPr>
        <w:pStyle w:val="Akapitzlist"/>
        <w:numPr>
          <w:ilvl w:val="0"/>
          <w:numId w:val="118"/>
        </w:numPr>
        <w:jc w:val="both"/>
        <w:rPr>
          <w:rFonts w:ascii="Times New Roman" w:hAnsi="Times New Roman"/>
          <w:sz w:val="24"/>
          <w:szCs w:val="24"/>
        </w:rPr>
      </w:pPr>
      <w:r w:rsidRPr="00BF753E">
        <w:rPr>
          <w:rFonts w:ascii="Times New Roman" w:hAnsi="Times New Roman"/>
          <w:sz w:val="24"/>
          <w:szCs w:val="24"/>
        </w:rPr>
        <w:t xml:space="preserve">W przypadku stwierdzonych zastrzeżeń, co do jakości dostarczonego przedmiotu umowy, Zamawiającemu przysługuje prawo wstrzymania realizacji rozliczenia faktury, do czasu dostarczenia przez Wykonawcę pełnowartościowego towaru. </w:t>
      </w:r>
    </w:p>
    <w:p w:rsidR="0008095F" w:rsidRPr="0008095F" w:rsidRDefault="0008095F" w:rsidP="00D819E9">
      <w:pPr>
        <w:pStyle w:val="Akapitzlist"/>
        <w:numPr>
          <w:ilvl w:val="0"/>
          <w:numId w:val="118"/>
        </w:numPr>
        <w:tabs>
          <w:tab w:val="left" w:pos="2340"/>
        </w:tabs>
        <w:spacing w:after="0"/>
        <w:jc w:val="both"/>
        <w:rPr>
          <w:rFonts w:ascii="Times New Roman" w:hAnsi="Times New Roman"/>
          <w:sz w:val="24"/>
          <w:szCs w:val="24"/>
        </w:rPr>
      </w:pPr>
      <w:r w:rsidRPr="0008095F">
        <w:rPr>
          <w:rFonts w:ascii="Times New Roman" w:hAnsi="Times New Roman"/>
          <w:sz w:val="24"/>
          <w:szCs w:val="24"/>
        </w:rPr>
        <w:t>Za dni robocze uznaje się dni od poniedziałku do piątku za wyjątkiem świąt.</w:t>
      </w:r>
    </w:p>
    <w:p w:rsidR="00AB5372" w:rsidRDefault="00AB5372" w:rsidP="00AB5372">
      <w:pPr>
        <w:jc w:val="center"/>
      </w:pPr>
    </w:p>
    <w:p w:rsidR="00AB5372" w:rsidRDefault="00AB5372" w:rsidP="00AB5372">
      <w:pPr>
        <w:jc w:val="center"/>
      </w:pPr>
      <w:r>
        <w:t>§ 6</w:t>
      </w:r>
    </w:p>
    <w:p w:rsidR="00AB5372" w:rsidRPr="0013736A" w:rsidRDefault="00AB5372" w:rsidP="00D819E9">
      <w:pPr>
        <w:numPr>
          <w:ilvl w:val="0"/>
          <w:numId w:val="119"/>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AB5372" w:rsidRPr="0013736A" w:rsidRDefault="00AB5372" w:rsidP="00D819E9">
      <w:pPr>
        <w:pStyle w:val="Akapitzlist"/>
        <w:numPr>
          <w:ilvl w:val="0"/>
          <w:numId w:val="120"/>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AB5372" w:rsidRPr="0013736A" w:rsidRDefault="00AB5372" w:rsidP="00D819E9">
      <w:pPr>
        <w:pStyle w:val="Akapitzlist"/>
        <w:numPr>
          <w:ilvl w:val="0"/>
          <w:numId w:val="121"/>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sidR="005711C9">
        <w:rPr>
          <w:rFonts w:ascii="Times New Roman" w:hAnsi="Times New Roman"/>
          <w:sz w:val="24"/>
          <w:szCs w:val="24"/>
        </w:rPr>
        <w:t xml:space="preserve">w wysokości </w:t>
      </w:r>
      <w:r>
        <w:rPr>
          <w:rFonts w:ascii="Times New Roman" w:hAnsi="Times New Roman"/>
          <w:sz w:val="24"/>
          <w:szCs w:val="24"/>
        </w:rPr>
        <w:t xml:space="preserve">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AB5372" w:rsidRPr="0013736A" w:rsidRDefault="00AB5372" w:rsidP="00D819E9">
      <w:pPr>
        <w:pStyle w:val="Akapitzlist"/>
        <w:numPr>
          <w:ilvl w:val="0"/>
          <w:numId w:val="121"/>
        </w:numPr>
        <w:jc w:val="both"/>
        <w:rPr>
          <w:rFonts w:ascii="Times New Roman" w:hAnsi="Times New Roman"/>
          <w:sz w:val="24"/>
          <w:szCs w:val="24"/>
        </w:rPr>
      </w:pPr>
      <w:r w:rsidRPr="0013736A">
        <w:rPr>
          <w:rFonts w:ascii="Times New Roman" w:hAnsi="Times New Roman"/>
          <w:sz w:val="24"/>
          <w:szCs w:val="24"/>
        </w:rPr>
        <w:t>rozwiązania umowy przez którąkolwiek ze stron z przyczyn leżących po stronie  Wykonawcy w wysokości 1</w:t>
      </w:r>
      <w:r w:rsidR="005711C9">
        <w:rPr>
          <w:rFonts w:ascii="Times New Roman" w:hAnsi="Times New Roman"/>
          <w:sz w:val="24"/>
          <w:szCs w:val="24"/>
        </w:rPr>
        <w:t>5</w:t>
      </w:r>
      <w:r w:rsidRPr="0013736A">
        <w:rPr>
          <w:rFonts w:ascii="Times New Roman" w:hAnsi="Times New Roman"/>
          <w:sz w:val="24"/>
          <w:szCs w:val="24"/>
        </w:rPr>
        <w:t xml:space="preserve">%  kwoty </w:t>
      </w:r>
      <w:r>
        <w:rPr>
          <w:rFonts w:ascii="Times New Roman" w:hAnsi="Times New Roman"/>
          <w:sz w:val="24"/>
          <w:szCs w:val="24"/>
        </w:rPr>
        <w:t xml:space="preserve"> brutto wskazanej w § 4 ust. 3.</w:t>
      </w:r>
    </w:p>
    <w:p w:rsidR="00AB5372" w:rsidRPr="0013736A" w:rsidRDefault="00AB5372" w:rsidP="00D819E9">
      <w:pPr>
        <w:pStyle w:val="Akapitzlist"/>
        <w:numPr>
          <w:ilvl w:val="0"/>
          <w:numId w:val="120"/>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w:t>
      </w:r>
      <w:r w:rsidR="005711C9">
        <w:rPr>
          <w:rFonts w:ascii="Times New Roman" w:hAnsi="Times New Roman"/>
          <w:sz w:val="24"/>
          <w:szCs w:val="24"/>
        </w:rPr>
        <w:t>amawiającego w wysokości 15</w:t>
      </w:r>
      <w:r w:rsidRPr="0013736A">
        <w:rPr>
          <w:rFonts w:ascii="Times New Roman" w:hAnsi="Times New Roman"/>
          <w:sz w:val="24"/>
          <w:szCs w:val="24"/>
        </w:rPr>
        <w:t>% kwoty  brutto wskazanej w § 4 ust. 3, poza przypadkami określonymi w art. 456  ustawy Prawo zamówień publicznych.</w:t>
      </w:r>
    </w:p>
    <w:p w:rsidR="00AB5372" w:rsidRPr="0013736A" w:rsidRDefault="00AB5372" w:rsidP="00D819E9">
      <w:pPr>
        <w:pStyle w:val="Akapitzlist"/>
        <w:numPr>
          <w:ilvl w:val="0"/>
          <w:numId w:val="119"/>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w:t>
      </w:r>
      <w:r>
        <w:rPr>
          <w:rFonts w:ascii="Times New Roman" w:hAnsi="Times New Roman"/>
          <w:sz w:val="24"/>
          <w:szCs w:val="24"/>
        </w:rPr>
        <w:t>.</w:t>
      </w:r>
    </w:p>
    <w:p w:rsidR="00AB5372" w:rsidRPr="0013736A" w:rsidRDefault="00AB5372" w:rsidP="00D819E9">
      <w:pPr>
        <w:pStyle w:val="Akapitzlist"/>
        <w:numPr>
          <w:ilvl w:val="0"/>
          <w:numId w:val="119"/>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Pr="0013736A">
        <w:rPr>
          <w:rFonts w:ascii="Times New Roman" w:hAnsi="Times New Roman"/>
          <w:sz w:val="24"/>
          <w:szCs w:val="24"/>
        </w:rPr>
        <w:t>Wykonawca naliczy Zamawiającemu odsetki ustawowe w transakcjach handlowych.</w:t>
      </w:r>
    </w:p>
    <w:p w:rsidR="00AB5372" w:rsidRPr="0013736A" w:rsidRDefault="00AB5372" w:rsidP="00D819E9">
      <w:pPr>
        <w:pStyle w:val="Akapitzlist"/>
        <w:numPr>
          <w:ilvl w:val="0"/>
          <w:numId w:val="119"/>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AB5372" w:rsidRDefault="00AB5372" w:rsidP="00D819E9">
      <w:pPr>
        <w:pStyle w:val="Akapitzlist"/>
        <w:numPr>
          <w:ilvl w:val="0"/>
          <w:numId w:val="119"/>
        </w:numPr>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AB5372" w:rsidRPr="005C6832" w:rsidRDefault="00AB5372" w:rsidP="00AB5372">
      <w:pPr>
        <w:pStyle w:val="Akapitzlist"/>
        <w:ind w:left="1068"/>
        <w:jc w:val="both"/>
        <w:rPr>
          <w:rFonts w:ascii="Times New Roman" w:hAnsi="Times New Roman"/>
          <w:sz w:val="24"/>
          <w:szCs w:val="24"/>
        </w:rPr>
      </w:pPr>
    </w:p>
    <w:p w:rsidR="00AB5372" w:rsidRDefault="00AB5372" w:rsidP="00AB5372">
      <w:pPr>
        <w:jc w:val="center"/>
      </w:pPr>
      <w:r>
        <w:t>§ 7</w:t>
      </w:r>
    </w:p>
    <w:p w:rsidR="00AB5372" w:rsidRPr="0085107B" w:rsidRDefault="00AB5372" w:rsidP="00D819E9">
      <w:pPr>
        <w:pStyle w:val="Akapitzlist"/>
        <w:numPr>
          <w:ilvl w:val="0"/>
          <w:numId w:val="122"/>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AB5372" w:rsidRDefault="00AB5372" w:rsidP="00D819E9">
      <w:pPr>
        <w:numPr>
          <w:ilvl w:val="0"/>
          <w:numId w:val="123"/>
        </w:numPr>
        <w:autoSpaceDE w:val="0"/>
        <w:autoSpaceDN w:val="0"/>
        <w:adjustRightInd w:val="0"/>
        <w:jc w:val="both"/>
      </w:pPr>
      <w:r w:rsidRPr="00DA6BDF">
        <w:t xml:space="preserve">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w:t>
      </w:r>
      <w:r w:rsidRPr="00DA6BDF">
        <w:lastRenderedPageBreak/>
        <w:t>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AB5372" w:rsidRDefault="00AB5372" w:rsidP="00D819E9">
      <w:pPr>
        <w:numPr>
          <w:ilvl w:val="0"/>
          <w:numId w:val="123"/>
        </w:numPr>
        <w:tabs>
          <w:tab w:val="left" w:pos="851"/>
        </w:tabs>
        <w:suppressAutoHyphens/>
        <w:spacing w:line="21" w:lineRule="atLeast"/>
        <w:jc w:val="both"/>
      </w:pPr>
      <w:r>
        <w:t>zmiany określone w art. 455 ust. 1 pkt. 2 lit. b, pkt. 3 i 4, ust. 2 przy zachowaniu zasad określonych w tym artykule.</w:t>
      </w:r>
    </w:p>
    <w:p w:rsidR="00AB5372" w:rsidRDefault="00AB5372" w:rsidP="00D819E9">
      <w:pPr>
        <w:numPr>
          <w:ilvl w:val="0"/>
          <w:numId w:val="122"/>
        </w:numPr>
        <w:tabs>
          <w:tab w:val="left" w:pos="426"/>
        </w:tabs>
        <w:suppressAutoHyphens/>
        <w:spacing w:line="21" w:lineRule="atLeast"/>
        <w:jc w:val="both"/>
      </w:pPr>
      <w:r>
        <w:t>Warunki dokonania zmian:</w:t>
      </w:r>
    </w:p>
    <w:p w:rsidR="00AB5372" w:rsidRDefault="00AB5372" w:rsidP="00D819E9">
      <w:pPr>
        <w:numPr>
          <w:ilvl w:val="0"/>
          <w:numId w:val="124"/>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AB5372" w:rsidRDefault="00AB5372" w:rsidP="00D819E9">
      <w:pPr>
        <w:numPr>
          <w:ilvl w:val="0"/>
          <w:numId w:val="124"/>
        </w:numPr>
        <w:tabs>
          <w:tab w:val="left" w:pos="426"/>
        </w:tabs>
        <w:suppressAutoHyphens/>
        <w:spacing w:line="21" w:lineRule="atLeast"/>
        <w:jc w:val="both"/>
      </w:pPr>
      <w:r>
        <w:t>strona występująca o zmianę postanowień niniejszej umowy zobowiązana jest do złożenia wniosku o zmianę postanowień umowy.</w:t>
      </w:r>
    </w:p>
    <w:p w:rsidR="00AB5372" w:rsidRDefault="00AB5372" w:rsidP="00D819E9">
      <w:pPr>
        <w:numPr>
          <w:ilvl w:val="0"/>
          <w:numId w:val="122"/>
        </w:numPr>
        <w:tabs>
          <w:tab w:val="left" w:pos="426"/>
        </w:tabs>
        <w:suppressAutoHyphens/>
        <w:spacing w:line="21" w:lineRule="atLeast"/>
        <w:jc w:val="both"/>
      </w:pPr>
      <w:r>
        <w:t>Wniosek, o którym mowa w ust. 2 pkt. 2 musi zawierać:</w:t>
      </w:r>
    </w:p>
    <w:p w:rsidR="00AB5372" w:rsidRDefault="00AB5372" w:rsidP="00D819E9">
      <w:pPr>
        <w:numPr>
          <w:ilvl w:val="0"/>
          <w:numId w:val="125"/>
        </w:numPr>
        <w:tabs>
          <w:tab w:val="left" w:pos="426"/>
        </w:tabs>
        <w:suppressAutoHyphens/>
        <w:spacing w:line="21" w:lineRule="atLeast"/>
        <w:jc w:val="both"/>
      </w:pPr>
      <w:r>
        <w:t>opis propozycji zmiany;</w:t>
      </w:r>
    </w:p>
    <w:p w:rsidR="00AB5372" w:rsidRDefault="00AB5372" w:rsidP="00D819E9">
      <w:pPr>
        <w:numPr>
          <w:ilvl w:val="0"/>
          <w:numId w:val="125"/>
        </w:numPr>
        <w:tabs>
          <w:tab w:val="left" w:pos="426"/>
        </w:tabs>
        <w:suppressAutoHyphens/>
        <w:spacing w:line="21" w:lineRule="atLeast"/>
        <w:jc w:val="both"/>
      </w:pPr>
      <w:r>
        <w:t>uzasadnienie zmiany;</w:t>
      </w:r>
    </w:p>
    <w:p w:rsidR="00AB5372" w:rsidRDefault="00AB5372" w:rsidP="00D819E9">
      <w:pPr>
        <w:numPr>
          <w:ilvl w:val="0"/>
          <w:numId w:val="125"/>
        </w:numPr>
        <w:tabs>
          <w:tab w:val="left" w:pos="426"/>
        </w:tabs>
        <w:suppressAutoHyphens/>
        <w:spacing w:line="21" w:lineRule="atLeast"/>
        <w:jc w:val="both"/>
      </w:pPr>
      <w:r>
        <w:t>opis wpływu zmiany na warunki realizacji umowy.</w:t>
      </w:r>
    </w:p>
    <w:p w:rsidR="00AB5372" w:rsidRDefault="00AB5372" w:rsidP="00D819E9">
      <w:pPr>
        <w:numPr>
          <w:ilvl w:val="0"/>
          <w:numId w:val="122"/>
        </w:numPr>
        <w:tabs>
          <w:tab w:val="left" w:pos="426"/>
        </w:tabs>
        <w:suppressAutoHyphens/>
        <w:spacing w:line="21" w:lineRule="atLeast"/>
        <w:jc w:val="both"/>
      </w:pPr>
      <w:r>
        <w:t>Zmiany umowy nie mogą:</w:t>
      </w:r>
    </w:p>
    <w:p w:rsidR="00AB5372" w:rsidRDefault="00AB5372" w:rsidP="00D819E9">
      <w:pPr>
        <w:numPr>
          <w:ilvl w:val="0"/>
          <w:numId w:val="126"/>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rsidR="00AB5372" w:rsidRDefault="00AB5372" w:rsidP="00D819E9">
      <w:pPr>
        <w:numPr>
          <w:ilvl w:val="0"/>
          <w:numId w:val="126"/>
        </w:numPr>
        <w:tabs>
          <w:tab w:val="left" w:pos="426"/>
        </w:tabs>
        <w:suppressAutoHyphens/>
        <w:spacing w:line="21" w:lineRule="atLeast"/>
        <w:jc w:val="both"/>
      </w:pPr>
      <w:r>
        <w:t>naruszać równowagi ekonomicznej stron umowy na korzyść Wykonawcy, w sposób nieprzewidziany w pierwotnej umowie;</w:t>
      </w:r>
    </w:p>
    <w:p w:rsidR="00AB5372" w:rsidRDefault="00AB5372" w:rsidP="00D819E9">
      <w:pPr>
        <w:numPr>
          <w:ilvl w:val="0"/>
          <w:numId w:val="126"/>
        </w:numPr>
        <w:tabs>
          <w:tab w:val="left" w:pos="426"/>
        </w:tabs>
        <w:suppressAutoHyphens/>
        <w:spacing w:line="21" w:lineRule="atLeast"/>
        <w:jc w:val="both"/>
      </w:pPr>
      <w:r>
        <w:t>w sposób znaczny rozszerzać albo zmniejszać zakresu świadczeń i zobowiązań wynikających z umowy;</w:t>
      </w:r>
    </w:p>
    <w:p w:rsidR="00AB5372" w:rsidRDefault="00AB5372" w:rsidP="00D819E9">
      <w:pPr>
        <w:numPr>
          <w:ilvl w:val="0"/>
          <w:numId w:val="126"/>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AB5372" w:rsidRDefault="00AB5372" w:rsidP="00AB5372">
      <w:pPr>
        <w:pStyle w:val="Akapitzlist"/>
        <w:ind w:left="1428"/>
      </w:pPr>
    </w:p>
    <w:p w:rsidR="00AB5372" w:rsidRPr="00AB04FC" w:rsidRDefault="00AB5372" w:rsidP="00AB5372">
      <w:pPr>
        <w:jc w:val="center"/>
      </w:pPr>
      <w:r>
        <w:t>§ 8</w:t>
      </w:r>
    </w:p>
    <w:p w:rsidR="00AB5372" w:rsidRPr="00AB04FC" w:rsidRDefault="00AB5372" w:rsidP="00AB5372">
      <w:pPr>
        <w:ind w:left="708"/>
        <w:jc w:val="both"/>
      </w:pPr>
      <w:r>
        <w:t>S</w:t>
      </w:r>
      <w:r w:rsidRPr="00AB04FC">
        <w:t>trony oświadczają, iż wierzytelności wynikające z niniejszej umowy nie mogą być przeniesione na osoby trzecie bez pisemnej zgody Zamawiającego.</w:t>
      </w:r>
    </w:p>
    <w:p w:rsidR="00AB5372" w:rsidRDefault="00AB5372" w:rsidP="00AB5372"/>
    <w:p w:rsidR="00AB5372" w:rsidRPr="00AB04FC" w:rsidRDefault="00AB5372" w:rsidP="00AB5372">
      <w:pPr>
        <w:jc w:val="center"/>
      </w:pPr>
      <w:r>
        <w:t>§9</w:t>
      </w:r>
    </w:p>
    <w:p w:rsidR="00AB5372" w:rsidRDefault="00AB5372" w:rsidP="00AB5372">
      <w:pPr>
        <w:ind w:left="708"/>
        <w:jc w:val="both"/>
      </w:pPr>
      <w:r w:rsidRPr="00AB04FC">
        <w:t>Strony mają obowiązek niezwłocznie poinformować się wzajemnie o wszelkich zmianach statusu prawnego swojej firmy, a także o wszczęciu postępowania upadłościowego, układowego i likwidacyjnego.</w:t>
      </w:r>
    </w:p>
    <w:p w:rsidR="00AB5372" w:rsidRPr="0013736A" w:rsidRDefault="00AB5372" w:rsidP="00AB5372">
      <w:pPr>
        <w:tabs>
          <w:tab w:val="left" w:pos="426"/>
        </w:tabs>
        <w:suppressAutoHyphens/>
        <w:spacing w:line="21" w:lineRule="atLeast"/>
        <w:jc w:val="both"/>
      </w:pPr>
    </w:p>
    <w:p w:rsidR="00AB5372" w:rsidRPr="0013736A" w:rsidRDefault="00AB5372" w:rsidP="00AB5372">
      <w:pPr>
        <w:jc w:val="center"/>
      </w:pPr>
      <w:r>
        <w:t>§ 10</w:t>
      </w:r>
    </w:p>
    <w:p w:rsidR="00AB5372" w:rsidRPr="0013736A" w:rsidRDefault="00AB5372" w:rsidP="00AB5372">
      <w:pPr>
        <w:tabs>
          <w:tab w:val="left" w:pos="426"/>
        </w:tabs>
        <w:suppressAutoHyphens/>
        <w:spacing w:line="21" w:lineRule="atLeast"/>
        <w:jc w:val="both"/>
      </w:pPr>
      <w:r w:rsidRPr="0013736A">
        <w:tab/>
      </w:r>
      <w:r w:rsidRPr="0013736A">
        <w:tab/>
        <w:t>Wszelkie zmiany Umowy wymagają formy pisemnej pod rygorem nieważności.</w:t>
      </w:r>
    </w:p>
    <w:p w:rsidR="00AB5372" w:rsidRPr="0013736A" w:rsidRDefault="00AB5372" w:rsidP="00AB5372">
      <w:pPr>
        <w:jc w:val="center"/>
      </w:pPr>
    </w:p>
    <w:p w:rsidR="00AB5372" w:rsidRPr="0013736A" w:rsidRDefault="00AB5372" w:rsidP="00AB5372">
      <w:pPr>
        <w:jc w:val="center"/>
      </w:pPr>
      <w:r>
        <w:t>§ 11</w:t>
      </w:r>
    </w:p>
    <w:p w:rsidR="00AB5372" w:rsidRDefault="00AB5372" w:rsidP="00AB5372">
      <w:pPr>
        <w:ind w:left="708"/>
        <w:jc w:val="both"/>
      </w:pPr>
      <w:r w:rsidRPr="0013736A">
        <w:t>Spory mogące powstać na tle stosowania niniejszej umowy strony poddają pod rozstrzygnięcie sądowi właściwemu miejscowo dla siedziby Zamawiającego.</w:t>
      </w:r>
    </w:p>
    <w:p w:rsidR="00AB5372" w:rsidRDefault="00AB5372" w:rsidP="00AB5372">
      <w:pPr>
        <w:ind w:left="708"/>
        <w:jc w:val="both"/>
      </w:pPr>
    </w:p>
    <w:p w:rsidR="00AB5372" w:rsidRPr="0013736A" w:rsidRDefault="00AB5372" w:rsidP="00AB5372">
      <w:pPr>
        <w:jc w:val="center"/>
      </w:pPr>
      <w:r>
        <w:t>§12</w:t>
      </w:r>
    </w:p>
    <w:p w:rsidR="00AB5372" w:rsidRDefault="00AB5372" w:rsidP="00AB5372">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2020 r. poz. 1740 z późn. zm.). O ile przepisy ustawy z dnia 11 września 2019 r. Prawo zamówień publicznych (Dz. U. z 202</w:t>
      </w:r>
      <w:r w:rsidR="0008095F">
        <w:rPr>
          <w:bCs/>
          <w:color w:val="202124"/>
          <w:shd w:val="clear" w:color="auto" w:fill="FFFFFF"/>
        </w:rPr>
        <w:t>2 r. poz. 1710</w:t>
      </w:r>
      <w:r>
        <w:rPr>
          <w:bCs/>
          <w:color w:val="202124"/>
          <w:shd w:val="clear" w:color="auto" w:fill="FFFFFF"/>
        </w:rPr>
        <w:t xml:space="preserve"> z późn. zm.) nie stanowią inaczej.</w:t>
      </w:r>
      <w:r w:rsidRPr="00DD17EB">
        <w:rPr>
          <w:color w:val="202124"/>
          <w:shd w:val="clear" w:color="auto" w:fill="FFFFFF"/>
        </w:rPr>
        <w:t> </w:t>
      </w:r>
    </w:p>
    <w:p w:rsidR="00AB5372" w:rsidRPr="006F1A9D" w:rsidRDefault="00AB5372" w:rsidP="00AB5372">
      <w:pPr>
        <w:ind w:left="708"/>
        <w:jc w:val="both"/>
        <w:rPr>
          <w:color w:val="202124"/>
          <w:shd w:val="clear" w:color="auto" w:fill="FFFFFF"/>
        </w:rPr>
      </w:pPr>
    </w:p>
    <w:p w:rsidR="00AB5372" w:rsidRDefault="00AB5372" w:rsidP="00AB5372">
      <w:pPr>
        <w:jc w:val="center"/>
      </w:pPr>
      <w:r>
        <w:t>§13</w:t>
      </w:r>
    </w:p>
    <w:p w:rsidR="00AB5372" w:rsidRDefault="00AB5372" w:rsidP="00AB5372">
      <w:pPr>
        <w:ind w:left="708"/>
        <w:jc w:val="both"/>
      </w:pPr>
      <w:r>
        <w:rPr>
          <w:color w:val="000000"/>
        </w:rPr>
        <w:t>Wykonawca  oświadcza, że wyraził zgodę na prz</w:t>
      </w:r>
      <w:r w:rsidR="0008095F">
        <w:rPr>
          <w:color w:val="000000"/>
        </w:rPr>
        <w:t>etwarzanie przez Zamawiającego</w:t>
      </w:r>
      <w:r>
        <w:rPr>
          <w:color w:val="000000"/>
        </w:rPr>
        <w:t xml:space="preserve"> swoich  danych osobowych w zakresie wynikającym z realizacji celu i treści niniejszej umowy  oraz, że </w:t>
      </w:r>
      <w:r>
        <w:rPr>
          <w:color w:val="000000"/>
        </w:rPr>
        <w:lastRenderedPageBreak/>
        <w:t>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AB5372" w:rsidRPr="0013736A" w:rsidRDefault="00AB5372" w:rsidP="00AB5372">
      <w:pPr>
        <w:jc w:val="center"/>
      </w:pPr>
    </w:p>
    <w:p w:rsidR="00AB5372" w:rsidRPr="0013736A" w:rsidRDefault="00AB5372" w:rsidP="00AB5372">
      <w:pPr>
        <w:jc w:val="center"/>
      </w:pPr>
      <w:r>
        <w:t>§14</w:t>
      </w:r>
    </w:p>
    <w:p w:rsidR="00AB5372" w:rsidRDefault="00AB5372" w:rsidP="00AB5372">
      <w:pPr>
        <w:ind w:left="708"/>
        <w:jc w:val="both"/>
      </w:pPr>
      <w:r w:rsidRPr="0013736A">
        <w:t>Zamawiający oś</w:t>
      </w:r>
      <w:r>
        <w:t>wiadcza, że jest dużym przedsięb</w:t>
      </w:r>
      <w:r w:rsidRPr="0013736A">
        <w:t>iorcą w rozumieniu art. 4 pkt. 6 ustawy z dnia 8 marca 2013 r. o przeciwdziałaniu nadmiernym opóźnieniom w transakcjach handlowych (Dz. U. z 202</w:t>
      </w:r>
      <w:r>
        <w:t>2</w:t>
      </w:r>
      <w:r w:rsidRPr="0013736A">
        <w:t xml:space="preserve"> r. poz. </w:t>
      </w:r>
      <w:r>
        <w:t>893 z późn. zm.</w:t>
      </w:r>
      <w:r w:rsidRPr="0013736A">
        <w:t>).</w:t>
      </w:r>
    </w:p>
    <w:p w:rsidR="00AB5372" w:rsidRPr="0013736A" w:rsidRDefault="00AB5372" w:rsidP="00AB5372">
      <w:pPr>
        <w:ind w:left="708"/>
        <w:jc w:val="both"/>
      </w:pPr>
    </w:p>
    <w:p w:rsidR="00AB5372" w:rsidRPr="0013736A" w:rsidRDefault="00AB5372" w:rsidP="00AB5372">
      <w:pPr>
        <w:jc w:val="center"/>
      </w:pPr>
      <w:r>
        <w:t>§ 15</w:t>
      </w:r>
    </w:p>
    <w:p w:rsidR="00AB5372" w:rsidRPr="005B73B9" w:rsidRDefault="00AB5372" w:rsidP="00AB5372">
      <w:pPr>
        <w:ind w:left="708"/>
        <w:jc w:val="both"/>
        <w:rPr>
          <w:b/>
        </w:rPr>
      </w:pPr>
      <w:r w:rsidRPr="0013736A">
        <w:t xml:space="preserve">Umowa niniejsza została sporządzona </w:t>
      </w:r>
      <w:r>
        <w:rPr>
          <w:rFonts w:eastAsia="BookmanOldStyle"/>
        </w:rPr>
        <w:t xml:space="preserve">w trzech </w:t>
      </w:r>
      <w:r w:rsidRPr="0013736A">
        <w:rPr>
          <w:rFonts w:eastAsia="BookmanOldStyle"/>
        </w:rPr>
        <w:t>jednobrzmiących egzemplarzach, jednym dla Wykonawcy i dwóch dla Zamawiającego.</w:t>
      </w:r>
    </w:p>
    <w:p w:rsidR="00AB5372" w:rsidRPr="00AB04FC" w:rsidRDefault="00AB5372" w:rsidP="00AB5372"/>
    <w:p w:rsidR="00AB5372" w:rsidRPr="0013736A" w:rsidRDefault="00AB5372" w:rsidP="00AB5372">
      <w:pPr>
        <w:ind w:firstLine="708"/>
        <w:jc w:val="both"/>
        <w:rPr>
          <w:b/>
        </w:rPr>
      </w:pPr>
      <w:r w:rsidRPr="0013736A">
        <w:rPr>
          <w:b/>
        </w:rPr>
        <w:t>Załączniki:</w:t>
      </w:r>
    </w:p>
    <w:p w:rsidR="00AB5372" w:rsidRPr="0013736A" w:rsidRDefault="00AB5372" w:rsidP="00D819E9">
      <w:pPr>
        <w:pStyle w:val="Akapitzlist"/>
        <w:numPr>
          <w:ilvl w:val="0"/>
          <w:numId w:val="130"/>
        </w:numPr>
        <w:jc w:val="both"/>
        <w:rPr>
          <w:rFonts w:ascii="Times New Roman" w:hAnsi="Times New Roman"/>
          <w:sz w:val="24"/>
          <w:szCs w:val="24"/>
        </w:rPr>
      </w:pPr>
      <w:r w:rsidRPr="0013736A">
        <w:rPr>
          <w:rFonts w:ascii="Times New Roman" w:hAnsi="Times New Roman"/>
          <w:sz w:val="24"/>
          <w:szCs w:val="24"/>
        </w:rPr>
        <w:t>Oferta</w:t>
      </w:r>
    </w:p>
    <w:p w:rsidR="00AB5372" w:rsidRPr="0013736A" w:rsidRDefault="00AB5372" w:rsidP="00D819E9">
      <w:pPr>
        <w:pStyle w:val="Akapitzlist"/>
        <w:numPr>
          <w:ilvl w:val="0"/>
          <w:numId w:val="130"/>
        </w:numPr>
        <w:jc w:val="both"/>
        <w:rPr>
          <w:rFonts w:ascii="Times New Roman" w:hAnsi="Times New Roman"/>
          <w:sz w:val="24"/>
          <w:szCs w:val="24"/>
        </w:rPr>
      </w:pPr>
      <w:r w:rsidRPr="0013736A">
        <w:rPr>
          <w:rFonts w:ascii="Times New Roman" w:hAnsi="Times New Roman"/>
          <w:sz w:val="24"/>
          <w:szCs w:val="24"/>
        </w:rPr>
        <w:t>SWZ</w:t>
      </w:r>
    </w:p>
    <w:p w:rsidR="00AB5372" w:rsidRDefault="00AB5372" w:rsidP="00AB5372">
      <w:pPr>
        <w:widowControl w:val="0"/>
        <w:adjustRightInd w:val="0"/>
        <w:spacing w:after="120"/>
        <w:jc w:val="both"/>
        <w:textAlignment w:val="baseline"/>
        <w:rPr>
          <w:rFonts w:eastAsia="Calibri"/>
          <w:b/>
          <w:lang w:eastAsia="en-US"/>
        </w:rPr>
      </w:pPr>
    </w:p>
    <w:p w:rsidR="00AB5372" w:rsidRDefault="00AB5372" w:rsidP="00AB5372">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 xml:space="preserve">         </w:t>
      </w:r>
    </w:p>
    <w:p w:rsidR="00AB5372" w:rsidRDefault="00AB5372" w:rsidP="0049461B">
      <w:pPr>
        <w:pStyle w:val="rozdzia"/>
        <w:spacing w:line="276" w:lineRule="auto"/>
        <w:ind w:right="-341"/>
        <w:jc w:val="center"/>
        <w:rPr>
          <w:rFonts w:ascii="Times New Roman" w:hAnsi="Times New Roman"/>
          <w:sz w:val="24"/>
          <w:szCs w:val="24"/>
        </w:rPr>
      </w:pPr>
    </w:p>
    <w:p w:rsidR="00AB5372" w:rsidRDefault="00AB5372" w:rsidP="0049461B">
      <w:pPr>
        <w:pStyle w:val="rozdzia"/>
        <w:spacing w:line="276" w:lineRule="auto"/>
        <w:ind w:right="-341"/>
        <w:jc w:val="center"/>
        <w:rPr>
          <w:rFonts w:ascii="Times New Roman" w:hAnsi="Times New Roman"/>
          <w:sz w:val="24"/>
          <w:szCs w:val="24"/>
        </w:rPr>
      </w:pPr>
    </w:p>
    <w:p w:rsidR="00AB5372" w:rsidRDefault="00AB5372" w:rsidP="0049461B">
      <w:pPr>
        <w:pStyle w:val="rozdzia"/>
        <w:spacing w:line="276" w:lineRule="auto"/>
        <w:ind w:right="-341"/>
        <w:jc w:val="center"/>
        <w:rPr>
          <w:rFonts w:ascii="Times New Roman" w:hAnsi="Times New Roman"/>
          <w:sz w:val="24"/>
          <w:szCs w:val="24"/>
        </w:rPr>
      </w:pPr>
    </w:p>
    <w:p w:rsidR="00AB5372" w:rsidRDefault="00AB5372" w:rsidP="0049461B">
      <w:pPr>
        <w:pStyle w:val="rozdzia"/>
        <w:spacing w:line="276" w:lineRule="auto"/>
        <w:ind w:right="-341"/>
        <w:jc w:val="center"/>
        <w:rPr>
          <w:rFonts w:ascii="Times New Roman" w:hAnsi="Times New Roman"/>
          <w:sz w:val="24"/>
          <w:szCs w:val="24"/>
        </w:rPr>
      </w:pPr>
    </w:p>
    <w:p w:rsidR="00AB5372" w:rsidRDefault="00AB5372" w:rsidP="0049461B">
      <w:pPr>
        <w:pStyle w:val="rozdzia"/>
        <w:spacing w:line="276" w:lineRule="auto"/>
        <w:ind w:right="-341"/>
        <w:jc w:val="center"/>
        <w:rPr>
          <w:rFonts w:ascii="Times New Roman" w:hAnsi="Times New Roman"/>
          <w:sz w:val="24"/>
          <w:szCs w:val="24"/>
        </w:rPr>
      </w:pPr>
    </w:p>
    <w:p w:rsidR="00AB5372" w:rsidRDefault="00AB5372" w:rsidP="0049461B">
      <w:pPr>
        <w:pStyle w:val="rozdzia"/>
        <w:spacing w:line="276" w:lineRule="auto"/>
        <w:ind w:right="-341"/>
        <w:jc w:val="center"/>
        <w:rPr>
          <w:rFonts w:ascii="Times New Roman" w:hAnsi="Times New Roman"/>
          <w:sz w:val="24"/>
          <w:szCs w:val="24"/>
        </w:rPr>
      </w:pPr>
    </w:p>
    <w:p w:rsidR="00AB5372" w:rsidRDefault="00AB5372" w:rsidP="0049461B">
      <w:pPr>
        <w:pStyle w:val="rozdzia"/>
        <w:spacing w:line="276" w:lineRule="auto"/>
        <w:ind w:right="-341"/>
        <w:jc w:val="center"/>
        <w:rPr>
          <w:rFonts w:ascii="Times New Roman" w:hAnsi="Times New Roman"/>
          <w:sz w:val="24"/>
          <w:szCs w:val="24"/>
        </w:rPr>
      </w:pPr>
    </w:p>
    <w:p w:rsidR="00AB5372" w:rsidRDefault="00AB5372" w:rsidP="0049461B">
      <w:pPr>
        <w:pStyle w:val="rozdzia"/>
        <w:spacing w:line="276" w:lineRule="auto"/>
        <w:ind w:right="-341"/>
        <w:jc w:val="center"/>
        <w:rPr>
          <w:rFonts w:ascii="Times New Roman" w:hAnsi="Times New Roman"/>
          <w:sz w:val="24"/>
          <w:szCs w:val="24"/>
        </w:rPr>
      </w:pPr>
    </w:p>
    <w:p w:rsidR="00AB5372" w:rsidRDefault="00AB5372" w:rsidP="0049461B">
      <w:pPr>
        <w:pStyle w:val="rozdzia"/>
        <w:spacing w:line="276" w:lineRule="auto"/>
        <w:ind w:right="-341"/>
        <w:jc w:val="center"/>
        <w:rPr>
          <w:rFonts w:ascii="Times New Roman" w:hAnsi="Times New Roman"/>
          <w:sz w:val="24"/>
          <w:szCs w:val="24"/>
        </w:rPr>
      </w:pPr>
    </w:p>
    <w:p w:rsidR="00AB5372" w:rsidRDefault="00AB5372" w:rsidP="0049461B">
      <w:pPr>
        <w:pStyle w:val="rozdzia"/>
        <w:spacing w:line="276" w:lineRule="auto"/>
        <w:ind w:right="-341"/>
        <w:jc w:val="center"/>
        <w:rPr>
          <w:rFonts w:ascii="Times New Roman" w:hAnsi="Times New Roman"/>
          <w:sz w:val="24"/>
          <w:szCs w:val="24"/>
        </w:rPr>
      </w:pPr>
    </w:p>
    <w:p w:rsidR="00AB5372" w:rsidRDefault="00AB5372" w:rsidP="0049461B">
      <w:pPr>
        <w:pStyle w:val="rozdzia"/>
        <w:spacing w:line="276" w:lineRule="auto"/>
        <w:ind w:right="-341"/>
        <w:jc w:val="center"/>
        <w:rPr>
          <w:rFonts w:ascii="Times New Roman" w:hAnsi="Times New Roman"/>
          <w:sz w:val="24"/>
          <w:szCs w:val="24"/>
        </w:rPr>
      </w:pPr>
    </w:p>
    <w:p w:rsidR="00AB5372" w:rsidRDefault="00AB5372" w:rsidP="0049461B">
      <w:pPr>
        <w:pStyle w:val="rozdzia"/>
        <w:spacing w:line="276" w:lineRule="auto"/>
        <w:ind w:right="-341"/>
        <w:jc w:val="center"/>
        <w:rPr>
          <w:rFonts w:ascii="Times New Roman" w:hAnsi="Times New Roman"/>
          <w:sz w:val="24"/>
          <w:szCs w:val="24"/>
        </w:rPr>
      </w:pPr>
    </w:p>
    <w:p w:rsidR="00AB5372" w:rsidRDefault="00AB5372" w:rsidP="0049461B">
      <w:pPr>
        <w:pStyle w:val="rozdzia"/>
        <w:spacing w:line="276" w:lineRule="auto"/>
        <w:ind w:right="-341"/>
        <w:jc w:val="center"/>
        <w:rPr>
          <w:rFonts w:ascii="Times New Roman" w:hAnsi="Times New Roman"/>
          <w:sz w:val="24"/>
          <w:szCs w:val="24"/>
        </w:rPr>
      </w:pPr>
    </w:p>
    <w:p w:rsidR="00AB5372" w:rsidRDefault="00AB5372" w:rsidP="0049461B">
      <w:pPr>
        <w:pStyle w:val="rozdzia"/>
        <w:spacing w:line="276" w:lineRule="auto"/>
        <w:ind w:right="-341"/>
        <w:jc w:val="center"/>
        <w:rPr>
          <w:rFonts w:ascii="Times New Roman" w:hAnsi="Times New Roman"/>
          <w:sz w:val="24"/>
          <w:szCs w:val="24"/>
        </w:rPr>
      </w:pPr>
    </w:p>
    <w:p w:rsidR="00AB5372" w:rsidRDefault="00AB5372" w:rsidP="0049461B">
      <w:pPr>
        <w:pStyle w:val="rozdzia"/>
        <w:spacing w:line="276" w:lineRule="auto"/>
        <w:ind w:right="-341"/>
        <w:jc w:val="center"/>
        <w:rPr>
          <w:rFonts w:ascii="Times New Roman" w:hAnsi="Times New Roman"/>
          <w:sz w:val="24"/>
          <w:szCs w:val="24"/>
        </w:rPr>
      </w:pPr>
    </w:p>
    <w:p w:rsidR="00AB5372" w:rsidRDefault="00AB5372" w:rsidP="0049461B">
      <w:pPr>
        <w:pStyle w:val="rozdzia"/>
        <w:spacing w:line="276" w:lineRule="auto"/>
        <w:ind w:right="-341"/>
        <w:jc w:val="center"/>
        <w:rPr>
          <w:rFonts w:ascii="Times New Roman" w:hAnsi="Times New Roman"/>
          <w:sz w:val="24"/>
          <w:szCs w:val="24"/>
        </w:rPr>
      </w:pPr>
    </w:p>
    <w:p w:rsidR="00AB5372" w:rsidRDefault="00AB5372" w:rsidP="0049461B">
      <w:pPr>
        <w:pStyle w:val="rozdzia"/>
        <w:spacing w:line="276" w:lineRule="auto"/>
        <w:ind w:right="-341"/>
        <w:jc w:val="center"/>
        <w:rPr>
          <w:rFonts w:ascii="Times New Roman" w:hAnsi="Times New Roman"/>
          <w:sz w:val="24"/>
          <w:szCs w:val="24"/>
        </w:rPr>
      </w:pPr>
    </w:p>
    <w:p w:rsidR="00AB5372" w:rsidRDefault="00AB5372" w:rsidP="0049461B">
      <w:pPr>
        <w:pStyle w:val="rozdzia"/>
        <w:spacing w:line="276" w:lineRule="auto"/>
        <w:ind w:right="-341"/>
        <w:jc w:val="center"/>
        <w:rPr>
          <w:rFonts w:ascii="Times New Roman" w:hAnsi="Times New Roman"/>
          <w:sz w:val="24"/>
          <w:szCs w:val="24"/>
        </w:rPr>
      </w:pPr>
    </w:p>
    <w:p w:rsidR="00AB5372" w:rsidRDefault="00AB5372" w:rsidP="0049461B">
      <w:pPr>
        <w:pStyle w:val="rozdzia"/>
        <w:spacing w:line="276" w:lineRule="auto"/>
        <w:ind w:right="-341"/>
        <w:jc w:val="center"/>
        <w:rPr>
          <w:rFonts w:ascii="Times New Roman" w:hAnsi="Times New Roman"/>
          <w:sz w:val="24"/>
          <w:szCs w:val="24"/>
        </w:rPr>
      </w:pPr>
    </w:p>
    <w:p w:rsidR="00AB5372" w:rsidRDefault="00AB5372" w:rsidP="0049461B">
      <w:pPr>
        <w:pStyle w:val="rozdzia"/>
        <w:spacing w:line="276" w:lineRule="auto"/>
        <w:ind w:right="-341"/>
        <w:jc w:val="center"/>
        <w:rPr>
          <w:rFonts w:ascii="Times New Roman" w:hAnsi="Times New Roman"/>
          <w:sz w:val="24"/>
          <w:szCs w:val="24"/>
        </w:rPr>
      </w:pPr>
    </w:p>
    <w:p w:rsidR="00AB5372" w:rsidRDefault="00AB5372" w:rsidP="0049461B">
      <w:pPr>
        <w:pStyle w:val="rozdzia"/>
        <w:spacing w:line="276" w:lineRule="auto"/>
        <w:ind w:right="-341"/>
        <w:jc w:val="center"/>
        <w:rPr>
          <w:rFonts w:ascii="Times New Roman" w:hAnsi="Times New Roman"/>
          <w:sz w:val="24"/>
          <w:szCs w:val="24"/>
        </w:rPr>
      </w:pPr>
    </w:p>
    <w:p w:rsidR="00AB5372" w:rsidRDefault="00AB5372" w:rsidP="0049461B">
      <w:pPr>
        <w:pStyle w:val="rozdzia"/>
        <w:spacing w:line="276" w:lineRule="auto"/>
        <w:ind w:right="-341"/>
        <w:jc w:val="center"/>
        <w:rPr>
          <w:rFonts w:ascii="Times New Roman" w:hAnsi="Times New Roman"/>
          <w:sz w:val="24"/>
          <w:szCs w:val="24"/>
        </w:rPr>
      </w:pPr>
    </w:p>
    <w:p w:rsidR="00AB5372" w:rsidRDefault="00AB5372" w:rsidP="0049461B">
      <w:pPr>
        <w:pStyle w:val="rozdzia"/>
        <w:spacing w:line="276" w:lineRule="auto"/>
        <w:ind w:right="-341"/>
        <w:jc w:val="center"/>
        <w:rPr>
          <w:rFonts w:ascii="Times New Roman" w:hAnsi="Times New Roman"/>
          <w:sz w:val="24"/>
          <w:szCs w:val="24"/>
        </w:rPr>
      </w:pPr>
    </w:p>
    <w:p w:rsidR="00AB5372" w:rsidRDefault="00AB5372" w:rsidP="0049461B">
      <w:pPr>
        <w:pStyle w:val="rozdzia"/>
        <w:spacing w:line="276" w:lineRule="auto"/>
        <w:ind w:right="-341"/>
        <w:jc w:val="center"/>
        <w:rPr>
          <w:rFonts w:ascii="Times New Roman" w:hAnsi="Times New Roman"/>
          <w:sz w:val="24"/>
          <w:szCs w:val="24"/>
        </w:rPr>
      </w:pPr>
    </w:p>
    <w:p w:rsidR="00AB5372" w:rsidRDefault="00AB5372" w:rsidP="007E1AD5">
      <w:pPr>
        <w:pStyle w:val="rozdzia"/>
        <w:spacing w:line="276" w:lineRule="auto"/>
        <w:ind w:left="0" w:right="-341" w:firstLine="0"/>
        <w:rPr>
          <w:rFonts w:ascii="Times New Roman" w:hAnsi="Times New Roman"/>
          <w:sz w:val="24"/>
          <w:szCs w:val="24"/>
        </w:rPr>
      </w:pPr>
    </w:p>
    <w:p w:rsidR="0049461B" w:rsidRDefault="00193851" w:rsidP="0049461B">
      <w:pPr>
        <w:pStyle w:val="rozdzia"/>
        <w:spacing w:line="276" w:lineRule="auto"/>
        <w:ind w:right="-341"/>
        <w:jc w:val="center"/>
        <w:rPr>
          <w:rFonts w:ascii="Times New Roman" w:hAnsi="Times New Roman"/>
          <w:sz w:val="24"/>
          <w:szCs w:val="24"/>
        </w:rPr>
      </w:pPr>
      <w:r>
        <w:rPr>
          <w:rFonts w:ascii="Times New Roman" w:hAnsi="Times New Roman"/>
          <w:sz w:val="24"/>
          <w:szCs w:val="24"/>
        </w:rPr>
        <w:lastRenderedPageBreak/>
        <w:t>Dla pakietu nr 6</w:t>
      </w:r>
    </w:p>
    <w:p w:rsidR="0049461B" w:rsidRPr="000A7F93" w:rsidRDefault="0049461B" w:rsidP="0049461B">
      <w:pPr>
        <w:jc w:val="center"/>
        <w:rPr>
          <w:b/>
        </w:rPr>
      </w:pPr>
    </w:p>
    <w:p w:rsidR="0049461B" w:rsidRPr="000A7F93" w:rsidRDefault="0049461B" w:rsidP="00354C45">
      <w:pPr>
        <w:jc w:val="center"/>
      </w:pPr>
      <w:r w:rsidRPr="000A7F93">
        <w:rPr>
          <w:b/>
        </w:rPr>
        <w:t>§ 1</w:t>
      </w:r>
    </w:p>
    <w:p w:rsidR="0049461B" w:rsidRPr="000A7F93" w:rsidRDefault="0049461B" w:rsidP="00354C45">
      <w:pPr>
        <w:jc w:val="center"/>
        <w:outlineLvl w:val="0"/>
        <w:rPr>
          <w:b/>
        </w:rPr>
      </w:pPr>
      <w:r w:rsidRPr="000A7F93">
        <w:rPr>
          <w:b/>
        </w:rPr>
        <w:t>PRZEDMIOT UMOWY</w:t>
      </w:r>
    </w:p>
    <w:p w:rsidR="0049461B" w:rsidRPr="000A7F93" w:rsidRDefault="0049461B" w:rsidP="00354C45">
      <w:pPr>
        <w:ind w:left="708"/>
        <w:jc w:val="both"/>
        <w:outlineLvl w:val="0"/>
        <w:rPr>
          <w:rStyle w:val="Pogrubienie"/>
          <w:b w:val="0"/>
          <w:bCs w:val="0"/>
        </w:rPr>
      </w:pPr>
      <w:r w:rsidRPr="000A7F93">
        <w:rPr>
          <w:rStyle w:val="Pogrubienie"/>
          <w:b w:val="0"/>
        </w:rPr>
        <w:t>Przedmiotem Umowy jest</w:t>
      </w:r>
      <w:r w:rsidR="000A7F93" w:rsidRPr="000A7F93">
        <w:rPr>
          <w:rStyle w:val="Pogrubienie"/>
        </w:rPr>
        <w:t xml:space="preserve"> </w:t>
      </w:r>
      <w:r w:rsidR="000A7F93" w:rsidRPr="000A7F93">
        <w:rPr>
          <w:rStyle w:val="Pogrubienie"/>
          <w:b w:val="0"/>
        </w:rPr>
        <w:t xml:space="preserve">wykonanie </w:t>
      </w:r>
      <w:r w:rsidR="000A7F93" w:rsidRPr="007C0F7C">
        <w:rPr>
          <w:rStyle w:val="Pogrubienie"/>
        </w:rPr>
        <w:t xml:space="preserve">audytu </w:t>
      </w:r>
      <w:proofErr w:type="spellStart"/>
      <w:r w:rsidR="000A7F93" w:rsidRPr="007C0F7C">
        <w:rPr>
          <w:rStyle w:val="Pogrubienie"/>
        </w:rPr>
        <w:t>cyberbezpieczeństwa</w:t>
      </w:r>
      <w:proofErr w:type="spellEnd"/>
      <w:r w:rsidR="000A7F93" w:rsidRPr="007C0F7C">
        <w:rPr>
          <w:rStyle w:val="Pogrubienie"/>
          <w:b w:val="0"/>
        </w:rPr>
        <w:t xml:space="preserve"> </w:t>
      </w:r>
      <w:r w:rsidR="007C0F7C" w:rsidRPr="007C0F7C">
        <w:rPr>
          <w:b/>
          <w:iCs/>
        </w:rPr>
        <w:t>systemów</w:t>
      </w:r>
      <w:r w:rsidR="007C0F7C" w:rsidRPr="000A7F93">
        <w:rPr>
          <w:b/>
          <w:iCs/>
        </w:rPr>
        <w:t xml:space="preserve"> IT w ramach środków pochodzących z Funduszu Przeciwdziałania COVID-19 - podniesienie poziomu bezpieczeństwa systemów teleinformatycznych świadczeniodawców</w:t>
      </w:r>
      <w:r w:rsidR="007C0F7C">
        <w:rPr>
          <w:b/>
          <w:iCs/>
        </w:rPr>
        <w:t xml:space="preserve"> </w:t>
      </w:r>
      <w:r w:rsidR="000A7F93" w:rsidRPr="000A7F93">
        <w:rPr>
          <w:rStyle w:val="Pogrubienie"/>
          <w:b w:val="0"/>
        </w:rPr>
        <w:t>dla</w:t>
      </w:r>
      <w:r w:rsidRPr="000A7F93">
        <w:rPr>
          <w:rStyle w:val="Pogrubienie"/>
          <w:b w:val="0"/>
        </w:rPr>
        <w:t xml:space="preserve"> „Szpitala Powiatowego we Wrześni” Sp. z o.o. w restrukturyzacji, ul. Słowackiego 2, 62 -300 Września.</w:t>
      </w:r>
    </w:p>
    <w:p w:rsidR="0049461B" w:rsidRPr="000A7F93" w:rsidRDefault="0049461B" w:rsidP="00354C45">
      <w:pPr>
        <w:jc w:val="both"/>
        <w:outlineLvl w:val="0"/>
        <w:rPr>
          <w:rStyle w:val="Pogrubienie"/>
          <w:b w:val="0"/>
          <w:bCs w:val="0"/>
        </w:rPr>
      </w:pPr>
    </w:p>
    <w:p w:rsidR="0049461B" w:rsidRPr="000A7F93" w:rsidRDefault="0049461B" w:rsidP="00354C45">
      <w:pPr>
        <w:jc w:val="center"/>
        <w:rPr>
          <w:b/>
        </w:rPr>
      </w:pPr>
      <w:r w:rsidRPr="000A7F93">
        <w:rPr>
          <w:b/>
        </w:rPr>
        <w:t>§ 2</w:t>
      </w:r>
    </w:p>
    <w:p w:rsidR="007C0F7C" w:rsidRPr="007C0F7C" w:rsidRDefault="007C0F7C" w:rsidP="00D819E9">
      <w:pPr>
        <w:pStyle w:val="Akapitzlist"/>
        <w:numPr>
          <w:ilvl w:val="0"/>
          <w:numId w:val="103"/>
        </w:numPr>
        <w:shd w:val="clear" w:color="auto" w:fill="FFFFFF"/>
        <w:suppressAutoHyphens/>
        <w:spacing w:line="240" w:lineRule="auto"/>
        <w:jc w:val="both"/>
        <w:rPr>
          <w:rFonts w:ascii="Times New Roman" w:hAnsi="Times New Roman"/>
          <w:sz w:val="24"/>
          <w:szCs w:val="24"/>
        </w:rPr>
      </w:pPr>
      <w:r w:rsidRPr="007C0F7C">
        <w:rPr>
          <w:rFonts w:ascii="Times New Roman" w:hAnsi="Times New Roman"/>
          <w:sz w:val="24"/>
          <w:szCs w:val="24"/>
        </w:rPr>
        <w:t xml:space="preserve">Przedmiot zamówienia obejmuje wykonanie audytu </w:t>
      </w:r>
      <w:proofErr w:type="spellStart"/>
      <w:r w:rsidRPr="007C0F7C">
        <w:rPr>
          <w:rFonts w:ascii="Times New Roman" w:hAnsi="Times New Roman"/>
          <w:sz w:val="24"/>
          <w:szCs w:val="24"/>
        </w:rPr>
        <w:t>cyberbezpieczeństwa</w:t>
      </w:r>
      <w:proofErr w:type="spellEnd"/>
      <w:r w:rsidRPr="007C0F7C">
        <w:rPr>
          <w:rFonts w:ascii="Times New Roman" w:hAnsi="Times New Roman"/>
          <w:sz w:val="24"/>
          <w:szCs w:val="24"/>
        </w:rPr>
        <w:t xml:space="preserve"> w ramach umowy z NFZ w kontekście Zarządzenia NR 68/2022/BBIICD Prezesa Narodowego Funduszu Zdrowia z dnia 20 maja 2022 r. w sprawie finansowania działań w celu podniesienia poziomu bezpieczeństwa systemów teleinformatycznych świadczeniodawców oraz Planu działania w zakresie </w:t>
      </w:r>
      <w:proofErr w:type="spellStart"/>
      <w:r w:rsidRPr="007C0F7C">
        <w:rPr>
          <w:rFonts w:ascii="Times New Roman" w:hAnsi="Times New Roman"/>
          <w:sz w:val="24"/>
          <w:szCs w:val="24"/>
        </w:rPr>
        <w:t>cyberbezpieczeństwa</w:t>
      </w:r>
      <w:proofErr w:type="spellEnd"/>
      <w:r w:rsidRPr="007C0F7C">
        <w:rPr>
          <w:rFonts w:ascii="Times New Roman" w:hAnsi="Times New Roman"/>
          <w:sz w:val="24"/>
          <w:szCs w:val="24"/>
        </w:rPr>
        <w:t xml:space="preserve"> w ochronie zdrowia.</w:t>
      </w:r>
    </w:p>
    <w:p w:rsidR="007C0F7C" w:rsidRDefault="007C0F7C" w:rsidP="00D819E9">
      <w:pPr>
        <w:pStyle w:val="Akapitzlist"/>
        <w:numPr>
          <w:ilvl w:val="0"/>
          <w:numId w:val="103"/>
        </w:numPr>
        <w:shd w:val="clear" w:color="auto" w:fill="FFFFFF"/>
        <w:suppressAutoHyphens/>
        <w:spacing w:after="0" w:line="240" w:lineRule="auto"/>
        <w:jc w:val="both"/>
        <w:rPr>
          <w:rFonts w:ascii="Times New Roman" w:hAnsi="Times New Roman"/>
          <w:sz w:val="24"/>
          <w:szCs w:val="24"/>
        </w:rPr>
      </w:pPr>
      <w:r w:rsidRPr="007C0F7C">
        <w:rPr>
          <w:rFonts w:ascii="Times New Roman" w:hAnsi="Times New Roman"/>
          <w:sz w:val="24"/>
          <w:szCs w:val="24"/>
        </w:rPr>
        <w:t>Przedmiot umowy zostanie wykonany zgodnie z wymaganymi zapisami ustaw wraz z aktami wykonawczymi ustanowionymi na ich podstawie, a także z innymi przepisami obowiązującymi w zakresie przedmiotu umowy.</w:t>
      </w:r>
    </w:p>
    <w:p w:rsidR="007C0F7C" w:rsidRDefault="007C0F7C" w:rsidP="00D819E9">
      <w:pPr>
        <w:pStyle w:val="Tekstpodstawowy"/>
        <w:numPr>
          <w:ilvl w:val="0"/>
          <w:numId w:val="103"/>
        </w:numPr>
        <w:autoSpaceDE w:val="0"/>
        <w:autoSpaceDN w:val="0"/>
        <w:spacing w:after="0"/>
        <w:jc w:val="both"/>
        <w:rPr>
          <w:bCs/>
        </w:rPr>
      </w:pPr>
      <w:r w:rsidRPr="007C0F7C">
        <w:rPr>
          <w:bCs/>
        </w:rPr>
        <w:t xml:space="preserve">Wykonawca zobowiązuje się wykonać Przedmiot zamówienia zgodnie ze Szczegółowym Opisem Przedmiotu Zamówienia, stanowiącym Załącznik nr </w:t>
      </w:r>
      <w:r w:rsidR="007E1AD5">
        <w:rPr>
          <w:bCs/>
        </w:rPr>
        <w:t xml:space="preserve">1 </w:t>
      </w:r>
      <w:r w:rsidRPr="007C0F7C">
        <w:rPr>
          <w:bCs/>
        </w:rPr>
        <w:t xml:space="preserve">do niniejszej Umowy. </w:t>
      </w:r>
    </w:p>
    <w:p w:rsidR="007C0F7C" w:rsidRPr="007C0F7C" w:rsidRDefault="007C0F7C" w:rsidP="00D819E9">
      <w:pPr>
        <w:pStyle w:val="Tekstpodstawowy"/>
        <w:numPr>
          <w:ilvl w:val="0"/>
          <w:numId w:val="103"/>
        </w:numPr>
        <w:autoSpaceDE w:val="0"/>
        <w:autoSpaceDN w:val="0"/>
        <w:spacing w:after="0"/>
        <w:jc w:val="both"/>
      </w:pPr>
      <w:r w:rsidRPr="007C0F7C">
        <w:t xml:space="preserve">Opracowany raport z audytu Wykonawca dostarczy do siedziby Zamawiającego w dwóch egzemplarzach (wersja papierowa) oraz w jednym egzemplarzu na nośniku CD w formacie </w:t>
      </w:r>
      <w:proofErr w:type="spellStart"/>
      <w:r w:rsidR="00C46DEF">
        <w:t>pdf</w:t>
      </w:r>
      <w:proofErr w:type="spellEnd"/>
      <w:r w:rsidR="00C46DEF">
        <w:t>.</w:t>
      </w:r>
      <w:r w:rsidRPr="007C0F7C">
        <w:t xml:space="preserve"> (wersja elektroniczna) oraz pliki edytowalne </w:t>
      </w:r>
      <w:proofErr w:type="spellStart"/>
      <w:r w:rsidRPr="007C0F7C">
        <w:t>docx</w:t>
      </w:r>
      <w:proofErr w:type="spellEnd"/>
      <w:r w:rsidR="00C46DEF">
        <w:t>.</w:t>
      </w:r>
      <w:r w:rsidRPr="007C0F7C">
        <w:t xml:space="preserve"> (część tekstowa) lub </w:t>
      </w:r>
      <w:proofErr w:type="spellStart"/>
      <w:r w:rsidRPr="007C0F7C">
        <w:t>xls</w:t>
      </w:r>
      <w:proofErr w:type="spellEnd"/>
      <w:r w:rsidR="00C46DEF">
        <w:t>.</w:t>
      </w:r>
      <w:r w:rsidRPr="007C0F7C">
        <w:t xml:space="preserve"> (część tabelaryczna, zestawienia). </w:t>
      </w:r>
    </w:p>
    <w:p w:rsidR="0049461B" w:rsidRPr="000A7F93" w:rsidRDefault="0049461B" w:rsidP="00354C45">
      <w:pPr>
        <w:rPr>
          <w:b/>
        </w:rPr>
      </w:pPr>
    </w:p>
    <w:p w:rsidR="0049461B" w:rsidRPr="000A7F93" w:rsidRDefault="0049461B" w:rsidP="00354C45">
      <w:pPr>
        <w:jc w:val="center"/>
        <w:rPr>
          <w:b/>
        </w:rPr>
      </w:pPr>
      <w:r w:rsidRPr="000A7F93">
        <w:rPr>
          <w:b/>
        </w:rPr>
        <w:t>§ 3</w:t>
      </w:r>
    </w:p>
    <w:p w:rsidR="0049461B" w:rsidRPr="000A7F93" w:rsidRDefault="0049461B" w:rsidP="00354C45">
      <w:pPr>
        <w:jc w:val="center"/>
        <w:rPr>
          <w:b/>
        </w:rPr>
      </w:pPr>
      <w:r w:rsidRPr="000A7F93">
        <w:rPr>
          <w:b/>
        </w:rPr>
        <w:t>OKRES REALIZACJI UMOWY</w:t>
      </w:r>
    </w:p>
    <w:p w:rsidR="007C0F7C" w:rsidRPr="00193851" w:rsidRDefault="007C0F7C" w:rsidP="00D819E9">
      <w:pPr>
        <w:widowControl w:val="0"/>
        <w:numPr>
          <w:ilvl w:val="0"/>
          <w:numId w:val="84"/>
        </w:numPr>
        <w:suppressAutoHyphens/>
        <w:autoSpaceDE w:val="0"/>
        <w:jc w:val="both"/>
        <w:textAlignment w:val="baseline"/>
      </w:pPr>
      <w:r w:rsidRPr="006E6FBD">
        <w:t xml:space="preserve">Wykonawca zobowiązuje się wykonać przedmiot umowy określony w § 1 </w:t>
      </w:r>
      <w:r w:rsidR="007E1AD5">
        <w:t>w okresie od dnia 28</w:t>
      </w:r>
      <w:r>
        <w:t xml:space="preserve"> </w:t>
      </w:r>
      <w:r w:rsidR="007E1AD5">
        <w:t>listopada 2022 r. do dnia 02 grudnia</w:t>
      </w:r>
      <w:r w:rsidRPr="00766B60">
        <w:t xml:space="preserve"> 2022 r.</w:t>
      </w:r>
      <w:r w:rsidRPr="006E6FBD">
        <w:t xml:space="preserve"> (ze względu na określony przez Prezesa NFZ termin złożenia wyniku audytu przez Zamawiającego o dofinansowanie)</w:t>
      </w:r>
      <w:r>
        <w:rPr>
          <w:rFonts w:eastAsia="Calibri"/>
          <w:lang w:eastAsia="en-US"/>
        </w:rPr>
        <w:t>.</w:t>
      </w:r>
    </w:p>
    <w:p w:rsidR="00193851" w:rsidRPr="00193851" w:rsidRDefault="00193851" w:rsidP="00D819E9">
      <w:pPr>
        <w:widowControl w:val="0"/>
        <w:numPr>
          <w:ilvl w:val="0"/>
          <w:numId w:val="84"/>
        </w:numPr>
        <w:suppressAutoHyphens/>
        <w:autoSpaceDE w:val="0"/>
        <w:jc w:val="both"/>
        <w:textAlignment w:val="baseline"/>
        <w:rPr>
          <w:b/>
        </w:rPr>
      </w:pPr>
      <w:r>
        <w:t xml:space="preserve">Termin wykonania przedmiotu umowy może </w:t>
      </w:r>
      <w:r w:rsidR="003E2F9B">
        <w:t>ulec zmianie na wcześniejszy, gdy Zamawiający zgłosi gotowość do przeprowadzenia audytu przez Wykonawcę.</w:t>
      </w:r>
    </w:p>
    <w:p w:rsidR="007C0F7C" w:rsidRPr="00193851" w:rsidRDefault="007C0F7C" w:rsidP="00D819E9">
      <w:pPr>
        <w:widowControl w:val="0"/>
        <w:numPr>
          <w:ilvl w:val="0"/>
          <w:numId w:val="84"/>
        </w:numPr>
        <w:suppressAutoHyphens/>
        <w:autoSpaceDE w:val="0"/>
        <w:jc w:val="both"/>
        <w:textAlignment w:val="baseline"/>
        <w:rPr>
          <w:b/>
        </w:rPr>
      </w:pPr>
      <w:r w:rsidRPr="006E6FBD">
        <w:t xml:space="preserve">Realizacja przedmiotu zamówienia nastąpi </w:t>
      </w:r>
      <w:r w:rsidR="00193851">
        <w:t xml:space="preserve">po mailowym lub telefonicznym uzgodnieniu terminu z </w:t>
      </w:r>
      <w:r w:rsidR="00354C45">
        <w:t>Wykonawcą</w:t>
      </w:r>
      <w:r w:rsidR="00193851">
        <w:t>, z co najmniej 2 dniowym wyprzedzeniem</w:t>
      </w:r>
      <w:r w:rsidR="00354C45">
        <w:t xml:space="preserve"> ze strony Zamawiającego</w:t>
      </w:r>
      <w:r w:rsidR="00193851">
        <w:t>.</w:t>
      </w:r>
      <w:r w:rsidRPr="006E6FBD">
        <w:t xml:space="preserve"> </w:t>
      </w:r>
    </w:p>
    <w:p w:rsidR="007C0F7C" w:rsidRPr="006E6FBD" w:rsidRDefault="007C0F7C" w:rsidP="00D819E9">
      <w:pPr>
        <w:widowControl w:val="0"/>
        <w:numPr>
          <w:ilvl w:val="0"/>
          <w:numId w:val="84"/>
        </w:numPr>
        <w:suppressAutoHyphens/>
        <w:autoSpaceDE w:val="0"/>
        <w:jc w:val="both"/>
        <w:textAlignment w:val="baseline"/>
        <w:rPr>
          <w:b/>
        </w:rPr>
      </w:pPr>
      <w:r w:rsidRPr="006E6FBD">
        <w:rPr>
          <w:color w:val="000000"/>
        </w:rPr>
        <w:t>Za termin wykonania zamówienia, o którym mowa w ust. 1 niniejszego paragrafu Umowy rozumie się datę podpisania protoko</w:t>
      </w:r>
      <w:r w:rsidR="007E1AD5">
        <w:rPr>
          <w:color w:val="000000"/>
        </w:rPr>
        <w:t xml:space="preserve">łu </w:t>
      </w:r>
      <w:r w:rsidRPr="006E6FBD">
        <w:rPr>
          <w:color w:val="000000"/>
        </w:rPr>
        <w:t>odbioru końcowego.</w:t>
      </w:r>
    </w:p>
    <w:p w:rsidR="0049461B" w:rsidRPr="000A7F93" w:rsidRDefault="0049461B" w:rsidP="00354C45">
      <w:pPr>
        <w:pStyle w:val="Akapitzlist"/>
        <w:spacing w:after="0" w:line="240" w:lineRule="auto"/>
        <w:ind w:left="360"/>
        <w:jc w:val="both"/>
        <w:rPr>
          <w:rFonts w:ascii="Times New Roman" w:hAnsi="Times New Roman"/>
          <w:sz w:val="24"/>
          <w:szCs w:val="24"/>
        </w:rPr>
      </w:pPr>
    </w:p>
    <w:p w:rsidR="0049461B" w:rsidRPr="000A7F93" w:rsidRDefault="0049461B" w:rsidP="00354C45">
      <w:pPr>
        <w:jc w:val="center"/>
        <w:rPr>
          <w:b/>
        </w:rPr>
      </w:pPr>
      <w:r w:rsidRPr="000A7F93">
        <w:rPr>
          <w:b/>
        </w:rPr>
        <w:t>§ 4</w:t>
      </w:r>
    </w:p>
    <w:p w:rsidR="0049461B" w:rsidRPr="000A7F93" w:rsidRDefault="0049461B" w:rsidP="00354C45">
      <w:pPr>
        <w:jc w:val="center"/>
        <w:rPr>
          <w:b/>
        </w:rPr>
      </w:pPr>
      <w:r w:rsidRPr="000A7F93">
        <w:rPr>
          <w:b/>
        </w:rPr>
        <w:t>WYNAGRODZENIE I WARUNKI PŁATNOŚCI</w:t>
      </w:r>
    </w:p>
    <w:p w:rsidR="0049461B" w:rsidRPr="003E2F9B" w:rsidRDefault="0049461B" w:rsidP="00D819E9">
      <w:pPr>
        <w:pStyle w:val="Akapitzlist"/>
        <w:numPr>
          <w:ilvl w:val="0"/>
          <w:numId w:val="85"/>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 xml:space="preserve">Za wykonanie usługi określonej w § 1 niniejszej Umowy Zamawiający zapłaci Wykonawcy wynagrodzenie w wysokości </w:t>
      </w:r>
      <w:r w:rsidR="000A7F93">
        <w:rPr>
          <w:rFonts w:ascii="Times New Roman" w:hAnsi="Times New Roman"/>
          <w:sz w:val="24"/>
          <w:szCs w:val="24"/>
        </w:rPr>
        <w:t>…………</w:t>
      </w:r>
      <w:r w:rsidRPr="000A7F93">
        <w:rPr>
          <w:rFonts w:ascii="Times New Roman" w:hAnsi="Times New Roman"/>
          <w:sz w:val="24"/>
          <w:szCs w:val="24"/>
        </w:rPr>
        <w:t xml:space="preserve"> zł netto, </w:t>
      </w:r>
      <w:r w:rsidR="000A7F93">
        <w:rPr>
          <w:rFonts w:ascii="Times New Roman" w:hAnsi="Times New Roman"/>
          <w:sz w:val="24"/>
          <w:szCs w:val="24"/>
        </w:rPr>
        <w:t>………….</w:t>
      </w:r>
      <w:r w:rsidRPr="000A7F93">
        <w:rPr>
          <w:rFonts w:ascii="Times New Roman" w:hAnsi="Times New Roman"/>
          <w:sz w:val="24"/>
          <w:szCs w:val="24"/>
        </w:rPr>
        <w:t xml:space="preserve"> zł brutto (słownie: </w:t>
      </w:r>
      <w:r w:rsidR="000A7F93">
        <w:rPr>
          <w:rFonts w:ascii="Times New Roman" w:hAnsi="Times New Roman"/>
          <w:sz w:val="24"/>
          <w:szCs w:val="24"/>
        </w:rPr>
        <w:t>……………………………………….</w:t>
      </w:r>
      <w:r w:rsidRPr="000A7F93">
        <w:rPr>
          <w:rFonts w:ascii="Times New Roman" w:hAnsi="Times New Roman"/>
          <w:sz w:val="24"/>
          <w:szCs w:val="24"/>
        </w:rPr>
        <w:t>/100).</w:t>
      </w:r>
    </w:p>
    <w:p w:rsidR="003E2F9B" w:rsidRPr="003E2F9B" w:rsidRDefault="003E2F9B" w:rsidP="00D819E9">
      <w:pPr>
        <w:numPr>
          <w:ilvl w:val="0"/>
          <w:numId w:val="85"/>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41" w:history="1">
        <w:r w:rsidRPr="0013736A">
          <w:rPr>
            <w:rStyle w:val="Hipercze"/>
          </w:rPr>
          <w:t>www.brokerinfinite.efaktura.gov.pl</w:t>
        </w:r>
      </w:hyperlink>
      <w:r w:rsidRPr="0013736A">
        <w:t>, nazwa podmiotu „Szpital Powiatowy we Wrześni</w:t>
      </w:r>
      <w:r>
        <w:t xml:space="preserve">” Sp. z o.o. w restrukturyzacji lub na adres poczty elektronicznej Zamawiającego </w:t>
      </w:r>
      <w:hyperlink r:id="rId42" w:history="1">
        <w:r w:rsidRPr="005D6027">
          <w:rPr>
            <w:rStyle w:val="Hipercze"/>
          </w:rPr>
          <w:t>sekretariat@szpitalwrzesnia.home.pl</w:t>
        </w:r>
      </w:hyperlink>
      <w:r>
        <w:t xml:space="preserve">. </w:t>
      </w:r>
    </w:p>
    <w:p w:rsidR="0049461B" w:rsidRPr="000A7F93" w:rsidRDefault="0049461B" w:rsidP="00D819E9">
      <w:pPr>
        <w:pStyle w:val="Akapitzlist"/>
        <w:numPr>
          <w:ilvl w:val="0"/>
          <w:numId w:val="85"/>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Należność wskazana w ust. 1 będzie płatna z konta Zamawiającego na konto Wyk</w:t>
      </w:r>
      <w:r w:rsidR="000A7F93">
        <w:rPr>
          <w:rFonts w:ascii="Times New Roman" w:hAnsi="Times New Roman"/>
          <w:sz w:val="24"/>
          <w:szCs w:val="24"/>
        </w:rPr>
        <w:t>onawcy w terminie do 6</w:t>
      </w:r>
      <w:r w:rsidRPr="000A7F93">
        <w:rPr>
          <w:rFonts w:ascii="Times New Roman" w:hAnsi="Times New Roman"/>
          <w:sz w:val="24"/>
          <w:szCs w:val="24"/>
        </w:rPr>
        <w:t>0 dni od daty wpływu prawidłowo wystawionej faktury/rachunku.</w:t>
      </w:r>
    </w:p>
    <w:p w:rsidR="0049461B" w:rsidRPr="000A7F93" w:rsidRDefault="0049461B" w:rsidP="00D819E9">
      <w:pPr>
        <w:pStyle w:val="Akapitzlist"/>
        <w:numPr>
          <w:ilvl w:val="0"/>
          <w:numId w:val="85"/>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 xml:space="preserve">Rozliczenie wynagrodzenia Wykonawcy za realizację przedmiotu umowy nastąpi na podstawie faktury, wystawionej po protokolarnym odbiorze dokumentacji – raportu z audytu </w:t>
      </w:r>
      <w:proofErr w:type="spellStart"/>
      <w:r w:rsidR="000A7F93">
        <w:rPr>
          <w:rFonts w:ascii="Times New Roman" w:hAnsi="Times New Roman"/>
          <w:sz w:val="24"/>
          <w:szCs w:val="24"/>
        </w:rPr>
        <w:t>cyberbezpieczeństwa</w:t>
      </w:r>
      <w:proofErr w:type="spellEnd"/>
      <w:r w:rsidR="007C0F7C">
        <w:rPr>
          <w:rFonts w:ascii="Times New Roman" w:hAnsi="Times New Roman"/>
          <w:sz w:val="24"/>
          <w:szCs w:val="24"/>
        </w:rPr>
        <w:t xml:space="preserve"> wraz z protokołem.</w:t>
      </w:r>
    </w:p>
    <w:p w:rsidR="0049461B" w:rsidRPr="000A7F93" w:rsidRDefault="0049461B" w:rsidP="00D819E9">
      <w:pPr>
        <w:pStyle w:val="Akapitzlist"/>
        <w:numPr>
          <w:ilvl w:val="0"/>
          <w:numId w:val="85"/>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lastRenderedPageBreak/>
        <w:t>Zamawiający oświadcza, że jest płatnikiem podatku VAT.</w:t>
      </w:r>
    </w:p>
    <w:p w:rsidR="00354C45" w:rsidRDefault="00354C45" w:rsidP="003E2F9B">
      <w:pPr>
        <w:rPr>
          <w:b/>
        </w:rPr>
      </w:pPr>
    </w:p>
    <w:p w:rsidR="0049461B" w:rsidRPr="000A7F93" w:rsidRDefault="0049461B" w:rsidP="00354C45">
      <w:pPr>
        <w:jc w:val="center"/>
        <w:rPr>
          <w:b/>
        </w:rPr>
      </w:pPr>
      <w:r w:rsidRPr="000A7F93">
        <w:rPr>
          <w:b/>
        </w:rPr>
        <w:t>§ 5</w:t>
      </w:r>
    </w:p>
    <w:p w:rsidR="0049461B" w:rsidRPr="000A7F93" w:rsidRDefault="0049461B" w:rsidP="00354C45">
      <w:pPr>
        <w:jc w:val="center"/>
        <w:rPr>
          <w:b/>
        </w:rPr>
      </w:pPr>
      <w:r w:rsidRPr="000A7F93">
        <w:rPr>
          <w:b/>
        </w:rPr>
        <w:t>PRAWA I OBOWIĄZKI STRON</w:t>
      </w:r>
    </w:p>
    <w:p w:rsidR="0049461B" w:rsidRPr="000A7F93" w:rsidRDefault="0049461B" w:rsidP="00D819E9">
      <w:pPr>
        <w:pStyle w:val="Akapitzlist"/>
        <w:numPr>
          <w:ilvl w:val="0"/>
          <w:numId w:val="86"/>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Wykonawca zobowiązuje się do:</w:t>
      </w:r>
    </w:p>
    <w:p w:rsidR="0049461B" w:rsidRPr="000A7F93" w:rsidRDefault="0049461B" w:rsidP="00D819E9">
      <w:pPr>
        <w:pStyle w:val="Akapitzlist"/>
        <w:numPr>
          <w:ilvl w:val="0"/>
          <w:numId w:val="87"/>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wykonywania prac zgodnie z Umową oraz obowiązującym prawem;</w:t>
      </w:r>
    </w:p>
    <w:p w:rsidR="0049461B" w:rsidRPr="000A7F93" w:rsidRDefault="0049461B" w:rsidP="00D819E9">
      <w:pPr>
        <w:pStyle w:val="Akapitzlist"/>
        <w:numPr>
          <w:ilvl w:val="0"/>
          <w:numId w:val="87"/>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należytej współpracy z Zamawiającym, uwzględniającej w szczególno</w:t>
      </w:r>
      <w:r w:rsidR="00BF2E9A">
        <w:rPr>
          <w:rFonts w:ascii="Times New Roman" w:hAnsi="Times New Roman"/>
          <w:sz w:val="24"/>
          <w:szCs w:val="24"/>
        </w:rPr>
        <w:t>ści zapisy § 7 niniejszej Umowy.</w:t>
      </w:r>
    </w:p>
    <w:p w:rsidR="0049461B" w:rsidRPr="000A7F93" w:rsidRDefault="0049461B" w:rsidP="00D819E9">
      <w:pPr>
        <w:pStyle w:val="Akapitzlist"/>
        <w:numPr>
          <w:ilvl w:val="0"/>
          <w:numId w:val="86"/>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Zamawiający zobowiązuje się do:</w:t>
      </w:r>
    </w:p>
    <w:p w:rsidR="0049461B" w:rsidRPr="000A7F93" w:rsidRDefault="0049461B" w:rsidP="00D819E9">
      <w:pPr>
        <w:pStyle w:val="Akapitzlist"/>
        <w:numPr>
          <w:ilvl w:val="0"/>
          <w:numId w:val="88"/>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przekazania Wykonawcy informacji niezbędnych dla wykonania prac, posiadanych przez Zamawiającego;</w:t>
      </w:r>
    </w:p>
    <w:p w:rsidR="0049461B" w:rsidRPr="000A7F93" w:rsidRDefault="0049461B" w:rsidP="00D819E9">
      <w:pPr>
        <w:pStyle w:val="Akapitzlist"/>
        <w:numPr>
          <w:ilvl w:val="0"/>
          <w:numId w:val="88"/>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udostępnienia Wykonawcy niezbędnej dokumentacji technicznej związanej z pracami;</w:t>
      </w:r>
    </w:p>
    <w:p w:rsidR="0049461B" w:rsidRPr="000A7F93" w:rsidRDefault="0049461B" w:rsidP="00D819E9">
      <w:pPr>
        <w:pStyle w:val="Akapitzlist"/>
        <w:numPr>
          <w:ilvl w:val="0"/>
          <w:numId w:val="88"/>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odbioru prac niezwłocznie po ich wykonaniu;</w:t>
      </w:r>
    </w:p>
    <w:p w:rsidR="0049461B" w:rsidRPr="000A7F93" w:rsidRDefault="0049461B" w:rsidP="00D819E9">
      <w:pPr>
        <w:pStyle w:val="Akapitzlist"/>
        <w:numPr>
          <w:ilvl w:val="0"/>
          <w:numId w:val="88"/>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terminowego regulowania swoich zobowiązań wobec Wykonawcy;</w:t>
      </w:r>
    </w:p>
    <w:p w:rsidR="0049461B" w:rsidRPr="000A7F93" w:rsidRDefault="0049461B" w:rsidP="00D819E9">
      <w:pPr>
        <w:pStyle w:val="Akapitzlist"/>
        <w:numPr>
          <w:ilvl w:val="0"/>
          <w:numId w:val="88"/>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współpracy z Wykonawcą w zakresie niezbędnym do prawidłowej i terminowej realizacji przedmiotu Umowy.</w:t>
      </w:r>
    </w:p>
    <w:p w:rsidR="0049461B" w:rsidRPr="000A7F93" w:rsidRDefault="0049461B" w:rsidP="00D819E9">
      <w:pPr>
        <w:pStyle w:val="Akapitzlist"/>
        <w:numPr>
          <w:ilvl w:val="0"/>
          <w:numId w:val="86"/>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 xml:space="preserve">Przedstawicielem Wykonawcy odpowiedzialnym za prawidłową realizację niniejszej Umowy jest </w:t>
      </w:r>
      <w:r w:rsidR="00BF2E9A">
        <w:rPr>
          <w:rFonts w:ascii="Times New Roman" w:hAnsi="Times New Roman"/>
          <w:sz w:val="24"/>
          <w:szCs w:val="24"/>
        </w:rPr>
        <w:t>………………..</w:t>
      </w:r>
      <w:r w:rsidRPr="000A7F93">
        <w:rPr>
          <w:rFonts w:ascii="Times New Roman" w:hAnsi="Times New Roman"/>
          <w:sz w:val="24"/>
          <w:szCs w:val="24"/>
        </w:rPr>
        <w:t xml:space="preserve">, tel. </w:t>
      </w:r>
      <w:r w:rsidR="00BF2E9A">
        <w:rPr>
          <w:rFonts w:ascii="Times New Roman" w:hAnsi="Times New Roman"/>
          <w:sz w:val="24"/>
          <w:szCs w:val="24"/>
        </w:rPr>
        <w:t>……………..</w:t>
      </w:r>
      <w:r w:rsidRPr="000A7F93">
        <w:rPr>
          <w:rFonts w:ascii="Times New Roman" w:hAnsi="Times New Roman"/>
          <w:sz w:val="24"/>
          <w:szCs w:val="24"/>
        </w:rPr>
        <w:t xml:space="preserve">, e-mail: </w:t>
      </w:r>
      <w:r w:rsidR="00BF2E9A">
        <w:rPr>
          <w:rFonts w:ascii="Times New Roman" w:hAnsi="Times New Roman"/>
          <w:sz w:val="24"/>
          <w:szCs w:val="24"/>
        </w:rPr>
        <w:t>……………………</w:t>
      </w:r>
      <w:r w:rsidRPr="000A7F93">
        <w:rPr>
          <w:rFonts w:ascii="Times New Roman" w:hAnsi="Times New Roman"/>
          <w:sz w:val="24"/>
          <w:szCs w:val="24"/>
        </w:rPr>
        <w:t xml:space="preserve"> </w:t>
      </w:r>
    </w:p>
    <w:p w:rsidR="00BF2E9A" w:rsidRPr="00BF2E9A" w:rsidRDefault="0049461B" w:rsidP="00D819E9">
      <w:pPr>
        <w:pStyle w:val="Akapitzlist"/>
        <w:numPr>
          <w:ilvl w:val="0"/>
          <w:numId w:val="86"/>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Przedstawicielem Zamawiającego odpowiedzialnym za prawidłową realizację niniejszej Umowy jest</w:t>
      </w:r>
      <w:r w:rsidR="00BF2E9A">
        <w:rPr>
          <w:rFonts w:ascii="Times New Roman" w:hAnsi="Times New Roman"/>
          <w:sz w:val="24"/>
          <w:szCs w:val="24"/>
        </w:rPr>
        <w:t>:</w:t>
      </w:r>
    </w:p>
    <w:p w:rsidR="0049461B" w:rsidRPr="00BF2E9A" w:rsidRDefault="00BF2E9A" w:rsidP="00354C45">
      <w:pPr>
        <w:pStyle w:val="Akapitzlist"/>
        <w:numPr>
          <w:ilvl w:val="1"/>
          <w:numId w:val="14"/>
        </w:numPr>
        <w:suppressAutoHyphens/>
        <w:spacing w:after="0" w:line="240" w:lineRule="auto"/>
        <w:contextualSpacing w:val="0"/>
        <w:jc w:val="both"/>
        <w:rPr>
          <w:rFonts w:ascii="Times New Roman" w:hAnsi="Times New Roman"/>
          <w:b/>
          <w:sz w:val="24"/>
          <w:szCs w:val="24"/>
        </w:rPr>
      </w:pPr>
      <w:r>
        <w:rPr>
          <w:rFonts w:ascii="Times New Roman" w:hAnsi="Times New Roman"/>
          <w:sz w:val="24"/>
          <w:szCs w:val="24"/>
        </w:rPr>
        <w:t>Pan Artur Bączkiewicz</w:t>
      </w:r>
      <w:r w:rsidR="0049461B" w:rsidRPr="000A7F93">
        <w:rPr>
          <w:rFonts w:ascii="Times New Roman" w:hAnsi="Times New Roman"/>
          <w:sz w:val="24"/>
          <w:szCs w:val="24"/>
        </w:rPr>
        <w:t>,</w:t>
      </w:r>
      <w:r>
        <w:rPr>
          <w:rFonts w:ascii="Times New Roman" w:hAnsi="Times New Roman"/>
          <w:sz w:val="24"/>
          <w:szCs w:val="24"/>
        </w:rPr>
        <w:t xml:space="preserve"> tel. 61 43 70 538, kom. 508 019 668</w:t>
      </w:r>
      <w:r w:rsidR="0049461B" w:rsidRPr="000A7F93">
        <w:rPr>
          <w:rFonts w:ascii="Times New Roman" w:hAnsi="Times New Roman"/>
          <w:sz w:val="24"/>
          <w:szCs w:val="24"/>
        </w:rPr>
        <w:t>, e-mail:</w:t>
      </w:r>
      <w:r>
        <w:rPr>
          <w:rFonts w:ascii="Times New Roman" w:hAnsi="Times New Roman"/>
          <w:sz w:val="24"/>
          <w:szCs w:val="24"/>
        </w:rPr>
        <w:t xml:space="preserve"> </w:t>
      </w:r>
      <w:hyperlink r:id="rId43" w:history="1">
        <w:r w:rsidRPr="002B3D4A">
          <w:rPr>
            <w:rStyle w:val="Hipercze"/>
            <w:rFonts w:ascii="Times New Roman" w:hAnsi="Times New Roman"/>
            <w:sz w:val="24"/>
            <w:szCs w:val="24"/>
          </w:rPr>
          <w:t>abaczkiewicz@szpitalwrzesnia.home.pl</w:t>
        </w:r>
      </w:hyperlink>
      <w:r>
        <w:rPr>
          <w:rFonts w:ascii="Times New Roman" w:hAnsi="Times New Roman"/>
          <w:sz w:val="24"/>
          <w:szCs w:val="24"/>
        </w:rPr>
        <w:t>,</w:t>
      </w:r>
    </w:p>
    <w:p w:rsidR="00BF2E9A" w:rsidRPr="000A7F93" w:rsidRDefault="00BF2E9A" w:rsidP="00354C45">
      <w:pPr>
        <w:pStyle w:val="Akapitzlist"/>
        <w:numPr>
          <w:ilvl w:val="1"/>
          <w:numId w:val="14"/>
        </w:numPr>
        <w:suppressAutoHyphens/>
        <w:spacing w:after="0" w:line="240" w:lineRule="auto"/>
        <w:contextualSpacing w:val="0"/>
        <w:jc w:val="both"/>
        <w:rPr>
          <w:rFonts w:ascii="Times New Roman" w:hAnsi="Times New Roman"/>
          <w:b/>
          <w:sz w:val="24"/>
          <w:szCs w:val="24"/>
        </w:rPr>
      </w:pPr>
      <w:r>
        <w:rPr>
          <w:rFonts w:ascii="Times New Roman" w:hAnsi="Times New Roman"/>
          <w:sz w:val="24"/>
          <w:szCs w:val="24"/>
        </w:rPr>
        <w:t xml:space="preserve">Pan Piotr Drobiec, Tel. 61 43 70 538, kom. 508 019 66, e-mail: </w:t>
      </w:r>
      <w:hyperlink r:id="rId44" w:history="1">
        <w:r w:rsidRPr="002B3D4A">
          <w:rPr>
            <w:rStyle w:val="Hipercze"/>
            <w:rFonts w:ascii="Times New Roman" w:hAnsi="Times New Roman"/>
            <w:sz w:val="24"/>
            <w:szCs w:val="24"/>
          </w:rPr>
          <w:t>probiec@szpitalwrzesnia.home.pl</w:t>
        </w:r>
      </w:hyperlink>
      <w:r>
        <w:rPr>
          <w:rFonts w:ascii="Times New Roman" w:hAnsi="Times New Roman"/>
          <w:sz w:val="24"/>
          <w:szCs w:val="24"/>
        </w:rPr>
        <w:t xml:space="preserve">. </w:t>
      </w:r>
    </w:p>
    <w:p w:rsidR="0049461B" w:rsidRPr="000A7F93" w:rsidRDefault="0049461B" w:rsidP="00354C45">
      <w:pPr>
        <w:pStyle w:val="Akapitzlist"/>
        <w:spacing w:after="0" w:line="240" w:lineRule="auto"/>
        <w:ind w:left="360"/>
        <w:jc w:val="both"/>
        <w:rPr>
          <w:rFonts w:ascii="Times New Roman" w:hAnsi="Times New Roman"/>
          <w:sz w:val="24"/>
          <w:szCs w:val="24"/>
        </w:rPr>
      </w:pPr>
    </w:p>
    <w:p w:rsidR="0049461B" w:rsidRPr="000A7F93" w:rsidRDefault="0049461B" w:rsidP="00354C45">
      <w:pPr>
        <w:jc w:val="center"/>
        <w:rPr>
          <w:b/>
        </w:rPr>
      </w:pPr>
      <w:r w:rsidRPr="000A7F93">
        <w:rPr>
          <w:b/>
        </w:rPr>
        <w:t>§ 6</w:t>
      </w:r>
    </w:p>
    <w:p w:rsidR="0049461B" w:rsidRPr="000A7F93" w:rsidRDefault="0049461B" w:rsidP="00354C45">
      <w:pPr>
        <w:jc w:val="center"/>
        <w:rPr>
          <w:b/>
        </w:rPr>
      </w:pPr>
      <w:r w:rsidRPr="000A7F93">
        <w:rPr>
          <w:b/>
        </w:rPr>
        <w:t>ODBIÓR</w:t>
      </w:r>
    </w:p>
    <w:p w:rsidR="0049461B" w:rsidRPr="000A7F93" w:rsidRDefault="0049461B" w:rsidP="00D819E9">
      <w:pPr>
        <w:pStyle w:val="Akapitzlist"/>
        <w:numPr>
          <w:ilvl w:val="0"/>
          <w:numId w:val="89"/>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Odbioru prac dokonuje się na zasadach określonych w postanowieniach niniejszego paragrafu oraz mających zastosowanie w przepisach prawa i normach.</w:t>
      </w:r>
    </w:p>
    <w:p w:rsidR="0049461B" w:rsidRPr="000A7F93" w:rsidRDefault="0049461B" w:rsidP="00D819E9">
      <w:pPr>
        <w:pStyle w:val="Akapitzlist"/>
        <w:numPr>
          <w:ilvl w:val="0"/>
          <w:numId w:val="89"/>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 xml:space="preserve">Zamawiający dokona odbioru prac w ciągu 3 dni roboczych od daty otrzymania dokumentu audytu </w:t>
      </w:r>
      <w:proofErr w:type="spellStart"/>
      <w:r w:rsidR="00BF2E9A">
        <w:rPr>
          <w:rFonts w:ascii="Times New Roman" w:hAnsi="Times New Roman"/>
          <w:sz w:val="24"/>
          <w:szCs w:val="24"/>
        </w:rPr>
        <w:t>cyberbezpieczeństwa</w:t>
      </w:r>
      <w:proofErr w:type="spellEnd"/>
      <w:r w:rsidRPr="000A7F93">
        <w:rPr>
          <w:rFonts w:ascii="Times New Roman" w:hAnsi="Times New Roman"/>
          <w:sz w:val="24"/>
          <w:szCs w:val="24"/>
        </w:rPr>
        <w:t xml:space="preserve"> w formie elektronicznej. Po tym terminie, w ciągu 2 dni roboczych, Zamawiający przedstawi Wykonawcy jednorazowy, zamknięty zbiór zastrzeżeń do audytu </w:t>
      </w:r>
      <w:proofErr w:type="spellStart"/>
      <w:r w:rsidR="00BF2E9A">
        <w:rPr>
          <w:rFonts w:ascii="Times New Roman" w:hAnsi="Times New Roman"/>
          <w:sz w:val="24"/>
          <w:szCs w:val="24"/>
        </w:rPr>
        <w:t>cyberbezpieczeństwa</w:t>
      </w:r>
      <w:proofErr w:type="spellEnd"/>
      <w:r w:rsidRPr="000A7F93">
        <w:rPr>
          <w:rFonts w:ascii="Times New Roman" w:hAnsi="Times New Roman"/>
          <w:sz w:val="24"/>
          <w:szCs w:val="24"/>
        </w:rPr>
        <w:t xml:space="preserve"> na adres mailowy</w:t>
      </w:r>
      <w:r w:rsidR="00BF2E9A">
        <w:rPr>
          <w:rFonts w:ascii="Times New Roman" w:hAnsi="Times New Roman"/>
          <w:sz w:val="24"/>
          <w:szCs w:val="24"/>
        </w:rPr>
        <w:t xml:space="preserve"> ………………………..</w:t>
      </w:r>
      <w:r w:rsidRPr="000A7F93">
        <w:rPr>
          <w:rFonts w:ascii="Times New Roman" w:hAnsi="Times New Roman"/>
          <w:sz w:val="24"/>
          <w:szCs w:val="24"/>
        </w:rPr>
        <w:t>. Po odniesieniu się do uwag Zamawiający dokona protokolarnego odbioru prac. W przypadku nie przedstawienia zastrzeżeń we wskazanym terminie uznaje się, że Zamawiający zaakceptował dokument w przesłanej formie.</w:t>
      </w:r>
    </w:p>
    <w:p w:rsidR="0049461B" w:rsidRPr="000A7F93" w:rsidRDefault="0049461B" w:rsidP="00D819E9">
      <w:pPr>
        <w:pStyle w:val="Akapitzlist"/>
        <w:numPr>
          <w:ilvl w:val="0"/>
          <w:numId w:val="89"/>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 xml:space="preserve">Z czynności odbiorowych sporządza się Protokół Odbioru. Protokół Odbioru sporządzony będzie w dwóch egzemplarzach, po jednym dla każdej ze Stron. </w:t>
      </w:r>
    </w:p>
    <w:p w:rsidR="0049461B" w:rsidRDefault="0049461B" w:rsidP="00D819E9">
      <w:pPr>
        <w:pStyle w:val="Akapitzlist"/>
        <w:numPr>
          <w:ilvl w:val="0"/>
          <w:numId w:val="89"/>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Wykonawca zobowiązany jest uwzględnić zasadne uwagi Zamawiającego, a w szczególności usunąć wady wskazane w Protokole Odbioru w terminie wyznaczonym przez Zamawiającego.</w:t>
      </w:r>
    </w:p>
    <w:p w:rsidR="003E2F9B" w:rsidRPr="003E2F9B" w:rsidRDefault="003E2F9B" w:rsidP="00D819E9">
      <w:pPr>
        <w:pStyle w:val="Akapitzlist"/>
        <w:numPr>
          <w:ilvl w:val="0"/>
          <w:numId w:val="89"/>
        </w:numPr>
        <w:tabs>
          <w:tab w:val="left" w:pos="2340"/>
        </w:tabs>
        <w:spacing w:after="0"/>
        <w:jc w:val="both"/>
        <w:rPr>
          <w:rFonts w:ascii="Times New Roman" w:hAnsi="Times New Roman"/>
          <w:sz w:val="24"/>
          <w:szCs w:val="24"/>
        </w:rPr>
      </w:pPr>
      <w:r w:rsidRPr="0008095F">
        <w:rPr>
          <w:rFonts w:ascii="Times New Roman" w:hAnsi="Times New Roman"/>
          <w:sz w:val="24"/>
          <w:szCs w:val="24"/>
        </w:rPr>
        <w:t>Za dni robocze uznaje się dni od poniedziałku do piątku za wyjątkiem świąt.</w:t>
      </w:r>
    </w:p>
    <w:p w:rsidR="00354C45" w:rsidRDefault="00354C45" w:rsidP="00354C45">
      <w:pPr>
        <w:jc w:val="center"/>
        <w:rPr>
          <w:b/>
        </w:rPr>
      </w:pPr>
    </w:p>
    <w:p w:rsidR="0049461B" w:rsidRPr="000A7F93" w:rsidRDefault="0049461B" w:rsidP="00354C45">
      <w:pPr>
        <w:jc w:val="center"/>
        <w:rPr>
          <w:b/>
        </w:rPr>
      </w:pPr>
      <w:r w:rsidRPr="000A7F93">
        <w:rPr>
          <w:b/>
        </w:rPr>
        <w:t>§ 7</w:t>
      </w:r>
    </w:p>
    <w:p w:rsidR="0049461B" w:rsidRPr="000A7F93" w:rsidRDefault="0049461B" w:rsidP="00354C45">
      <w:pPr>
        <w:jc w:val="center"/>
        <w:rPr>
          <w:b/>
        </w:rPr>
      </w:pPr>
      <w:r w:rsidRPr="000A7F93">
        <w:rPr>
          <w:b/>
        </w:rPr>
        <w:t>ZASADY LOJALNEJ WSPÓŁPRACY</w:t>
      </w:r>
    </w:p>
    <w:p w:rsidR="0049461B" w:rsidRPr="000A7F93" w:rsidRDefault="0049461B" w:rsidP="00D819E9">
      <w:pPr>
        <w:pStyle w:val="Akapitzlist"/>
        <w:numPr>
          <w:ilvl w:val="0"/>
          <w:numId w:val="90"/>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 okresie obowiązywania niniejszej Umowy, Strony zobowiązane są do zachowania</w:t>
      </w:r>
      <w:r w:rsidRPr="000A7F93">
        <w:rPr>
          <w:rFonts w:ascii="Times New Roman" w:hAnsi="Times New Roman"/>
          <w:sz w:val="24"/>
          <w:szCs w:val="24"/>
        </w:rPr>
        <w:br/>
        <w:t>lojalności wobec siebie, ochrony uzasadnionych interesów drugiej Strony oraz dbania o dobre imię drugiej Strony.</w:t>
      </w:r>
    </w:p>
    <w:p w:rsidR="0049461B" w:rsidRPr="000A7F93" w:rsidRDefault="0049461B" w:rsidP="00D819E9">
      <w:pPr>
        <w:pStyle w:val="Akapitzlist"/>
        <w:numPr>
          <w:ilvl w:val="0"/>
          <w:numId w:val="90"/>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Zobowiązanie, o którym mowa w ust. 1 obejmuje w szczególności nie przedstawianie przez Wykonawcę bezpośrednio lub pośrednio informacji osobom trzecim.</w:t>
      </w:r>
    </w:p>
    <w:p w:rsidR="0049461B" w:rsidRPr="000A7F93" w:rsidRDefault="0049461B" w:rsidP="00354C45">
      <w:pPr>
        <w:jc w:val="center"/>
        <w:rPr>
          <w:b/>
        </w:rPr>
      </w:pPr>
    </w:p>
    <w:p w:rsidR="003E2F9B" w:rsidRDefault="003E2F9B" w:rsidP="00354C45">
      <w:pPr>
        <w:jc w:val="center"/>
        <w:rPr>
          <w:b/>
        </w:rPr>
      </w:pPr>
    </w:p>
    <w:p w:rsidR="0049461B" w:rsidRPr="000A7F93" w:rsidRDefault="0049461B" w:rsidP="00354C45">
      <w:pPr>
        <w:jc w:val="center"/>
        <w:rPr>
          <w:b/>
        </w:rPr>
      </w:pPr>
      <w:r w:rsidRPr="000A7F93">
        <w:rPr>
          <w:b/>
        </w:rPr>
        <w:lastRenderedPageBreak/>
        <w:t>§ 8</w:t>
      </w:r>
    </w:p>
    <w:p w:rsidR="0049461B" w:rsidRPr="000A7F93" w:rsidRDefault="0049461B" w:rsidP="00354C45">
      <w:pPr>
        <w:jc w:val="center"/>
        <w:rPr>
          <w:b/>
        </w:rPr>
      </w:pPr>
      <w:r w:rsidRPr="000A7F93">
        <w:rPr>
          <w:b/>
        </w:rPr>
        <w:t>PRAWA AUTORSKIE</w:t>
      </w:r>
    </w:p>
    <w:p w:rsidR="00BF2E9A"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BF2E9A">
        <w:rPr>
          <w:rFonts w:ascii="Times New Roman" w:hAnsi="Times New Roman"/>
          <w:sz w:val="24"/>
          <w:szCs w:val="24"/>
        </w:rPr>
        <w:t xml:space="preserve">Wykonawca przeniesie na Zamawiającego autorskie prawa majątkowe do </w:t>
      </w:r>
      <w:r w:rsidR="00BF2E9A" w:rsidRPr="000A7F93">
        <w:rPr>
          <w:rFonts w:ascii="Times New Roman" w:hAnsi="Times New Roman"/>
          <w:b/>
          <w:sz w:val="24"/>
          <w:szCs w:val="24"/>
        </w:rPr>
        <w:t>audyt</w:t>
      </w:r>
      <w:r w:rsidR="007E1AD5">
        <w:rPr>
          <w:rFonts w:ascii="Times New Roman" w:hAnsi="Times New Roman"/>
          <w:b/>
          <w:sz w:val="24"/>
          <w:szCs w:val="24"/>
        </w:rPr>
        <w:t>u</w:t>
      </w:r>
      <w:r w:rsidR="00BF2E9A" w:rsidRPr="000A7F93">
        <w:rPr>
          <w:rFonts w:ascii="Times New Roman" w:hAnsi="Times New Roman"/>
          <w:b/>
          <w:sz w:val="24"/>
          <w:szCs w:val="24"/>
        </w:rPr>
        <w:t xml:space="preserve"> </w:t>
      </w:r>
      <w:proofErr w:type="spellStart"/>
      <w:r w:rsidR="00BF2E9A" w:rsidRPr="000A7F93">
        <w:rPr>
          <w:rFonts w:ascii="Times New Roman" w:hAnsi="Times New Roman"/>
          <w:b/>
          <w:sz w:val="24"/>
          <w:szCs w:val="24"/>
        </w:rPr>
        <w:t>cyberbezpieczeństwa</w:t>
      </w:r>
      <w:proofErr w:type="spellEnd"/>
      <w:r w:rsidR="00BF2E9A" w:rsidRPr="000A7F93">
        <w:rPr>
          <w:rFonts w:ascii="Times New Roman" w:hAnsi="Times New Roman"/>
          <w:b/>
          <w:bCs/>
          <w:sz w:val="24"/>
          <w:szCs w:val="24"/>
        </w:rPr>
        <w:t xml:space="preserve"> </w:t>
      </w:r>
      <w:r w:rsidR="00BF2E9A" w:rsidRPr="000A7F93">
        <w:rPr>
          <w:rFonts w:ascii="Times New Roman" w:hAnsi="Times New Roman"/>
          <w:b/>
          <w:iCs/>
          <w:sz w:val="24"/>
          <w:szCs w:val="24"/>
        </w:rPr>
        <w:t>systemów IT w ramach środków pochodzących z Funduszu Przeciwdziałania COVID-19 - podniesienie poziomu bezpieczeństwa systemów teleinformatycznych świadczeniodawców</w:t>
      </w:r>
      <w:r w:rsidR="00BF2E9A" w:rsidRPr="00BF2E9A">
        <w:rPr>
          <w:rFonts w:ascii="Times New Roman" w:hAnsi="Times New Roman"/>
          <w:sz w:val="24"/>
          <w:szCs w:val="24"/>
        </w:rPr>
        <w:t xml:space="preserve"> </w:t>
      </w:r>
      <w:r w:rsidR="00BF2E9A">
        <w:rPr>
          <w:rFonts w:ascii="Times New Roman" w:hAnsi="Times New Roman"/>
          <w:sz w:val="24"/>
          <w:szCs w:val="24"/>
        </w:rPr>
        <w:t>.</w:t>
      </w:r>
    </w:p>
    <w:p w:rsidR="0049461B" w:rsidRPr="00BF2E9A"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BF2E9A">
        <w:rPr>
          <w:rFonts w:ascii="Times New Roman" w:hAnsi="Times New Roman"/>
          <w:sz w:val="24"/>
          <w:szCs w:val="24"/>
        </w:rPr>
        <w:t>Przeniesienie praw autorskich następuje z chwilą zapłaty wynagrodzenia, o którym mowa w § 4.</w:t>
      </w:r>
    </w:p>
    <w:p w:rsidR="0049461B" w:rsidRPr="000A7F93"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 xml:space="preserve">Skuteczne przeniesienie praw autorskich (zapłacenie należności) uprawnia Zamawiającego do rozporządzania </w:t>
      </w:r>
      <w:r w:rsidRPr="000A7F93">
        <w:rPr>
          <w:rStyle w:val="Pogrubienie"/>
          <w:rFonts w:ascii="Times New Roman" w:hAnsi="Times New Roman"/>
          <w:sz w:val="24"/>
          <w:szCs w:val="24"/>
        </w:rPr>
        <w:t xml:space="preserve">audytem </w:t>
      </w:r>
      <w:proofErr w:type="spellStart"/>
      <w:r w:rsidR="00BF2E9A">
        <w:rPr>
          <w:rStyle w:val="Pogrubienie"/>
          <w:rFonts w:ascii="Times New Roman" w:hAnsi="Times New Roman"/>
          <w:sz w:val="24"/>
          <w:szCs w:val="24"/>
        </w:rPr>
        <w:t>cyberbezpieczeństwa</w:t>
      </w:r>
      <w:proofErr w:type="spellEnd"/>
      <w:r w:rsidR="00BF2E9A">
        <w:rPr>
          <w:rStyle w:val="Pogrubienie"/>
          <w:rFonts w:ascii="Times New Roman" w:hAnsi="Times New Roman"/>
          <w:sz w:val="24"/>
          <w:szCs w:val="24"/>
        </w:rPr>
        <w:t>.</w:t>
      </w:r>
      <w:r w:rsidRPr="000A7F93">
        <w:rPr>
          <w:rStyle w:val="Pogrubienie"/>
          <w:rFonts w:ascii="Times New Roman" w:hAnsi="Times New Roman"/>
          <w:sz w:val="24"/>
          <w:szCs w:val="24"/>
        </w:rPr>
        <w:t xml:space="preserve"> </w:t>
      </w:r>
    </w:p>
    <w:p w:rsidR="0049461B" w:rsidRPr="000A7F93"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Wykonawca przenosi na Zamawiającego, w ramach wynagrodzenia, o którym mowa w § 4 Umowy autorskie prawa majątkowe do powstałego w wyniku wykonania niniejszej Umowy opracowania – utworu z chwilą jego przejęcia i zapłaty na następujących polach eksploatacji:</w:t>
      </w:r>
    </w:p>
    <w:p w:rsidR="0049461B" w:rsidRPr="000A7F93" w:rsidRDefault="0049461B" w:rsidP="00D819E9">
      <w:pPr>
        <w:pStyle w:val="Akapitzlist"/>
        <w:numPr>
          <w:ilvl w:val="0"/>
          <w:numId w:val="92"/>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w zakresie jego utrwalania i zwielokrotniania – wytwarzanie dowolną techniką egzemplarzy utworu, w tym techniką drukarską, reprograficzną, fotograficzną, elektroniczną, zapisu magnetycznego oraz techniką cyfrową;</w:t>
      </w:r>
    </w:p>
    <w:p w:rsidR="0049461B" w:rsidRPr="000A7F93" w:rsidRDefault="0049461B" w:rsidP="00D819E9">
      <w:pPr>
        <w:pStyle w:val="Akapitzlist"/>
        <w:numPr>
          <w:ilvl w:val="0"/>
          <w:numId w:val="92"/>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w zakresie obrotu jego oryginałem lub egzemplarzami na których go utrwalono – wprowadzenie do obrotu, najem, użyczenia, dzierżawa oraz uprawnienia do cesji praw;</w:t>
      </w:r>
    </w:p>
    <w:p w:rsidR="0049461B" w:rsidRPr="000A7F93" w:rsidRDefault="0049461B" w:rsidP="00D819E9">
      <w:pPr>
        <w:pStyle w:val="Akapitzlist"/>
        <w:numPr>
          <w:ilvl w:val="0"/>
          <w:numId w:val="92"/>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w zakresie jego publikacji (m.in. w internecie i publikacjach własnych Zamawiającego) oraz wprowadzania do pamięci komputera całości lub fragmentów utworu w celu publikacji. Wykonawca udziela zgody by czynności opisane powyżej były dokonywane przez Zamawiającego lub osobę trzecią, w tym działającą w jego imieniu, a także wyraża zgodę na każdorazowe przetwarzanie utworu, jego tłumaczenie, przystosowania, zmiany układu lub wprowadzenie innych zmian;</w:t>
      </w:r>
    </w:p>
    <w:p w:rsidR="0049461B" w:rsidRPr="000A7F93" w:rsidRDefault="0049461B" w:rsidP="00D819E9">
      <w:pPr>
        <w:pStyle w:val="Akapitzlist"/>
        <w:numPr>
          <w:ilvl w:val="0"/>
          <w:numId w:val="92"/>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w zakresie jego rozpowszechniania w sposób inny niż określony powyżej – publiczne wykonanie, wystawienie.</w:t>
      </w:r>
    </w:p>
    <w:p w:rsidR="0049461B" w:rsidRPr="000A7F93"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Wykonawca wyraża niniejszym nieodwołaną zgodę na dokonywanie przez Zamawiającego oraz inne podmioty działające na zlecenie Zamawiającego wszelkich zmian i modyfikacji w powstałym przedmiocie Umowy i w tym zakresie zobowiązuje się nie korzystać z przysługujących mu autorskich praw osobistych do przedmiotu Umowy, w tym w szczególności prawa do nadzoru nad korzystaniem z utworu oraz nienaruszalności jego treści i formy. Wykonawca ma prawo pozostawić u siebie utrwalone powstałe opracowanie (utwór – przedmiot Umowy) jedyni do celów własnej dokumentacji.</w:t>
      </w:r>
    </w:p>
    <w:p w:rsidR="0049461B" w:rsidRPr="00BF2E9A"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Autorskie prawa majątkowe przeniesione zostają bez ograniczenia co do terminu, czasu,</w:t>
      </w:r>
      <w:r w:rsidRPr="000A7F93">
        <w:rPr>
          <w:rFonts w:ascii="Times New Roman" w:hAnsi="Times New Roman"/>
          <w:sz w:val="24"/>
          <w:szCs w:val="24"/>
        </w:rPr>
        <w:br/>
      </w:r>
      <w:r w:rsidRPr="00BF2E9A">
        <w:rPr>
          <w:rFonts w:ascii="Times New Roman" w:hAnsi="Times New Roman"/>
          <w:sz w:val="24"/>
          <w:szCs w:val="24"/>
        </w:rPr>
        <w:t>terytorium i ilości egzemplarzy, na wymienionych w ust. 1 polach eksploatacji.</w:t>
      </w:r>
    </w:p>
    <w:p w:rsidR="0049461B" w:rsidRPr="000A7F93"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Wykonawca oświadcza, że wraz z przeniesieniem majątkowych praw autorskich przenosi na Zamawiającego również wyłączne prawo zezwolenia na wykonywanie zależnego prawa autorskiego do przedmiotu Umowy.</w:t>
      </w:r>
    </w:p>
    <w:p w:rsidR="0049461B" w:rsidRPr="000A7F93"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Wykonawca oświadcza, że utwór powstały w wyniku wykonania niniejszej Umowy nie będzie naruszać praw własności intelektualnej osób trzecich, w szczególności majątkowych praw autorskich oraz nie będzie obciążony żadnymi wadami prawnymi, szczególnie prawami strony trzeciej.</w:t>
      </w:r>
    </w:p>
    <w:p w:rsidR="00354C45" w:rsidRPr="003E2F9B"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 xml:space="preserve">W przypadku zgłoszenia przez osoby trzecie jakichkolwiek roszczeń z tytułu korzystania przez Zamawiającego z przedmiotu niniejszej Umowy, Wykonawca zobowiązuje się do podjęcia na swój koszt i ryzyko wszelkich działań prawnych zapewniających należytą ochronę Zamawiającego przed takimi roszczeniami osób trzecich. W szczególności Wykonawca zobowiązuje się zastąpić Zamawiającego czy też w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w:t>
      </w:r>
      <w:r w:rsidRPr="000A7F93">
        <w:rPr>
          <w:rFonts w:ascii="Times New Roman" w:hAnsi="Times New Roman"/>
          <w:sz w:val="24"/>
          <w:szCs w:val="24"/>
        </w:rPr>
        <w:lastRenderedPageBreak/>
        <w:t>związku z dochodzeniem roszczenia z zakresu prawa autorskiego, jakie osoba trzecia zgłosi w związku z tym, że Zamawiający korzysta z przedmiotu niniejszej Umowy.</w:t>
      </w:r>
    </w:p>
    <w:p w:rsidR="00354C45" w:rsidRDefault="00354C45" w:rsidP="00354C45">
      <w:pPr>
        <w:jc w:val="center"/>
        <w:rPr>
          <w:b/>
        </w:rPr>
      </w:pPr>
    </w:p>
    <w:p w:rsidR="0049461B" w:rsidRPr="000A7F93" w:rsidRDefault="0049461B" w:rsidP="00354C45">
      <w:pPr>
        <w:jc w:val="center"/>
        <w:rPr>
          <w:b/>
        </w:rPr>
      </w:pPr>
      <w:r w:rsidRPr="000A7F93">
        <w:rPr>
          <w:b/>
        </w:rPr>
        <w:t>§ 9</w:t>
      </w:r>
    </w:p>
    <w:p w:rsidR="0049461B" w:rsidRPr="000A7F93" w:rsidRDefault="0049461B" w:rsidP="00354C45">
      <w:pPr>
        <w:jc w:val="center"/>
        <w:rPr>
          <w:b/>
        </w:rPr>
      </w:pPr>
      <w:r w:rsidRPr="000A7F93">
        <w:rPr>
          <w:b/>
        </w:rPr>
        <w:t>PODWYKONAWCY</w:t>
      </w:r>
    </w:p>
    <w:p w:rsidR="0049461B" w:rsidRPr="000A7F93" w:rsidRDefault="0049461B" w:rsidP="00D819E9">
      <w:pPr>
        <w:pStyle w:val="Akapitzlist"/>
        <w:numPr>
          <w:ilvl w:val="0"/>
          <w:numId w:val="93"/>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Odpowiedzialność za realizację zadań objętych niniejszą Umową ciąży wyłącznie na Wykonawcy, a w szczególności jest on odpowiedzialny za należyte wykonanie przedmiotu Umowy i jego prawidłowe uzgodnienie z Zamawiającym.</w:t>
      </w:r>
    </w:p>
    <w:p w:rsidR="0049461B" w:rsidRPr="000A7F93" w:rsidRDefault="0049461B" w:rsidP="00D819E9">
      <w:pPr>
        <w:pStyle w:val="Akapitzlist"/>
        <w:numPr>
          <w:ilvl w:val="0"/>
          <w:numId w:val="93"/>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Wykonawca może powierzyć wykonanie niektórych czynności osobom trzecim (Podwykonawcy) posiadającym stosowne uprawnienia, uzyskując uprzednio każdorazowo pisemną zgodę Zamawiającego. Zamawiający powinien złożyć oświadczenie w tym zakresie w terminie 3 dni od dnia otrzymania zapytania od Wykonawcy. Odmowa winna być uzasadniona. Bez uzyskania pisemnej zgody Zamawiającego, Wykonawcy nie wolno cedować lub podzlecać, jako swojemu Podwykonawcy, całości lub części prac będących przedmiotem niniejszej Umowy. Za prace realizowane przez Podwykonawców, w pełni odpowiada Wykonawca. Wykonawca w umowie z Podwykonawcą zobowiązany jest wprowadzić zakaz dalszego podzlecania lub cedowania całości lub części prac na dalszych Podwykonawców.</w:t>
      </w:r>
    </w:p>
    <w:p w:rsidR="0049461B" w:rsidRPr="000A7F93" w:rsidRDefault="0049461B" w:rsidP="00D819E9">
      <w:pPr>
        <w:pStyle w:val="Akapitzlist"/>
        <w:numPr>
          <w:ilvl w:val="0"/>
          <w:numId w:val="93"/>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 razie powierzenia wykonania niektórych czynności osobom trzecim Wykonawca odpowiada za ich działania i zaniechania jak za własne.</w:t>
      </w:r>
    </w:p>
    <w:p w:rsidR="0049461B" w:rsidRPr="000A7F93" w:rsidRDefault="0049461B" w:rsidP="00D819E9">
      <w:pPr>
        <w:pStyle w:val="Akapitzlist"/>
        <w:numPr>
          <w:ilvl w:val="0"/>
          <w:numId w:val="93"/>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Wykonawca ponosi wobec Zamawiającego odpowiedzialność za wyrządzone szkody, będące następstwem nienależytego wykonania czynności objętych Umową.</w:t>
      </w:r>
    </w:p>
    <w:p w:rsidR="0049461B" w:rsidRPr="00354C45" w:rsidRDefault="0049461B" w:rsidP="00D819E9">
      <w:pPr>
        <w:pStyle w:val="Akapitzlist"/>
        <w:numPr>
          <w:ilvl w:val="0"/>
          <w:numId w:val="93"/>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 xml:space="preserve">Każda ze stron może zwolnić się od odpowiedzialności wynikającej z niewykonania lub nienależytego wykonania Umowy jeżeli niewykonanie lub nienależyte wykonanie </w:t>
      </w:r>
      <w:r w:rsidRPr="00BF2E9A">
        <w:rPr>
          <w:rFonts w:ascii="Times New Roman" w:hAnsi="Times New Roman"/>
          <w:sz w:val="24"/>
          <w:szCs w:val="24"/>
        </w:rPr>
        <w:t>Umowy nastąpi na skutek siły wyższej. W przypadku wystąpienia przeszkody w realizacji prac objętych niniejszą Umową spowodowanej działaniem siły wyższej, strona zobowiązana jest niezwłocznie zawiadomić drugą stronę o zaistniałej przeszkodzie w formie pisemnej. W takiej sytuacji Strony uzgodnią tryb dalszego postępowania i ewentualnie nowe warunki realizacji przedmiotu Umowy.</w:t>
      </w:r>
    </w:p>
    <w:p w:rsidR="00354C45" w:rsidRDefault="00354C45" w:rsidP="00354C45">
      <w:pPr>
        <w:jc w:val="center"/>
        <w:rPr>
          <w:b/>
        </w:rPr>
      </w:pPr>
    </w:p>
    <w:p w:rsidR="0049461B" w:rsidRPr="000A7F93" w:rsidRDefault="0049461B" w:rsidP="00354C45">
      <w:pPr>
        <w:jc w:val="center"/>
        <w:rPr>
          <w:b/>
        </w:rPr>
      </w:pPr>
      <w:r w:rsidRPr="000A7F93">
        <w:rPr>
          <w:b/>
        </w:rPr>
        <w:t>§ 10</w:t>
      </w:r>
    </w:p>
    <w:p w:rsidR="0049461B" w:rsidRPr="000A7F93" w:rsidRDefault="0049461B" w:rsidP="00354C45">
      <w:pPr>
        <w:jc w:val="center"/>
        <w:rPr>
          <w:b/>
        </w:rPr>
      </w:pPr>
      <w:r w:rsidRPr="000A7F93">
        <w:rPr>
          <w:b/>
        </w:rPr>
        <w:t>POUFNOŚĆ</w:t>
      </w:r>
    </w:p>
    <w:p w:rsidR="0049461B" w:rsidRPr="000A7F93" w:rsidRDefault="0049461B" w:rsidP="00D819E9">
      <w:pPr>
        <w:pStyle w:val="Akapitzlist"/>
        <w:numPr>
          <w:ilvl w:val="0"/>
          <w:numId w:val="94"/>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Strony Umowy oświadczają, iż podczas ich współpracy regulowanej niniejszą Umową udostępnią sobie wzajemnie poufne informacje techniczne, handlowe i inne, niezbędne do realizacji Umowy.</w:t>
      </w:r>
    </w:p>
    <w:p w:rsidR="0049461B" w:rsidRPr="000A7F93" w:rsidRDefault="0049461B" w:rsidP="00D819E9">
      <w:pPr>
        <w:pStyle w:val="Akapitzlist"/>
        <w:numPr>
          <w:ilvl w:val="0"/>
          <w:numId w:val="94"/>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 zakresie zachowania poufności w kwestiach związanych z Umową Strony postanawiają, co następuje:</w:t>
      </w:r>
    </w:p>
    <w:p w:rsidR="0049461B" w:rsidRPr="000A7F93" w:rsidRDefault="0049461B" w:rsidP="00D819E9">
      <w:pPr>
        <w:pStyle w:val="Akapitzlist"/>
        <w:numPr>
          <w:ilvl w:val="0"/>
          <w:numId w:val="95"/>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Każda ze Stron ma obowiązek zachowania w tajemnicy postanowień Umowy oraz informacji przekazanych drugiej Stronie, w jakiejkolwiek postaci: ustnie, na piśmie, na nośniku elektronicznym lub w innej postaci w związku z Umową lub Zleceniami.</w:t>
      </w:r>
    </w:p>
    <w:p w:rsidR="0049461B" w:rsidRPr="000A7F93" w:rsidRDefault="0049461B" w:rsidP="00D819E9">
      <w:pPr>
        <w:pStyle w:val="Akapitzlist"/>
        <w:numPr>
          <w:ilvl w:val="0"/>
          <w:numId w:val="95"/>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Strony odpowiadają za zachowanie poufności informacji przez swoich przedstawicieli, pracowników oraz osoby współpracujące.</w:t>
      </w:r>
    </w:p>
    <w:p w:rsidR="0049461B" w:rsidRPr="000A7F93" w:rsidRDefault="0049461B" w:rsidP="00D819E9">
      <w:pPr>
        <w:pStyle w:val="Akapitzlist"/>
        <w:numPr>
          <w:ilvl w:val="0"/>
          <w:numId w:val="95"/>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Każda ze Stron może ujawnić informacje za uprzednią pisemną (zastrzeżoną pod rygorem nieważności) zgodą drugiej Strony.</w:t>
      </w:r>
    </w:p>
    <w:p w:rsidR="0049461B" w:rsidRPr="000A7F93" w:rsidRDefault="0049461B" w:rsidP="00D819E9">
      <w:pPr>
        <w:pStyle w:val="Akapitzlist"/>
        <w:numPr>
          <w:ilvl w:val="0"/>
          <w:numId w:val="95"/>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Informacja nie będzie uważana za poufną i będzie mogła być ujawniania bez ograniczeń, jeżeli:</w:t>
      </w:r>
    </w:p>
    <w:p w:rsidR="0049461B" w:rsidRPr="000A7F93" w:rsidRDefault="0049461B" w:rsidP="00D819E9">
      <w:pPr>
        <w:pStyle w:val="Akapitzlist"/>
        <w:numPr>
          <w:ilvl w:val="0"/>
          <w:numId w:val="96"/>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ma charakter publiczny lub stanie się informacją ogólnie dostępną z powodów innych niż naruszenie przez Stronę postanowień niniejszego § 11 Umowy, a także, kiedy przepisy prawa wymagają udostępnienia informacji;</w:t>
      </w:r>
    </w:p>
    <w:p w:rsidR="0049461B" w:rsidRPr="000A7F93" w:rsidRDefault="0049461B" w:rsidP="00D819E9">
      <w:pPr>
        <w:pStyle w:val="Akapitzlist"/>
        <w:numPr>
          <w:ilvl w:val="0"/>
          <w:numId w:val="96"/>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 xml:space="preserve">była znana Stronie lub jej podmiotom zależnym z innych źródeł, bez obowiązku zachowania jej poufności, lub została wcześniej (przed zawarciem Umowy) </w:t>
      </w:r>
      <w:r w:rsidRPr="000A7F93">
        <w:rPr>
          <w:rFonts w:ascii="Times New Roman" w:hAnsi="Times New Roman"/>
          <w:sz w:val="24"/>
          <w:szCs w:val="24"/>
        </w:rPr>
        <w:lastRenderedPageBreak/>
        <w:t>przekazana takiej Stronie przez drugą Stronę bez zastrzeżenia obowiązku zachowania poufności;</w:t>
      </w:r>
    </w:p>
    <w:p w:rsidR="0049461B" w:rsidRPr="000A7F93" w:rsidRDefault="0049461B" w:rsidP="00D819E9">
      <w:pPr>
        <w:pStyle w:val="Akapitzlist"/>
        <w:numPr>
          <w:ilvl w:val="0"/>
          <w:numId w:val="96"/>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została otrzymana przez Stronę od strony trzeciej nie zgłaszającej żadnego zobowiązania odnoście poufności i która to strona trzecia nie uzyskała żadnej z takich informacji pośrednio lub bezpośrednio od Strony lub z naruszeniem przepisów prawa.</w:t>
      </w:r>
    </w:p>
    <w:p w:rsidR="0049461B" w:rsidRPr="000A7F93" w:rsidRDefault="0049461B" w:rsidP="00D819E9">
      <w:pPr>
        <w:pStyle w:val="Akapitzlist"/>
        <w:numPr>
          <w:ilvl w:val="0"/>
          <w:numId w:val="95"/>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Wykonawca może przekazywać informacje otrzymane od Zamawiającego Podwykonawcom, w zakresie koniecznym do wykonania przez Podwykonawców prac powierzonych im przez Wykonawcę, pod warunkiem podjęcia przez danych  Podwykonawców zobowiązań do zachowania poufności odpowiadających zobowiązaniom Wykonawcy wynikającym z niniejszego § 11, co zostanie potwierdzone na piśmie pod rygorem nieważności.</w:t>
      </w:r>
    </w:p>
    <w:p w:rsidR="0049461B" w:rsidRPr="00BF2E9A" w:rsidRDefault="0049461B" w:rsidP="00D819E9">
      <w:pPr>
        <w:pStyle w:val="Akapitzlist"/>
        <w:numPr>
          <w:ilvl w:val="0"/>
          <w:numId w:val="95"/>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Strony mogą korzystać z informacji otrzymanych od siebie jedynie w celu wykonania</w:t>
      </w:r>
      <w:r w:rsidRPr="000A7F93">
        <w:rPr>
          <w:rFonts w:ascii="Times New Roman" w:hAnsi="Times New Roman"/>
          <w:sz w:val="24"/>
          <w:szCs w:val="24"/>
        </w:rPr>
        <w:br/>
      </w:r>
      <w:r w:rsidRPr="00BF2E9A">
        <w:rPr>
          <w:rFonts w:ascii="Times New Roman" w:hAnsi="Times New Roman"/>
          <w:sz w:val="24"/>
          <w:szCs w:val="24"/>
        </w:rPr>
        <w:t>Umowy.</w:t>
      </w:r>
    </w:p>
    <w:p w:rsidR="0049461B" w:rsidRPr="000A7F93" w:rsidRDefault="0049461B" w:rsidP="00D819E9">
      <w:pPr>
        <w:pStyle w:val="Akapitzlist"/>
        <w:numPr>
          <w:ilvl w:val="0"/>
          <w:numId w:val="95"/>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Obowiązek zachowania poufności nie dotyczy informacji o samym fakcie zawarcia.</w:t>
      </w:r>
    </w:p>
    <w:p w:rsidR="0049461B" w:rsidRPr="000A7F93" w:rsidRDefault="0049461B" w:rsidP="00354C45">
      <w:pPr>
        <w:ind w:left="360"/>
        <w:jc w:val="both"/>
      </w:pPr>
    </w:p>
    <w:p w:rsidR="0049461B" w:rsidRPr="000A7F93" w:rsidRDefault="0049461B" w:rsidP="00354C45">
      <w:pPr>
        <w:jc w:val="center"/>
        <w:rPr>
          <w:b/>
        </w:rPr>
      </w:pPr>
      <w:r w:rsidRPr="000A7F93">
        <w:rPr>
          <w:b/>
        </w:rPr>
        <w:t>§ 11</w:t>
      </w:r>
    </w:p>
    <w:p w:rsidR="0049461B" w:rsidRPr="000A7F93" w:rsidRDefault="0049461B" w:rsidP="00354C45">
      <w:pPr>
        <w:jc w:val="center"/>
        <w:rPr>
          <w:b/>
        </w:rPr>
      </w:pPr>
      <w:r w:rsidRPr="000A7F93">
        <w:rPr>
          <w:b/>
        </w:rPr>
        <w:t>KARY UMOWNE</w:t>
      </w:r>
    </w:p>
    <w:p w:rsidR="005711C9" w:rsidRPr="0013736A" w:rsidRDefault="005711C9" w:rsidP="00D819E9">
      <w:pPr>
        <w:numPr>
          <w:ilvl w:val="0"/>
          <w:numId w:val="127"/>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5711C9" w:rsidRPr="0013736A" w:rsidRDefault="005711C9" w:rsidP="00D819E9">
      <w:pPr>
        <w:pStyle w:val="Akapitzlist"/>
        <w:numPr>
          <w:ilvl w:val="0"/>
          <w:numId w:val="128"/>
        </w:numPr>
        <w:spacing w:line="240" w:lineRule="auto"/>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5711C9" w:rsidRPr="0013736A" w:rsidRDefault="005711C9" w:rsidP="00D819E9">
      <w:pPr>
        <w:pStyle w:val="Akapitzlist"/>
        <w:numPr>
          <w:ilvl w:val="0"/>
          <w:numId w:val="129"/>
        </w:numPr>
        <w:spacing w:line="240" w:lineRule="auto"/>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5711C9" w:rsidRPr="0013736A" w:rsidRDefault="005711C9" w:rsidP="00D819E9">
      <w:pPr>
        <w:pStyle w:val="Akapitzlist"/>
        <w:numPr>
          <w:ilvl w:val="0"/>
          <w:numId w:val="129"/>
        </w:numPr>
        <w:spacing w:line="240" w:lineRule="auto"/>
        <w:jc w:val="both"/>
        <w:rPr>
          <w:rFonts w:ascii="Times New Roman" w:hAnsi="Times New Roman"/>
          <w:sz w:val="24"/>
          <w:szCs w:val="24"/>
        </w:rPr>
      </w:pPr>
      <w:r w:rsidRPr="0013736A">
        <w:rPr>
          <w:rFonts w:ascii="Times New Roman" w:hAnsi="Times New Roman"/>
          <w:sz w:val="24"/>
          <w:szCs w:val="24"/>
        </w:rPr>
        <w:t>rozwiązania umowy przez którąkolwiek ze stron z przyczyn leżących po stronie  Wykonawcy w wysokości 1</w:t>
      </w:r>
      <w:r>
        <w:rPr>
          <w:rFonts w:ascii="Times New Roman" w:hAnsi="Times New Roman"/>
          <w:sz w:val="24"/>
          <w:szCs w:val="24"/>
        </w:rPr>
        <w:t>5</w:t>
      </w:r>
      <w:r w:rsidRPr="0013736A">
        <w:rPr>
          <w:rFonts w:ascii="Times New Roman" w:hAnsi="Times New Roman"/>
          <w:sz w:val="24"/>
          <w:szCs w:val="24"/>
        </w:rPr>
        <w:t xml:space="preserve">%  kwoty </w:t>
      </w:r>
      <w:r>
        <w:rPr>
          <w:rFonts w:ascii="Times New Roman" w:hAnsi="Times New Roman"/>
          <w:sz w:val="24"/>
          <w:szCs w:val="24"/>
        </w:rPr>
        <w:t xml:space="preserve"> brutto wskazanej w § 4 ust. 3.</w:t>
      </w:r>
    </w:p>
    <w:p w:rsidR="005711C9" w:rsidRPr="0013736A" w:rsidRDefault="005711C9" w:rsidP="00D819E9">
      <w:pPr>
        <w:pStyle w:val="Akapitzlist"/>
        <w:numPr>
          <w:ilvl w:val="0"/>
          <w:numId w:val="128"/>
        </w:numPr>
        <w:spacing w:line="240" w:lineRule="auto"/>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w:t>
      </w:r>
      <w:r>
        <w:rPr>
          <w:rFonts w:ascii="Times New Roman" w:hAnsi="Times New Roman"/>
          <w:sz w:val="24"/>
          <w:szCs w:val="24"/>
        </w:rPr>
        <w:t>amawiającego w wysokości 15</w:t>
      </w:r>
      <w:r w:rsidRPr="0013736A">
        <w:rPr>
          <w:rFonts w:ascii="Times New Roman" w:hAnsi="Times New Roman"/>
          <w:sz w:val="24"/>
          <w:szCs w:val="24"/>
        </w:rPr>
        <w:t>% kwoty  brutto wskazanej w § 4 ust. 3, poza przypadkami określonymi w art. 456  ustawy Prawo zamówień publicznych.</w:t>
      </w:r>
    </w:p>
    <w:p w:rsidR="005711C9" w:rsidRPr="0013736A" w:rsidRDefault="005711C9" w:rsidP="00D819E9">
      <w:pPr>
        <w:pStyle w:val="Akapitzlist"/>
        <w:numPr>
          <w:ilvl w:val="0"/>
          <w:numId w:val="127"/>
        </w:numPr>
        <w:spacing w:line="240" w:lineRule="auto"/>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w:t>
      </w:r>
      <w:r>
        <w:rPr>
          <w:rFonts w:ascii="Times New Roman" w:hAnsi="Times New Roman"/>
          <w:sz w:val="24"/>
          <w:szCs w:val="24"/>
        </w:rPr>
        <w:t>.</w:t>
      </w:r>
    </w:p>
    <w:p w:rsidR="005711C9" w:rsidRPr="0013736A" w:rsidRDefault="005711C9" w:rsidP="00D819E9">
      <w:pPr>
        <w:pStyle w:val="Akapitzlist"/>
        <w:numPr>
          <w:ilvl w:val="0"/>
          <w:numId w:val="127"/>
        </w:numPr>
        <w:tabs>
          <w:tab w:val="left" w:pos="360"/>
        </w:tabs>
        <w:spacing w:line="240" w:lineRule="auto"/>
        <w:jc w:val="both"/>
        <w:rPr>
          <w:rFonts w:ascii="Times New Roman" w:hAnsi="Times New Roman"/>
          <w:sz w:val="24"/>
          <w:szCs w:val="24"/>
        </w:rPr>
      </w:pPr>
      <w:r>
        <w:rPr>
          <w:rFonts w:ascii="Times New Roman" w:hAnsi="Times New Roman"/>
          <w:sz w:val="24"/>
          <w:szCs w:val="24"/>
        </w:rPr>
        <w:t xml:space="preserve">Za opóźnienie w zapłacie </w:t>
      </w:r>
      <w:r w:rsidRPr="0013736A">
        <w:rPr>
          <w:rFonts w:ascii="Times New Roman" w:hAnsi="Times New Roman"/>
          <w:sz w:val="24"/>
          <w:szCs w:val="24"/>
        </w:rPr>
        <w:t>Wykonawca naliczy Zamawiającemu odsetki ustawowe w transakcjach handlowych.</w:t>
      </w:r>
    </w:p>
    <w:p w:rsidR="005711C9" w:rsidRPr="0013736A" w:rsidRDefault="005711C9" w:rsidP="00D819E9">
      <w:pPr>
        <w:pStyle w:val="Akapitzlist"/>
        <w:numPr>
          <w:ilvl w:val="0"/>
          <w:numId w:val="127"/>
        </w:numPr>
        <w:tabs>
          <w:tab w:val="left" w:pos="360"/>
        </w:tabs>
        <w:spacing w:line="240" w:lineRule="auto"/>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7E1AD5" w:rsidRPr="00354C45" w:rsidRDefault="005711C9" w:rsidP="00D819E9">
      <w:pPr>
        <w:pStyle w:val="Akapitzlist"/>
        <w:numPr>
          <w:ilvl w:val="0"/>
          <w:numId w:val="127"/>
        </w:numPr>
        <w:spacing w:after="0" w:line="240" w:lineRule="auto"/>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49461B" w:rsidRPr="000A7F93" w:rsidRDefault="0049461B" w:rsidP="00354C45">
      <w:pPr>
        <w:jc w:val="both"/>
      </w:pPr>
    </w:p>
    <w:p w:rsidR="0049461B" w:rsidRPr="000A7F93" w:rsidRDefault="003E2F9B" w:rsidP="00354C45">
      <w:pPr>
        <w:jc w:val="center"/>
        <w:rPr>
          <w:b/>
        </w:rPr>
      </w:pPr>
      <w:r>
        <w:rPr>
          <w:b/>
        </w:rPr>
        <w:t>§ 12</w:t>
      </w:r>
    </w:p>
    <w:p w:rsidR="0049461B" w:rsidRPr="000A7F93" w:rsidRDefault="0049461B" w:rsidP="00354C45">
      <w:pPr>
        <w:jc w:val="center"/>
        <w:rPr>
          <w:b/>
        </w:rPr>
      </w:pPr>
      <w:r w:rsidRPr="000A7F93">
        <w:rPr>
          <w:b/>
        </w:rPr>
        <w:t>ZMIANY UMOWY</w:t>
      </w:r>
    </w:p>
    <w:p w:rsidR="00BF2E9A" w:rsidRPr="0085107B" w:rsidRDefault="00BF2E9A" w:rsidP="00D819E9">
      <w:pPr>
        <w:pStyle w:val="Akapitzlist"/>
        <w:numPr>
          <w:ilvl w:val="0"/>
          <w:numId w:val="98"/>
        </w:numPr>
        <w:suppressAutoHyphens/>
        <w:spacing w:after="0" w:line="240" w:lineRule="auto"/>
        <w:jc w:val="both"/>
        <w:rPr>
          <w:rFonts w:ascii="Times New Roman" w:hAnsi="Times New Roman"/>
          <w:sz w:val="24"/>
          <w:szCs w:val="24"/>
        </w:rPr>
      </w:pPr>
      <w:r w:rsidRPr="0085107B">
        <w:rPr>
          <w:rFonts w:ascii="Times New Roman" w:hAnsi="Times New Roman"/>
          <w:sz w:val="24"/>
          <w:szCs w:val="24"/>
        </w:rPr>
        <w:t>Dopuszczalne zmiany umowy:</w:t>
      </w:r>
    </w:p>
    <w:p w:rsidR="00BF2E9A" w:rsidRDefault="00BF2E9A" w:rsidP="00D819E9">
      <w:pPr>
        <w:numPr>
          <w:ilvl w:val="0"/>
          <w:numId w:val="99"/>
        </w:numPr>
        <w:autoSpaceDE w:val="0"/>
        <w:autoSpaceDN w:val="0"/>
        <w:adjustRightInd w:val="0"/>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BF2E9A" w:rsidRDefault="00BF2E9A" w:rsidP="00D819E9">
      <w:pPr>
        <w:numPr>
          <w:ilvl w:val="0"/>
          <w:numId w:val="99"/>
        </w:numPr>
        <w:tabs>
          <w:tab w:val="left" w:pos="851"/>
        </w:tabs>
        <w:suppressAutoHyphens/>
        <w:jc w:val="both"/>
      </w:pPr>
      <w:r>
        <w:t>zmiany określone w art. 455 ust. 1 pkt. 2 lit. b, pkt. 3 i 4, ust. 2 przy zachowaniu zasad określonych w tym artykule.</w:t>
      </w:r>
    </w:p>
    <w:p w:rsidR="00BF2E9A" w:rsidRDefault="00BF2E9A" w:rsidP="00D819E9">
      <w:pPr>
        <w:numPr>
          <w:ilvl w:val="0"/>
          <w:numId w:val="98"/>
        </w:numPr>
        <w:tabs>
          <w:tab w:val="left" w:pos="426"/>
        </w:tabs>
        <w:suppressAutoHyphens/>
        <w:jc w:val="both"/>
      </w:pPr>
      <w:r>
        <w:lastRenderedPageBreak/>
        <w:t>Warunki dokonania zmian:</w:t>
      </w:r>
    </w:p>
    <w:p w:rsidR="00BF2E9A" w:rsidRDefault="00BF2E9A" w:rsidP="00D819E9">
      <w:pPr>
        <w:numPr>
          <w:ilvl w:val="0"/>
          <w:numId w:val="100"/>
        </w:numPr>
        <w:tabs>
          <w:tab w:val="left" w:pos="426"/>
        </w:tabs>
        <w:suppressAutoHyphens/>
        <w:jc w:val="both"/>
      </w:pPr>
      <w:r>
        <w:t>strona występująca o zmianę postanowień niniejszej umowy zobowiązana jest do udokumentowania zaistnienia okoliczności, o których mowa powyżej;</w:t>
      </w:r>
    </w:p>
    <w:p w:rsidR="00BF2E9A" w:rsidRDefault="00BF2E9A" w:rsidP="00D819E9">
      <w:pPr>
        <w:numPr>
          <w:ilvl w:val="0"/>
          <w:numId w:val="100"/>
        </w:numPr>
        <w:tabs>
          <w:tab w:val="left" w:pos="426"/>
        </w:tabs>
        <w:suppressAutoHyphens/>
        <w:jc w:val="both"/>
      </w:pPr>
      <w:r>
        <w:t>strona występująca o zmianę postanowień niniejszej umowy zobowiązana jest do złożenia wniosku o zmianę postanowień umowy.</w:t>
      </w:r>
    </w:p>
    <w:p w:rsidR="00BF2E9A" w:rsidRDefault="00BF2E9A" w:rsidP="00D819E9">
      <w:pPr>
        <w:numPr>
          <w:ilvl w:val="0"/>
          <w:numId w:val="98"/>
        </w:numPr>
        <w:tabs>
          <w:tab w:val="left" w:pos="426"/>
        </w:tabs>
        <w:suppressAutoHyphens/>
        <w:jc w:val="both"/>
      </w:pPr>
      <w:r>
        <w:t>Wniosek, o którym mowa w ust. 2 pkt. 2 musi zawierać:</w:t>
      </w:r>
    </w:p>
    <w:p w:rsidR="00BF2E9A" w:rsidRDefault="00BF2E9A" w:rsidP="00D819E9">
      <w:pPr>
        <w:numPr>
          <w:ilvl w:val="0"/>
          <w:numId w:val="101"/>
        </w:numPr>
        <w:tabs>
          <w:tab w:val="left" w:pos="426"/>
        </w:tabs>
        <w:suppressAutoHyphens/>
        <w:jc w:val="both"/>
      </w:pPr>
      <w:r>
        <w:t>opis propozycji zmiany;</w:t>
      </w:r>
    </w:p>
    <w:p w:rsidR="00BF2E9A" w:rsidRDefault="00BF2E9A" w:rsidP="00D819E9">
      <w:pPr>
        <w:numPr>
          <w:ilvl w:val="0"/>
          <w:numId w:val="101"/>
        </w:numPr>
        <w:tabs>
          <w:tab w:val="left" w:pos="426"/>
        </w:tabs>
        <w:suppressAutoHyphens/>
        <w:jc w:val="both"/>
      </w:pPr>
      <w:r>
        <w:t>uzasadnienie zmiany;</w:t>
      </w:r>
    </w:p>
    <w:p w:rsidR="00BF2E9A" w:rsidRDefault="00BF2E9A" w:rsidP="00D819E9">
      <w:pPr>
        <w:numPr>
          <w:ilvl w:val="0"/>
          <w:numId w:val="101"/>
        </w:numPr>
        <w:tabs>
          <w:tab w:val="left" w:pos="426"/>
        </w:tabs>
        <w:suppressAutoHyphens/>
        <w:jc w:val="both"/>
      </w:pPr>
      <w:r>
        <w:t>opis wpływu zmiany na warunki realizacji umowy.</w:t>
      </w:r>
    </w:p>
    <w:p w:rsidR="00BF2E9A" w:rsidRDefault="00BF2E9A" w:rsidP="00D819E9">
      <w:pPr>
        <w:numPr>
          <w:ilvl w:val="0"/>
          <w:numId w:val="98"/>
        </w:numPr>
        <w:tabs>
          <w:tab w:val="left" w:pos="426"/>
        </w:tabs>
        <w:suppressAutoHyphens/>
        <w:jc w:val="both"/>
      </w:pPr>
      <w:r>
        <w:t>Zmiany umowy nie mogą:</w:t>
      </w:r>
    </w:p>
    <w:p w:rsidR="00BF2E9A" w:rsidRDefault="00BF2E9A" w:rsidP="00D819E9">
      <w:pPr>
        <w:numPr>
          <w:ilvl w:val="0"/>
          <w:numId w:val="102"/>
        </w:numPr>
        <w:tabs>
          <w:tab w:val="left" w:pos="426"/>
        </w:tabs>
        <w:suppressAutoHyphens/>
        <w:jc w:val="both"/>
      </w:pPr>
      <w:r>
        <w:t>wprowadzać warunków, które gdyby zostały zastosowane w postępowaniu o udzielenie zamówienia, to wzięliby w nim udział lub mogliby wziąć udział inni Wykonawcy lub przyjęte zostałyby oferty innej treści;</w:t>
      </w:r>
    </w:p>
    <w:p w:rsidR="00BF2E9A" w:rsidRDefault="00BF2E9A" w:rsidP="00D819E9">
      <w:pPr>
        <w:numPr>
          <w:ilvl w:val="0"/>
          <w:numId w:val="102"/>
        </w:numPr>
        <w:tabs>
          <w:tab w:val="left" w:pos="426"/>
        </w:tabs>
        <w:suppressAutoHyphens/>
        <w:jc w:val="both"/>
      </w:pPr>
      <w:r>
        <w:t>naruszać równowagi ekonomicznej stron umowy na korzyść Wykonawcy, w sposób nieprzewidziany w pierwotnej umowie;</w:t>
      </w:r>
    </w:p>
    <w:p w:rsidR="00BF2E9A" w:rsidRDefault="00BF2E9A" w:rsidP="00D819E9">
      <w:pPr>
        <w:numPr>
          <w:ilvl w:val="0"/>
          <w:numId w:val="102"/>
        </w:numPr>
        <w:tabs>
          <w:tab w:val="left" w:pos="426"/>
        </w:tabs>
        <w:suppressAutoHyphens/>
        <w:jc w:val="both"/>
      </w:pPr>
      <w:r>
        <w:t>w sposób znaczny rozszerzać albo zmniejszać zakresu świadczeń i zobowiązań wynikających z umowy;</w:t>
      </w:r>
    </w:p>
    <w:p w:rsidR="00BF2E9A" w:rsidRDefault="00BF2E9A" w:rsidP="00D819E9">
      <w:pPr>
        <w:numPr>
          <w:ilvl w:val="0"/>
          <w:numId w:val="102"/>
        </w:numPr>
        <w:tabs>
          <w:tab w:val="left" w:pos="426"/>
        </w:tabs>
        <w:suppressAutoHyphens/>
        <w:jc w:val="both"/>
      </w:pPr>
      <w:r>
        <w:t>polegać na zastąpieniu Wykonawcy, któremu Zamawiający udzielił zamówienia, nowym Wykonawcą w przypadkach innych, niż wskazane w art. 455 ust. 1 pkt. 2.</w:t>
      </w:r>
    </w:p>
    <w:p w:rsidR="0049461B" w:rsidRPr="000A7F93" w:rsidRDefault="0049461B" w:rsidP="00354C45">
      <w:pPr>
        <w:rPr>
          <w:b/>
        </w:rPr>
      </w:pPr>
    </w:p>
    <w:p w:rsidR="0049461B" w:rsidRPr="000A7F93" w:rsidRDefault="003E2F9B" w:rsidP="00354C45">
      <w:pPr>
        <w:jc w:val="center"/>
        <w:rPr>
          <w:b/>
        </w:rPr>
      </w:pPr>
      <w:r>
        <w:rPr>
          <w:b/>
        </w:rPr>
        <w:t>§ 13</w:t>
      </w:r>
    </w:p>
    <w:p w:rsidR="0049461B" w:rsidRPr="000A7F93" w:rsidRDefault="0049461B" w:rsidP="00354C45">
      <w:pPr>
        <w:jc w:val="center"/>
        <w:rPr>
          <w:b/>
        </w:rPr>
      </w:pPr>
      <w:r w:rsidRPr="000A7F93">
        <w:rPr>
          <w:b/>
        </w:rPr>
        <w:t>OŚWIADCZENIA I ZAPEWNIENIA</w:t>
      </w:r>
    </w:p>
    <w:p w:rsidR="0049461B" w:rsidRPr="000A7F93" w:rsidRDefault="0049461B" w:rsidP="00D819E9">
      <w:pPr>
        <w:pStyle w:val="Akapitzlist"/>
        <w:numPr>
          <w:ilvl w:val="0"/>
          <w:numId w:val="97"/>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Wykonawca oświadcza, że dysponuje odpowiednim zapleczem, sprzętem, uprawnieniami, wiedzą i doświadczeniem do realizacji prac.</w:t>
      </w:r>
    </w:p>
    <w:p w:rsidR="0049461B" w:rsidRPr="00BF2E9A" w:rsidRDefault="0049461B" w:rsidP="00D819E9">
      <w:pPr>
        <w:pStyle w:val="Akapitzlist"/>
        <w:numPr>
          <w:ilvl w:val="0"/>
          <w:numId w:val="97"/>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Wykonawca i Zamawiający oświadczają, że ich prawa i obowiązki wynikające z tej Umowy są zgodne z polskim prawem oraz, że ich sytuacja techniczna i finansowa umożliwia wypełnienie zobowiązań wynikających z niniejszej Umowy.</w:t>
      </w:r>
    </w:p>
    <w:p w:rsidR="00BF2E9A" w:rsidRDefault="00BF2E9A" w:rsidP="00354C45">
      <w:pPr>
        <w:suppressAutoHyphens/>
        <w:ind w:left="708"/>
        <w:jc w:val="both"/>
        <w:rPr>
          <w:b/>
        </w:rPr>
      </w:pPr>
    </w:p>
    <w:p w:rsidR="00BF2E9A" w:rsidRPr="007C0F7C" w:rsidRDefault="003E2F9B" w:rsidP="00354C45">
      <w:pPr>
        <w:jc w:val="center"/>
        <w:rPr>
          <w:b/>
        </w:rPr>
      </w:pPr>
      <w:r>
        <w:rPr>
          <w:b/>
        </w:rPr>
        <w:t>§ 14</w:t>
      </w:r>
    </w:p>
    <w:p w:rsidR="00BF2E9A" w:rsidRDefault="00BF2E9A" w:rsidP="00354C45">
      <w:pPr>
        <w:ind w:left="708"/>
        <w:jc w:val="both"/>
      </w:pPr>
      <w:r>
        <w:t>Strony oświadczają</w:t>
      </w:r>
      <w:r w:rsidRPr="0013736A">
        <w:t>, iż wierzytelności wynikające z niniejszej umowy nie mogą być przeniesione na osoby trzecie, bez pisemnej zgody Zamawiającego.</w:t>
      </w:r>
    </w:p>
    <w:p w:rsidR="00BF2E9A" w:rsidRPr="0013736A" w:rsidRDefault="00BF2E9A" w:rsidP="00354C45"/>
    <w:p w:rsidR="00BF2E9A" w:rsidRPr="007C0F7C" w:rsidRDefault="003E2F9B" w:rsidP="00354C45">
      <w:pPr>
        <w:jc w:val="center"/>
        <w:rPr>
          <w:b/>
        </w:rPr>
      </w:pPr>
      <w:r>
        <w:rPr>
          <w:b/>
        </w:rPr>
        <w:t>§ 15</w:t>
      </w:r>
    </w:p>
    <w:p w:rsidR="00BF2E9A" w:rsidRPr="0013736A" w:rsidRDefault="00BF2E9A" w:rsidP="00354C45">
      <w:pPr>
        <w:tabs>
          <w:tab w:val="left" w:pos="426"/>
        </w:tabs>
        <w:suppressAutoHyphens/>
        <w:jc w:val="both"/>
      </w:pPr>
      <w:r w:rsidRPr="0013736A">
        <w:tab/>
      </w:r>
      <w:r w:rsidRPr="0013736A">
        <w:tab/>
        <w:t>Wszelkie zmiany Umowy wymagają formy pisemnej pod rygorem nieważności.</w:t>
      </w:r>
    </w:p>
    <w:p w:rsidR="00BF2E9A" w:rsidRPr="0013736A" w:rsidRDefault="00BF2E9A" w:rsidP="00354C45">
      <w:pPr>
        <w:jc w:val="center"/>
      </w:pPr>
    </w:p>
    <w:p w:rsidR="00BF2E9A" w:rsidRPr="007C0F7C" w:rsidRDefault="003E2F9B" w:rsidP="00354C45">
      <w:pPr>
        <w:jc w:val="center"/>
        <w:rPr>
          <w:b/>
        </w:rPr>
      </w:pPr>
      <w:r>
        <w:rPr>
          <w:b/>
        </w:rPr>
        <w:t>§ 16</w:t>
      </w:r>
    </w:p>
    <w:p w:rsidR="00BF2E9A" w:rsidRDefault="00BF2E9A" w:rsidP="00354C45">
      <w:pPr>
        <w:ind w:left="708"/>
        <w:jc w:val="both"/>
      </w:pPr>
      <w:r w:rsidRPr="0013736A">
        <w:t>Spory mogące powstać na tle stosowania niniejszej umowy strony poddają pod rozstrzygnięcie sądowi właściwemu miejscowo dla siedziby Zamawiającego.</w:t>
      </w:r>
    </w:p>
    <w:p w:rsidR="00BF2E9A" w:rsidRDefault="00BF2E9A" w:rsidP="00354C45">
      <w:pPr>
        <w:ind w:left="708"/>
        <w:jc w:val="both"/>
      </w:pPr>
    </w:p>
    <w:p w:rsidR="00BF2E9A" w:rsidRPr="007C0F7C" w:rsidRDefault="003E2F9B" w:rsidP="00354C45">
      <w:pPr>
        <w:jc w:val="center"/>
        <w:rPr>
          <w:b/>
        </w:rPr>
      </w:pPr>
      <w:r>
        <w:rPr>
          <w:b/>
        </w:rPr>
        <w:t>§17</w:t>
      </w:r>
    </w:p>
    <w:p w:rsidR="00BF2E9A" w:rsidRDefault="00BF2E9A" w:rsidP="00354C45">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2020 r. poz. 1740 z późn. zm.). O ile przepisy ustawy z dnia 11 września 2019 r. Prawo zamówień publicznych (Dz. U. z 202</w:t>
      </w:r>
      <w:r w:rsidR="003E2F9B">
        <w:rPr>
          <w:bCs/>
          <w:color w:val="202124"/>
          <w:shd w:val="clear" w:color="auto" w:fill="FFFFFF"/>
        </w:rPr>
        <w:t>2</w:t>
      </w:r>
      <w:r>
        <w:rPr>
          <w:bCs/>
          <w:color w:val="202124"/>
          <w:shd w:val="clear" w:color="auto" w:fill="FFFFFF"/>
        </w:rPr>
        <w:t xml:space="preserve"> r. poz. 1</w:t>
      </w:r>
      <w:r w:rsidR="003E2F9B">
        <w:rPr>
          <w:bCs/>
          <w:color w:val="202124"/>
          <w:shd w:val="clear" w:color="auto" w:fill="FFFFFF"/>
        </w:rPr>
        <w:t>710</w:t>
      </w:r>
      <w:r>
        <w:rPr>
          <w:bCs/>
          <w:color w:val="202124"/>
          <w:shd w:val="clear" w:color="auto" w:fill="FFFFFF"/>
        </w:rPr>
        <w:t xml:space="preserve"> z późn. zm.) nie stanowią inaczej.</w:t>
      </w:r>
      <w:r w:rsidRPr="00DD17EB">
        <w:rPr>
          <w:color w:val="202124"/>
          <w:shd w:val="clear" w:color="auto" w:fill="FFFFFF"/>
        </w:rPr>
        <w:t> </w:t>
      </w:r>
    </w:p>
    <w:p w:rsidR="007E1AD5" w:rsidRDefault="007E1AD5" w:rsidP="00354C45">
      <w:pPr>
        <w:rPr>
          <w:b/>
        </w:rPr>
      </w:pPr>
    </w:p>
    <w:p w:rsidR="00BF2E9A" w:rsidRPr="007C0F7C" w:rsidRDefault="003E2F9B" w:rsidP="00354C45">
      <w:pPr>
        <w:jc w:val="center"/>
        <w:rPr>
          <w:b/>
        </w:rPr>
      </w:pPr>
      <w:r>
        <w:rPr>
          <w:b/>
        </w:rPr>
        <w:t>§18</w:t>
      </w:r>
    </w:p>
    <w:p w:rsidR="00BF2E9A" w:rsidRDefault="00BF2E9A" w:rsidP="00354C45">
      <w:pPr>
        <w:ind w:left="708"/>
        <w:jc w:val="both"/>
      </w:pPr>
      <w:r>
        <w:rPr>
          <w:color w:val="000000"/>
        </w:rPr>
        <w:t xml:space="preserve">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w:t>
      </w:r>
      <w:r>
        <w:rPr>
          <w:color w:val="000000"/>
        </w:rPr>
        <w:lastRenderedPageBreak/>
        <w:t>swobodnego przepływu takich danych oraz uchylenia dyrektywy 95 / 46 / WE (Ogólne Rozporządzenie o Ochronie Danych) (Dz. Urz. UE L Nr 119 str. 1).</w:t>
      </w:r>
    </w:p>
    <w:p w:rsidR="00BF2E9A" w:rsidRPr="0013736A" w:rsidRDefault="00BF2E9A" w:rsidP="00354C45">
      <w:pPr>
        <w:jc w:val="center"/>
      </w:pPr>
    </w:p>
    <w:p w:rsidR="00BF2E9A" w:rsidRPr="007C0F7C" w:rsidRDefault="003E2F9B" w:rsidP="00354C45">
      <w:pPr>
        <w:jc w:val="center"/>
        <w:rPr>
          <w:b/>
        </w:rPr>
      </w:pPr>
      <w:r>
        <w:rPr>
          <w:b/>
        </w:rPr>
        <w:t>§19</w:t>
      </w:r>
    </w:p>
    <w:p w:rsidR="00BF2E9A" w:rsidRDefault="00BF2E9A" w:rsidP="00354C45">
      <w:pPr>
        <w:ind w:left="708"/>
        <w:jc w:val="both"/>
      </w:pPr>
      <w:r w:rsidRPr="0013736A">
        <w:t>Zamawiający oświadcza, że jest dużym przedsiębiorcą w rozumieniu art. 4 pkt. 6 ustawy z dnia 8 marca 2013 r. o przeciwdziałaniu nadmiernym opóźnieniom w transakcjach handlowych (Dz. U. z 202</w:t>
      </w:r>
      <w:r>
        <w:t>2</w:t>
      </w:r>
      <w:r w:rsidRPr="0013736A">
        <w:t xml:space="preserve"> r. poz. </w:t>
      </w:r>
      <w:r>
        <w:t>893 z późn. zm.</w:t>
      </w:r>
      <w:r w:rsidRPr="0013736A">
        <w:t>).</w:t>
      </w:r>
    </w:p>
    <w:p w:rsidR="00BF2E9A" w:rsidRPr="0013736A" w:rsidRDefault="00BF2E9A" w:rsidP="00354C45">
      <w:pPr>
        <w:ind w:left="708"/>
        <w:jc w:val="both"/>
      </w:pPr>
    </w:p>
    <w:p w:rsidR="00BF2E9A" w:rsidRPr="007C0F7C" w:rsidRDefault="003E2F9B" w:rsidP="00354C45">
      <w:pPr>
        <w:jc w:val="center"/>
        <w:rPr>
          <w:b/>
        </w:rPr>
      </w:pPr>
      <w:r>
        <w:rPr>
          <w:b/>
        </w:rPr>
        <w:t>§ 20</w:t>
      </w:r>
    </w:p>
    <w:p w:rsidR="00BF2E9A" w:rsidRPr="005B73B9" w:rsidRDefault="00BF2E9A" w:rsidP="00354C45">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49461B" w:rsidRPr="000A7F93" w:rsidRDefault="0049461B" w:rsidP="00354C45">
      <w:pPr>
        <w:rPr>
          <w:b/>
        </w:rPr>
      </w:pPr>
    </w:p>
    <w:p w:rsidR="0049461B" w:rsidRPr="000A7F93" w:rsidRDefault="0049461B" w:rsidP="00354C45">
      <w:pPr>
        <w:jc w:val="center"/>
        <w:rPr>
          <w:b/>
        </w:rPr>
      </w:pPr>
      <w:r w:rsidRPr="000A7F93">
        <w:rPr>
          <w:b/>
        </w:rPr>
        <w:t>§</w:t>
      </w:r>
      <w:r w:rsidR="003E2F9B">
        <w:rPr>
          <w:b/>
        </w:rPr>
        <w:t xml:space="preserve"> 21</w:t>
      </w:r>
    </w:p>
    <w:p w:rsidR="0049461B" w:rsidRPr="007C0F7C" w:rsidRDefault="0049461B" w:rsidP="00354C45">
      <w:pPr>
        <w:suppressAutoHyphens/>
        <w:ind w:left="708"/>
        <w:jc w:val="both"/>
        <w:rPr>
          <w:b/>
        </w:rPr>
      </w:pPr>
      <w:r w:rsidRPr="007C0F7C">
        <w:t>Umowę sporządzono w dwóch jednobrzmiących egzemplarzach, po jednym dla Zamawiającego i Wykonawcy.</w:t>
      </w:r>
    </w:p>
    <w:p w:rsidR="0049461B" w:rsidRPr="000A7F93" w:rsidRDefault="0049461B" w:rsidP="00354C45">
      <w:pPr>
        <w:jc w:val="both"/>
      </w:pPr>
    </w:p>
    <w:p w:rsidR="00354C45" w:rsidRPr="0013736A" w:rsidRDefault="00354C45" w:rsidP="00354C45">
      <w:pPr>
        <w:ind w:firstLine="708"/>
        <w:jc w:val="both"/>
        <w:rPr>
          <w:b/>
        </w:rPr>
      </w:pPr>
      <w:r w:rsidRPr="0013736A">
        <w:rPr>
          <w:b/>
        </w:rPr>
        <w:t>Załączniki:</w:t>
      </w:r>
    </w:p>
    <w:p w:rsidR="00354C45" w:rsidRPr="0013736A" w:rsidRDefault="00354C45" w:rsidP="00D819E9">
      <w:pPr>
        <w:pStyle w:val="Akapitzlist"/>
        <w:numPr>
          <w:ilvl w:val="0"/>
          <w:numId w:val="131"/>
        </w:numPr>
        <w:jc w:val="both"/>
        <w:rPr>
          <w:rFonts w:ascii="Times New Roman" w:hAnsi="Times New Roman"/>
          <w:sz w:val="24"/>
          <w:szCs w:val="24"/>
        </w:rPr>
      </w:pPr>
      <w:r w:rsidRPr="0013736A">
        <w:rPr>
          <w:rFonts w:ascii="Times New Roman" w:hAnsi="Times New Roman"/>
          <w:sz w:val="24"/>
          <w:szCs w:val="24"/>
        </w:rPr>
        <w:t>Oferta</w:t>
      </w:r>
    </w:p>
    <w:p w:rsidR="00354C45" w:rsidRPr="0013736A" w:rsidRDefault="00354C45" w:rsidP="00D819E9">
      <w:pPr>
        <w:pStyle w:val="Akapitzlist"/>
        <w:numPr>
          <w:ilvl w:val="0"/>
          <w:numId w:val="131"/>
        </w:numPr>
        <w:jc w:val="both"/>
        <w:rPr>
          <w:rFonts w:ascii="Times New Roman" w:hAnsi="Times New Roman"/>
          <w:sz w:val="24"/>
          <w:szCs w:val="24"/>
        </w:rPr>
      </w:pPr>
      <w:r w:rsidRPr="0013736A">
        <w:rPr>
          <w:rFonts w:ascii="Times New Roman" w:hAnsi="Times New Roman"/>
          <w:sz w:val="24"/>
          <w:szCs w:val="24"/>
        </w:rPr>
        <w:t>SWZ</w:t>
      </w:r>
    </w:p>
    <w:p w:rsidR="00354C45" w:rsidRDefault="00354C45" w:rsidP="00354C45">
      <w:pPr>
        <w:widowControl w:val="0"/>
        <w:adjustRightInd w:val="0"/>
        <w:spacing w:after="120"/>
        <w:jc w:val="both"/>
        <w:textAlignment w:val="baseline"/>
        <w:rPr>
          <w:rFonts w:eastAsia="Calibri"/>
          <w:b/>
          <w:lang w:eastAsia="en-US"/>
        </w:rPr>
      </w:pPr>
    </w:p>
    <w:p w:rsidR="0049461B" w:rsidRPr="000A7F93" w:rsidRDefault="00354C45" w:rsidP="00354C45">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0049461B" w:rsidRPr="000A7F93">
        <w:rPr>
          <w:b/>
        </w:rPr>
        <w:tab/>
      </w:r>
    </w:p>
    <w:sectPr w:rsidR="0049461B" w:rsidRPr="000A7F93" w:rsidSect="00D057A2">
      <w:footerReference w:type="default" r:id="rId45"/>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6F5" w:rsidRDefault="004876F5" w:rsidP="00BD3D5A">
      <w:r>
        <w:separator/>
      </w:r>
    </w:p>
  </w:endnote>
  <w:endnote w:type="continuationSeparator" w:id="0">
    <w:p w:rsidR="004876F5" w:rsidRDefault="004876F5"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E9" w:rsidRDefault="00706AE9">
    <w:pPr>
      <w:pStyle w:val="Stopka"/>
      <w:rPr>
        <w:sz w:val="18"/>
        <w:szCs w:val="18"/>
      </w:rPr>
    </w:pPr>
    <w:r>
      <w:rPr>
        <w:noProof/>
        <w:sz w:val="18"/>
        <w:szCs w:val="18"/>
      </w:rPr>
      <w:pict>
        <v:line id="_x0000_s1025" style="position:absolute;z-index:251657216" from="0,5.05pt" to="459pt,5.05pt"/>
      </w:pict>
    </w:r>
  </w:p>
  <w:p w:rsidR="00706AE9" w:rsidRDefault="00706AE9">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C046E0">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C046E0">
      <w:rPr>
        <w:rStyle w:val="Numerstrony"/>
        <w:noProof/>
        <w:sz w:val="18"/>
        <w:szCs w:val="18"/>
      </w:rPr>
      <w:t>62</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E9" w:rsidRDefault="00706AE9">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E9" w:rsidRDefault="00706AE9" w:rsidP="00331F2D">
    <w:pPr>
      <w:pStyle w:val="Stopka"/>
      <w:rPr>
        <w:sz w:val="18"/>
        <w:szCs w:val="18"/>
      </w:rPr>
    </w:pPr>
    <w:r>
      <w:rPr>
        <w:noProof/>
        <w:sz w:val="18"/>
        <w:szCs w:val="18"/>
      </w:rPr>
      <w:pict>
        <v:line id="Line 1" o:spid="_x0000_s1032"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706AE9" w:rsidRDefault="00706AE9"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C046E0">
      <w:rPr>
        <w:rStyle w:val="Numerstrony"/>
        <w:noProof/>
        <w:sz w:val="18"/>
        <w:szCs w:val="18"/>
      </w:rPr>
      <w:t>62</w:t>
    </w:r>
    <w:r>
      <w:rPr>
        <w:rStyle w:val="Numerstrony"/>
        <w:sz w:val="18"/>
        <w:szCs w:val="18"/>
      </w:rPr>
      <w:fldChar w:fldCharType="end"/>
    </w:r>
  </w:p>
  <w:p w:rsidR="00706AE9" w:rsidRDefault="00706AE9">
    <w:pPr>
      <w:pStyle w:val="Stopka"/>
      <w:jc w:val="center"/>
    </w:pPr>
  </w:p>
  <w:p w:rsidR="00706AE9" w:rsidRDefault="00706AE9">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E9" w:rsidRDefault="00706AE9"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706AE9" w:rsidRPr="00DB3C21" w:rsidRDefault="00706AE9"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6F5" w:rsidRDefault="004876F5" w:rsidP="00BD3D5A">
      <w:r>
        <w:separator/>
      </w:r>
    </w:p>
  </w:footnote>
  <w:footnote w:type="continuationSeparator" w:id="0">
    <w:p w:rsidR="004876F5" w:rsidRDefault="004876F5" w:rsidP="00BD3D5A">
      <w:r>
        <w:continuationSeparator/>
      </w:r>
    </w:p>
  </w:footnote>
  <w:footnote w:id="1">
    <w:p w:rsidR="00706AE9" w:rsidRPr="00C37CD2" w:rsidRDefault="00706AE9"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E9" w:rsidRDefault="00706AE9"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06AE9" w:rsidRDefault="00706AE9"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E9" w:rsidRDefault="00706AE9" w:rsidP="00331F2D">
    <w:pPr>
      <w:pStyle w:val="Nagwek"/>
      <w:framePr w:wrap="around" w:vAnchor="text" w:hAnchor="margin" w:xAlign="right" w:y="1"/>
      <w:rPr>
        <w:rStyle w:val="Numerstrony"/>
      </w:rPr>
    </w:pPr>
  </w:p>
  <w:p w:rsidR="00706AE9" w:rsidRDefault="00706AE9"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E9" w:rsidRDefault="00706AE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4A49CF"/>
    <w:multiLevelType w:val="hybridMultilevel"/>
    <w:tmpl w:val="D0F028A8"/>
    <w:lvl w:ilvl="0" w:tplc="2A7640A2">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nsid w:val="007B0F8A"/>
    <w:multiLevelType w:val="hybridMultilevel"/>
    <w:tmpl w:val="CB4818E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01350F82"/>
    <w:multiLevelType w:val="hybridMultilevel"/>
    <w:tmpl w:val="C354F5AE"/>
    <w:lvl w:ilvl="0" w:tplc="9D9C0060">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6">
    <w:nsid w:val="03E34F20"/>
    <w:multiLevelType w:val="hybridMultilevel"/>
    <w:tmpl w:val="A75E42A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04AB46C5"/>
    <w:multiLevelType w:val="hybridMultilevel"/>
    <w:tmpl w:val="4E2665C2"/>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3A24F89C">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05D57D61"/>
    <w:multiLevelType w:val="singleLevel"/>
    <w:tmpl w:val="04150001"/>
    <w:lvl w:ilvl="0">
      <w:start w:val="1"/>
      <w:numFmt w:val="bullet"/>
      <w:lvlText w:val=""/>
      <w:lvlJc w:val="left"/>
      <w:pPr>
        <w:ind w:left="720" w:hanging="360"/>
      </w:pPr>
      <w:rPr>
        <w:rFonts w:ascii="Symbol" w:hAnsi="Symbol" w:hint="default"/>
      </w:rPr>
    </w:lvl>
  </w:abstractNum>
  <w:abstractNum w:abstractNumId="19">
    <w:nsid w:val="0940007A"/>
    <w:multiLevelType w:val="hybridMultilevel"/>
    <w:tmpl w:val="0E5C634A"/>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
    <w:nsid w:val="0AD77AF6"/>
    <w:multiLevelType w:val="singleLevel"/>
    <w:tmpl w:val="04150001"/>
    <w:lvl w:ilvl="0">
      <w:start w:val="1"/>
      <w:numFmt w:val="bullet"/>
      <w:lvlText w:val=""/>
      <w:lvlJc w:val="left"/>
      <w:pPr>
        <w:ind w:left="720" w:hanging="360"/>
      </w:pPr>
      <w:rPr>
        <w:rFonts w:ascii="Symbol" w:hAnsi="Symbol" w:hint="default"/>
      </w:rPr>
    </w:lvl>
  </w:abstractNum>
  <w:abstractNum w:abstractNumId="21">
    <w:nsid w:val="0B514720"/>
    <w:multiLevelType w:val="hybridMultilevel"/>
    <w:tmpl w:val="37D42EFC"/>
    <w:lvl w:ilvl="0" w:tplc="4D52BFEC">
      <w:start w:val="1"/>
      <w:numFmt w:val="decimal"/>
      <w:lvlText w:val="%1)"/>
      <w:lvlJc w:val="left"/>
      <w:pPr>
        <w:ind w:left="142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3">
    <w:nsid w:val="0F9922CF"/>
    <w:multiLevelType w:val="hybridMultilevel"/>
    <w:tmpl w:val="0408EAA4"/>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5">
    <w:nsid w:val="109F6413"/>
    <w:multiLevelType w:val="hybridMultilevel"/>
    <w:tmpl w:val="58288FC4"/>
    <w:lvl w:ilvl="0" w:tplc="5394F01A">
      <w:start w:val="1"/>
      <w:numFmt w:val="decimal"/>
      <w:lvlText w:val="%1)"/>
      <w:lvlJc w:val="left"/>
      <w:pPr>
        <w:ind w:left="1428" w:hanging="360"/>
      </w:pPr>
      <w:rPr>
        <w:rFonts w:hint="default"/>
        <w:b w:val="0"/>
        <w:color w:val="auto"/>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7">
    <w:nsid w:val="135268CE"/>
    <w:multiLevelType w:val="hybridMultilevel"/>
    <w:tmpl w:val="C94E7158"/>
    <w:lvl w:ilvl="0" w:tplc="BF74580E">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9">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1">
    <w:nsid w:val="16113591"/>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16AA305F"/>
    <w:multiLevelType w:val="hybridMultilevel"/>
    <w:tmpl w:val="D63E992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3">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9132575"/>
    <w:multiLevelType w:val="hybridMultilevel"/>
    <w:tmpl w:val="9D463792"/>
    <w:lvl w:ilvl="0" w:tplc="2FDEA074">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1A196A6C"/>
    <w:multiLevelType w:val="hybridMultilevel"/>
    <w:tmpl w:val="EA847EC4"/>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0">
    <w:nsid w:val="1F51203D"/>
    <w:multiLevelType w:val="hybridMultilevel"/>
    <w:tmpl w:val="846A4070"/>
    <w:lvl w:ilvl="0" w:tplc="7EF60E7A">
      <w:start w:val="1"/>
      <w:numFmt w:val="lowerLetter"/>
      <w:lvlText w:val="%1)"/>
      <w:lvlJc w:val="left"/>
      <w:pPr>
        <w:ind w:left="360" w:hanging="360"/>
      </w:pPr>
      <w:rPr>
        <w:rFonts w:hint="default"/>
        <w:b w:val="0"/>
      </w:rPr>
    </w:lvl>
    <w:lvl w:ilvl="1" w:tplc="93A4A996">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1FAD7526"/>
    <w:multiLevelType w:val="hybridMultilevel"/>
    <w:tmpl w:val="EBA0D83E"/>
    <w:lvl w:ilvl="0" w:tplc="760ABB3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3">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4">
    <w:nsid w:val="20B503E2"/>
    <w:multiLevelType w:val="hybridMultilevel"/>
    <w:tmpl w:val="25D0F30C"/>
    <w:lvl w:ilvl="0" w:tplc="803CF2C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nsid w:val="21236BC0"/>
    <w:multiLevelType w:val="hybridMultilevel"/>
    <w:tmpl w:val="DE609036"/>
    <w:lvl w:ilvl="0" w:tplc="04150011">
      <w:start w:val="1"/>
      <w:numFmt w:val="decimal"/>
      <w:lvlText w:val="%1)"/>
      <w:lvlJc w:val="left"/>
      <w:pPr>
        <w:ind w:left="1428" w:hanging="360"/>
      </w:pPr>
      <w:rPr>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7">
    <w:nsid w:val="223762FE"/>
    <w:multiLevelType w:val="hybridMultilevel"/>
    <w:tmpl w:val="F7AE6EEA"/>
    <w:lvl w:ilvl="0" w:tplc="04150011">
      <w:start w:val="1"/>
      <w:numFmt w:val="decimal"/>
      <w:lvlText w:val="%1)"/>
      <w:lvlJc w:val="left"/>
      <w:pPr>
        <w:ind w:left="1428" w:hanging="360"/>
      </w:pPr>
      <w:rPr>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nsid w:val="225E3B67"/>
    <w:multiLevelType w:val="singleLevel"/>
    <w:tmpl w:val="0415000F"/>
    <w:lvl w:ilvl="0">
      <w:start w:val="1"/>
      <w:numFmt w:val="decimal"/>
      <w:lvlText w:val="%1."/>
      <w:lvlJc w:val="left"/>
      <w:pPr>
        <w:ind w:left="720" w:hanging="360"/>
      </w:pPr>
    </w:lvl>
  </w:abstractNum>
  <w:abstractNum w:abstractNumId="49">
    <w:nsid w:val="23A64680"/>
    <w:multiLevelType w:val="hybridMultilevel"/>
    <w:tmpl w:val="C1E870E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23C20AD4"/>
    <w:multiLevelType w:val="hybridMultilevel"/>
    <w:tmpl w:val="390ABA68"/>
    <w:lvl w:ilvl="0" w:tplc="4104A29A">
      <w:start w:val="1"/>
      <w:numFmt w:val="decimal"/>
      <w:lvlText w:val="%1."/>
      <w:lvlJc w:val="left"/>
      <w:pPr>
        <w:ind w:left="360" w:hanging="360"/>
      </w:pPr>
      <w:rPr>
        <w:rFonts w:hint="default"/>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2">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3">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4">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278D1252"/>
    <w:multiLevelType w:val="hybridMultilevel"/>
    <w:tmpl w:val="AEEC3148"/>
    <w:lvl w:ilvl="0" w:tplc="D50EF57C">
      <w:start w:val="2"/>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2868601C"/>
    <w:multiLevelType w:val="hybridMultilevel"/>
    <w:tmpl w:val="A9E4349C"/>
    <w:lvl w:ilvl="0" w:tplc="04150011">
      <w:start w:val="1"/>
      <w:numFmt w:val="decimal"/>
      <w:lvlText w:val="%1)"/>
      <w:lvlJc w:val="left"/>
      <w:pPr>
        <w:ind w:left="1428" w:hanging="360"/>
      </w:pPr>
      <w:rPr>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nsid w:val="28AF7DC4"/>
    <w:multiLevelType w:val="hybridMultilevel"/>
    <w:tmpl w:val="1480F664"/>
    <w:lvl w:ilvl="0" w:tplc="76704050">
      <w:start w:val="1"/>
      <w:numFmt w:val="decimal"/>
      <w:lvlText w:val="%1."/>
      <w:lvlJc w:val="left"/>
      <w:pPr>
        <w:ind w:left="1004" w:hanging="360"/>
      </w:pPr>
      <w:rPr>
        <w:rFonts w:ascii="Times New Roman" w:eastAsia="Times New Roman" w:hAnsi="Times New Roman" w:cs="Times New Roman" w:hint="default"/>
        <w:color w:val="auto"/>
      </w:rPr>
    </w:lvl>
    <w:lvl w:ilvl="1" w:tplc="0415000F">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nsid w:val="2CA74696"/>
    <w:multiLevelType w:val="hybridMultilevel"/>
    <w:tmpl w:val="723E17D6"/>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9">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1">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nsid w:val="3007486E"/>
    <w:multiLevelType w:val="multilevel"/>
    <w:tmpl w:val="D3E4744E"/>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3">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4">
    <w:nsid w:val="31607ED6"/>
    <w:multiLevelType w:val="singleLevel"/>
    <w:tmpl w:val="0415000F"/>
    <w:lvl w:ilvl="0">
      <w:start w:val="1"/>
      <w:numFmt w:val="decimal"/>
      <w:lvlText w:val="%1."/>
      <w:lvlJc w:val="left"/>
      <w:pPr>
        <w:ind w:left="720" w:hanging="360"/>
      </w:pPr>
    </w:lvl>
  </w:abstractNum>
  <w:abstractNum w:abstractNumId="65">
    <w:nsid w:val="321055B5"/>
    <w:multiLevelType w:val="hybridMultilevel"/>
    <w:tmpl w:val="23607E0A"/>
    <w:lvl w:ilvl="0" w:tplc="04150017">
      <w:start w:val="1"/>
      <w:numFmt w:val="decimal"/>
      <w:lvlText w:val="%1."/>
      <w:lvlJc w:val="left"/>
      <w:pPr>
        <w:ind w:left="1068" w:hanging="360"/>
      </w:pPr>
      <w:rPr>
        <w:b w:val="0"/>
        <w:color w:val="auto"/>
      </w:rPr>
    </w:lvl>
    <w:lvl w:ilvl="1" w:tplc="04150017"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nsid w:val="32257097"/>
    <w:multiLevelType w:val="hybridMultilevel"/>
    <w:tmpl w:val="227E92D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8">
    <w:nsid w:val="32470588"/>
    <w:multiLevelType w:val="hybridMultilevel"/>
    <w:tmpl w:val="B074084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4EA3DE9"/>
    <w:multiLevelType w:val="hybridMultilevel"/>
    <w:tmpl w:val="AB9E586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nsid w:val="36290EE2"/>
    <w:multiLevelType w:val="singleLevel"/>
    <w:tmpl w:val="04150001"/>
    <w:lvl w:ilvl="0">
      <w:start w:val="1"/>
      <w:numFmt w:val="bullet"/>
      <w:lvlText w:val=""/>
      <w:lvlJc w:val="left"/>
      <w:pPr>
        <w:ind w:left="720" w:hanging="360"/>
      </w:pPr>
      <w:rPr>
        <w:rFonts w:ascii="Symbol" w:hAnsi="Symbol" w:hint="default"/>
      </w:rPr>
    </w:lvl>
  </w:abstractNum>
  <w:abstractNum w:abstractNumId="73">
    <w:nsid w:val="37B130FF"/>
    <w:multiLevelType w:val="hybridMultilevel"/>
    <w:tmpl w:val="B3CE567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4">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5">
    <w:nsid w:val="38530693"/>
    <w:multiLevelType w:val="multilevel"/>
    <w:tmpl w:val="DACE8DBA"/>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6">
    <w:nsid w:val="39913515"/>
    <w:multiLevelType w:val="hybridMultilevel"/>
    <w:tmpl w:val="63B21B3E"/>
    <w:lvl w:ilvl="0" w:tplc="762635D2">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nsid w:val="39A24BD2"/>
    <w:multiLevelType w:val="hybridMultilevel"/>
    <w:tmpl w:val="0056657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0">
    <w:nsid w:val="3B795A09"/>
    <w:multiLevelType w:val="hybridMultilevel"/>
    <w:tmpl w:val="5B6EE498"/>
    <w:lvl w:ilvl="0" w:tplc="04150017">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3D85582D"/>
    <w:multiLevelType w:val="hybridMultilevel"/>
    <w:tmpl w:val="F38A95B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nsid w:val="3E0B79DD"/>
    <w:multiLevelType w:val="hybridMultilevel"/>
    <w:tmpl w:val="A596E722"/>
    <w:lvl w:ilvl="0" w:tplc="8AB6D316">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403D17DC"/>
    <w:multiLevelType w:val="hybridMultilevel"/>
    <w:tmpl w:val="00BEB130"/>
    <w:lvl w:ilvl="0" w:tplc="A44C7818">
      <w:start w:val="1"/>
      <w:numFmt w:val="decimal"/>
      <w:lvlText w:val="%1)"/>
      <w:lvlJc w:val="left"/>
      <w:pPr>
        <w:ind w:left="1428" w:hanging="360"/>
      </w:pPr>
      <w:rPr>
        <w:rFonts w:hint="default"/>
        <w:b w:val="0"/>
        <w:color w:val="auto"/>
      </w:rPr>
    </w:lvl>
    <w:lvl w:ilvl="1" w:tplc="44A83746"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nsid w:val="40BC39E5"/>
    <w:multiLevelType w:val="hybridMultilevel"/>
    <w:tmpl w:val="94A63B1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nsid w:val="41E52267"/>
    <w:multiLevelType w:val="hybridMultilevel"/>
    <w:tmpl w:val="06F434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7">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8">
    <w:nsid w:val="45CA237A"/>
    <w:multiLevelType w:val="hybridMultilevel"/>
    <w:tmpl w:val="A23A0C1A"/>
    <w:lvl w:ilvl="0" w:tplc="B4E8BB50">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0">
    <w:nsid w:val="47DC0364"/>
    <w:multiLevelType w:val="hybridMultilevel"/>
    <w:tmpl w:val="65F4DF0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2">
    <w:nsid w:val="48A1050E"/>
    <w:multiLevelType w:val="singleLevel"/>
    <w:tmpl w:val="04150001"/>
    <w:lvl w:ilvl="0">
      <w:start w:val="1"/>
      <w:numFmt w:val="bullet"/>
      <w:lvlText w:val=""/>
      <w:lvlJc w:val="left"/>
      <w:pPr>
        <w:ind w:left="720" w:hanging="360"/>
      </w:pPr>
      <w:rPr>
        <w:rFonts w:ascii="Symbol" w:hAnsi="Symbol" w:hint="default"/>
      </w:rPr>
    </w:lvl>
  </w:abstractNum>
  <w:abstractNum w:abstractNumId="93">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4A8D5826"/>
    <w:multiLevelType w:val="hybridMultilevel"/>
    <w:tmpl w:val="1FBCD4E4"/>
    <w:lvl w:ilvl="0" w:tplc="6BF0354C">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nsid w:val="4B1A6D1C"/>
    <w:multiLevelType w:val="hybridMultilevel"/>
    <w:tmpl w:val="9C5863C8"/>
    <w:lvl w:ilvl="0" w:tplc="0D609AFA">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nsid w:val="4C423E96"/>
    <w:multiLevelType w:val="hybridMultilevel"/>
    <w:tmpl w:val="9524268E"/>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nsid w:val="4D3B1B12"/>
    <w:multiLevelType w:val="singleLevel"/>
    <w:tmpl w:val="04150001"/>
    <w:lvl w:ilvl="0">
      <w:start w:val="1"/>
      <w:numFmt w:val="bullet"/>
      <w:lvlText w:val=""/>
      <w:lvlJc w:val="left"/>
      <w:pPr>
        <w:ind w:left="720" w:hanging="360"/>
      </w:pPr>
      <w:rPr>
        <w:rFonts w:ascii="Symbol" w:hAnsi="Symbol" w:hint="default"/>
      </w:rPr>
    </w:lvl>
  </w:abstractNum>
  <w:abstractNum w:abstractNumId="98">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9">
    <w:nsid w:val="4EBA76CF"/>
    <w:multiLevelType w:val="hybridMultilevel"/>
    <w:tmpl w:val="93CC782E"/>
    <w:lvl w:ilvl="0" w:tplc="DA72FE02">
      <w:start w:val="1"/>
      <w:numFmt w:val="decimal"/>
      <w:lvlText w:val="%1."/>
      <w:lvlJc w:val="left"/>
      <w:pPr>
        <w:ind w:left="360" w:hanging="360"/>
      </w:pPr>
      <w:rPr>
        <w:rFonts w:ascii="Times New Roman" w:hAnsi="Times New Roman" w:cs="Times New Roman" w:hint="default"/>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1">
    <w:nsid w:val="4FA93C16"/>
    <w:multiLevelType w:val="hybridMultilevel"/>
    <w:tmpl w:val="9504651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2">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3">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4">
    <w:nsid w:val="511D1E98"/>
    <w:multiLevelType w:val="hybridMultilevel"/>
    <w:tmpl w:val="D3B2CEF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5">
    <w:nsid w:val="52BD60CA"/>
    <w:multiLevelType w:val="hybridMultilevel"/>
    <w:tmpl w:val="FE7C9D32"/>
    <w:lvl w:ilvl="0" w:tplc="F126E846">
      <w:start w:val="1"/>
      <w:numFmt w:val="decimal"/>
      <w:lvlText w:val="%1."/>
      <w:lvlJc w:val="left"/>
      <w:pPr>
        <w:ind w:left="1004" w:hanging="360"/>
      </w:pPr>
      <w:rPr>
        <w:rFonts w:ascii="Times New Roman" w:hAnsi="Times New Roman" w:cs="Times New Roman" w:hint="default"/>
        <w:color w:val="auto"/>
        <w:sz w:val="24"/>
        <w:szCs w:val="24"/>
      </w:rPr>
    </w:lvl>
    <w:lvl w:ilvl="1" w:tplc="0000000B">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nsid w:val="550E37CE"/>
    <w:multiLevelType w:val="hybridMultilevel"/>
    <w:tmpl w:val="29504632"/>
    <w:lvl w:ilvl="0" w:tplc="00000009">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nsid w:val="56096D76"/>
    <w:multiLevelType w:val="hybridMultilevel"/>
    <w:tmpl w:val="80768BA0"/>
    <w:lvl w:ilvl="0" w:tplc="4104A29A">
      <w:start w:val="1"/>
      <w:numFmt w:val="decimal"/>
      <w:lvlText w:val="%1."/>
      <w:lvlJc w:val="left"/>
      <w:pPr>
        <w:ind w:left="1068" w:hanging="360"/>
      </w:pPr>
      <w:rPr>
        <w:rFonts w:hint="default"/>
        <w:b w:val="0"/>
      </w:r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8">
    <w:nsid w:val="59490C2B"/>
    <w:multiLevelType w:val="singleLevel"/>
    <w:tmpl w:val="04150001"/>
    <w:lvl w:ilvl="0">
      <w:start w:val="1"/>
      <w:numFmt w:val="bullet"/>
      <w:lvlText w:val=""/>
      <w:lvlJc w:val="left"/>
      <w:pPr>
        <w:ind w:left="720" w:hanging="360"/>
      </w:pPr>
      <w:rPr>
        <w:rFonts w:ascii="Symbol" w:hAnsi="Symbol" w:hint="default"/>
      </w:rPr>
    </w:lvl>
  </w:abstractNum>
  <w:abstractNum w:abstractNumId="109">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nsid w:val="5C1154E7"/>
    <w:multiLevelType w:val="hybridMultilevel"/>
    <w:tmpl w:val="D84A47DE"/>
    <w:lvl w:ilvl="0" w:tplc="00000009">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1">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2">
    <w:nsid w:val="5DB11BA5"/>
    <w:multiLevelType w:val="hybridMultilevel"/>
    <w:tmpl w:val="80E2C3F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4">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5">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2814C8E"/>
    <w:multiLevelType w:val="hybridMultilevel"/>
    <w:tmpl w:val="2D58EC12"/>
    <w:lvl w:ilvl="0" w:tplc="23942638">
      <w:start w:val="1"/>
      <w:numFmt w:val="lowerLetter"/>
      <w:lvlText w:val="%1)"/>
      <w:lvlJc w:val="left"/>
      <w:pPr>
        <w:ind w:left="1776" w:hanging="360"/>
      </w:pPr>
      <w:rPr>
        <w:rFonts w:hint="default"/>
        <w:b w:val="0"/>
        <w:color w:val="auto"/>
      </w:rPr>
    </w:lvl>
    <w:lvl w:ilvl="1" w:tplc="804C4FCC" w:tentative="1">
      <w:start w:val="1"/>
      <w:numFmt w:val="lowerLetter"/>
      <w:lvlText w:val="%2."/>
      <w:lvlJc w:val="left"/>
      <w:pPr>
        <w:ind w:left="2496" w:hanging="360"/>
      </w:pPr>
    </w:lvl>
    <w:lvl w:ilvl="2" w:tplc="CC543338" w:tentative="1">
      <w:start w:val="1"/>
      <w:numFmt w:val="lowerRoman"/>
      <w:lvlText w:val="%3."/>
      <w:lvlJc w:val="right"/>
      <w:pPr>
        <w:ind w:left="3216" w:hanging="180"/>
      </w:pPr>
    </w:lvl>
    <w:lvl w:ilvl="3" w:tplc="5ED6A3BC" w:tentative="1">
      <w:start w:val="1"/>
      <w:numFmt w:val="decimal"/>
      <w:lvlText w:val="%4."/>
      <w:lvlJc w:val="left"/>
      <w:pPr>
        <w:ind w:left="3936" w:hanging="360"/>
      </w:pPr>
    </w:lvl>
    <w:lvl w:ilvl="4" w:tplc="F1F276A6" w:tentative="1">
      <w:start w:val="1"/>
      <w:numFmt w:val="lowerLetter"/>
      <w:lvlText w:val="%5."/>
      <w:lvlJc w:val="left"/>
      <w:pPr>
        <w:ind w:left="4656" w:hanging="360"/>
      </w:pPr>
    </w:lvl>
    <w:lvl w:ilvl="5" w:tplc="44A00F4E" w:tentative="1">
      <w:start w:val="1"/>
      <w:numFmt w:val="lowerRoman"/>
      <w:lvlText w:val="%6."/>
      <w:lvlJc w:val="right"/>
      <w:pPr>
        <w:ind w:left="5376" w:hanging="180"/>
      </w:pPr>
    </w:lvl>
    <w:lvl w:ilvl="6" w:tplc="62F00B40" w:tentative="1">
      <w:start w:val="1"/>
      <w:numFmt w:val="decimal"/>
      <w:lvlText w:val="%7."/>
      <w:lvlJc w:val="left"/>
      <w:pPr>
        <w:ind w:left="6096" w:hanging="360"/>
      </w:pPr>
    </w:lvl>
    <w:lvl w:ilvl="7" w:tplc="1AE2C2A6" w:tentative="1">
      <w:start w:val="1"/>
      <w:numFmt w:val="lowerLetter"/>
      <w:lvlText w:val="%8."/>
      <w:lvlJc w:val="left"/>
      <w:pPr>
        <w:ind w:left="6816" w:hanging="360"/>
      </w:pPr>
    </w:lvl>
    <w:lvl w:ilvl="8" w:tplc="E0D006F6" w:tentative="1">
      <w:start w:val="1"/>
      <w:numFmt w:val="lowerRoman"/>
      <w:lvlText w:val="%9."/>
      <w:lvlJc w:val="right"/>
      <w:pPr>
        <w:ind w:left="7536" w:hanging="180"/>
      </w:pPr>
    </w:lvl>
  </w:abstractNum>
  <w:abstractNum w:abstractNumId="118">
    <w:nsid w:val="629D5B71"/>
    <w:multiLevelType w:val="hybridMultilevel"/>
    <w:tmpl w:val="795A0D4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9">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0">
    <w:nsid w:val="62EC4917"/>
    <w:multiLevelType w:val="hybridMultilevel"/>
    <w:tmpl w:val="7F0E9C10"/>
    <w:lvl w:ilvl="0" w:tplc="76704050">
      <w:start w:val="1"/>
      <w:numFmt w:val="decimal"/>
      <w:lvlText w:val="%1."/>
      <w:lvlJc w:val="left"/>
      <w:pPr>
        <w:ind w:left="1004" w:hanging="360"/>
      </w:pPr>
      <w:rPr>
        <w:rFonts w:ascii="Times New Roman" w:eastAsia="Times New Roman" w:hAnsi="Times New Roman" w:cs="Times New Roman" w:hint="default"/>
        <w:color w:val="auto"/>
        <w:sz w:val="24"/>
        <w:szCs w:val="24"/>
      </w:rPr>
    </w:lvl>
    <w:lvl w:ilvl="1" w:tplc="0000000B">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1">
    <w:nsid w:val="634F12E0"/>
    <w:multiLevelType w:val="hybridMultilevel"/>
    <w:tmpl w:val="A4D055A8"/>
    <w:lvl w:ilvl="0" w:tplc="04150017">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2">
    <w:nsid w:val="635049B9"/>
    <w:multiLevelType w:val="multilevel"/>
    <w:tmpl w:val="E418F282"/>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3">
    <w:nsid w:val="64153F79"/>
    <w:multiLevelType w:val="hybridMultilevel"/>
    <w:tmpl w:val="7FA67EA6"/>
    <w:lvl w:ilvl="0" w:tplc="04150011">
      <w:start w:val="1"/>
      <w:numFmt w:val="decimal"/>
      <w:lvlText w:val="%1)"/>
      <w:lvlJc w:val="left"/>
      <w:pPr>
        <w:ind w:left="1428" w:hanging="360"/>
      </w:pPr>
      <w:rPr>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4">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5">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6">
    <w:nsid w:val="681B1921"/>
    <w:multiLevelType w:val="hybridMultilevel"/>
    <w:tmpl w:val="7428B1B0"/>
    <w:lvl w:ilvl="0" w:tplc="00000009">
      <w:start w:val="1"/>
      <w:numFmt w:val="decimal"/>
      <w:lvlText w:val="%1."/>
      <w:lvlJc w:val="left"/>
      <w:pPr>
        <w:ind w:left="1004" w:hanging="360"/>
      </w:pPr>
      <w:rPr>
        <w:rFonts w:hint="default"/>
        <w:color w:val="auto"/>
        <w:sz w:val="24"/>
        <w:szCs w:val="24"/>
      </w:rPr>
    </w:lvl>
    <w:lvl w:ilvl="1" w:tplc="0000000B">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7">
    <w:nsid w:val="686A0897"/>
    <w:multiLevelType w:val="multilevel"/>
    <w:tmpl w:val="384059E4"/>
    <w:lvl w:ilvl="0">
      <w:start w:val="1"/>
      <w:numFmt w:val="decimal"/>
      <w:lvlText w:val="%1."/>
      <w:lvlJc w:val="left"/>
      <w:pPr>
        <w:ind w:left="1068" w:hanging="360"/>
      </w:pPr>
      <w:rPr>
        <w:b w:val="0"/>
      </w:rPr>
    </w:lvl>
    <w:lvl w:ilvl="1">
      <w:start w:val="1"/>
      <w:numFmt w:val="decimal"/>
      <w:lvlText w:val="%2)"/>
      <w:lvlJc w:val="left"/>
      <w:pPr>
        <w:ind w:left="1500" w:hanging="432"/>
      </w:pPr>
      <w:rPr>
        <w:b w:val="0"/>
      </w:r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8">
    <w:nsid w:val="68B4029E"/>
    <w:multiLevelType w:val="hybridMultilevel"/>
    <w:tmpl w:val="C5D27EEC"/>
    <w:lvl w:ilvl="0" w:tplc="762635D2">
      <w:start w:val="1"/>
      <w:numFmt w:val="decimal"/>
      <w:lvlText w:val="%1."/>
      <w:lvlJc w:val="left"/>
      <w:pPr>
        <w:ind w:left="1068" w:hanging="360"/>
      </w:pPr>
      <w:rPr>
        <w:b w:val="0"/>
        <w:color w:val="auto"/>
      </w:r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129">
    <w:nsid w:val="69C73DE8"/>
    <w:multiLevelType w:val="hybridMultilevel"/>
    <w:tmpl w:val="5A0A9A8C"/>
    <w:lvl w:ilvl="0" w:tplc="0415000F">
      <w:start w:val="1"/>
      <w:numFmt w:val="decimal"/>
      <w:lvlText w:val="%1."/>
      <w:lvlJc w:val="left"/>
      <w:pPr>
        <w:ind w:left="1004" w:hanging="360"/>
      </w:pPr>
      <w:rPr>
        <w:rFonts w:hint="default"/>
        <w:color w:val="auto"/>
        <w:sz w:val="24"/>
        <w:szCs w:val="24"/>
      </w:rPr>
    </w:lvl>
    <w:lvl w:ilvl="1" w:tplc="0000000B">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0">
    <w:nsid w:val="69CE3FB8"/>
    <w:multiLevelType w:val="hybridMultilevel"/>
    <w:tmpl w:val="675CAD4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1">
    <w:nsid w:val="6AF57509"/>
    <w:multiLevelType w:val="hybridMultilevel"/>
    <w:tmpl w:val="5388E8A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2">
    <w:nsid w:val="6B671A2A"/>
    <w:multiLevelType w:val="hybridMultilevel"/>
    <w:tmpl w:val="028E4BC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3">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4">
    <w:nsid w:val="6F665EC5"/>
    <w:multiLevelType w:val="hybridMultilevel"/>
    <w:tmpl w:val="C82E2EC2"/>
    <w:lvl w:ilvl="0" w:tplc="2ACAFB44">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5">
    <w:nsid w:val="70165661"/>
    <w:multiLevelType w:val="hybridMultilevel"/>
    <w:tmpl w:val="3890521A"/>
    <w:lvl w:ilvl="0" w:tplc="81C6F276">
      <w:start w:val="1"/>
      <w:numFmt w:val="decimal"/>
      <w:lvlText w:val="%1)"/>
      <w:lvlJc w:val="left"/>
      <w:pPr>
        <w:ind w:left="142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6">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37">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8">
    <w:nsid w:val="73E26663"/>
    <w:multiLevelType w:val="singleLevel"/>
    <w:tmpl w:val="0415000F"/>
    <w:lvl w:ilvl="0">
      <w:start w:val="1"/>
      <w:numFmt w:val="decimal"/>
      <w:lvlText w:val="%1."/>
      <w:lvlJc w:val="left"/>
      <w:pPr>
        <w:ind w:left="720" w:hanging="360"/>
      </w:pPr>
    </w:lvl>
  </w:abstractNum>
  <w:abstractNum w:abstractNumId="139">
    <w:nsid w:val="74786B4A"/>
    <w:multiLevelType w:val="hybridMultilevel"/>
    <w:tmpl w:val="7C9A7C9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0">
    <w:nsid w:val="78397A41"/>
    <w:multiLevelType w:val="singleLevel"/>
    <w:tmpl w:val="0415000F"/>
    <w:lvl w:ilvl="0">
      <w:start w:val="1"/>
      <w:numFmt w:val="decimal"/>
      <w:lvlText w:val="%1."/>
      <w:lvlJc w:val="left"/>
      <w:pPr>
        <w:ind w:left="720" w:hanging="360"/>
      </w:pPr>
    </w:lvl>
  </w:abstractNum>
  <w:abstractNum w:abstractNumId="141">
    <w:nsid w:val="794E64C1"/>
    <w:multiLevelType w:val="hybridMultilevel"/>
    <w:tmpl w:val="0734A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79A45168"/>
    <w:multiLevelType w:val="hybridMultilevel"/>
    <w:tmpl w:val="6F9AFD5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3">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44">
    <w:nsid w:val="7B4B31E6"/>
    <w:multiLevelType w:val="hybridMultilevel"/>
    <w:tmpl w:val="EB9A285C"/>
    <w:lvl w:ilvl="0" w:tplc="76704050">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5">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6">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7">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8">
    <w:nsid w:val="7D7554AE"/>
    <w:multiLevelType w:val="singleLevel"/>
    <w:tmpl w:val="0415000F"/>
    <w:lvl w:ilvl="0">
      <w:start w:val="1"/>
      <w:numFmt w:val="decimal"/>
      <w:lvlText w:val="%1."/>
      <w:lvlJc w:val="left"/>
      <w:pPr>
        <w:ind w:left="720" w:hanging="360"/>
      </w:pPr>
    </w:lvl>
  </w:abstractNum>
  <w:abstractNum w:abstractNumId="149">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0">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51">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39"/>
  </w:num>
  <w:num w:numId="2">
    <w:abstractNumId w:val="51"/>
  </w:num>
  <w:num w:numId="3">
    <w:abstractNumId w:val="116"/>
  </w:num>
  <w:num w:numId="4">
    <w:abstractNumId w:val="33"/>
  </w:num>
  <w:num w:numId="5">
    <w:abstractNumId w:val="60"/>
  </w:num>
  <w:num w:numId="6">
    <w:abstractNumId w:val="78"/>
  </w:num>
  <w:num w:numId="7">
    <w:abstractNumId w:val="115"/>
  </w:num>
  <w:num w:numId="8">
    <w:abstractNumId w:val="137"/>
  </w:num>
  <w:num w:numId="9">
    <w:abstractNumId w:val="61"/>
  </w:num>
  <w:num w:numId="10">
    <w:abstractNumId w:val="63"/>
  </w:num>
  <w:num w:numId="11">
    <w:abstractNumId w:val="6"/>
  </w:num>
  <w:num w:numId="12">
    <w:abstractNumId w:val="38"/>
  </w:num>
  <w:num w:numId="13">
    <w:abstractNumId w:val="125"/>
  </w:num>
  <w:num w:numId="14">
    <w:abstractNumId w:val="127"/>
  </w:num>
  <w:num w:numId="15">
    <w:abstractNumId w:val="67"/>
  </w:num>
  <w:num w:numId="16">
    <w:abstractNumId w:val="150"/>
  </w:num>
  <w:num w:numId="17">
    <w:abstractNumId w:val="151"/>
  </w:num>
  <w:num w:numId="18">
    <w:abstractNumId w:val="125"/>
    <w:lvlOverride w:ilvl="0">
      <w:startOverride w:val="1"/>
    </w:lvlOverride>
  </w:num>
  <w:num w:numId="19">
    <w:abstractNumId w:val="52"/>
  </w:num>
  <w:num w:numId="20">
    <w:abstractNumId w:val="109"/>
  </w:num>
  <w:num w:numId="21">
    <w:abstractNumId w:val="26"/>
  </w:num>
  <w:num w:numId="22">
    <w:abstractNumId w:val="28"/>
  </w:num>
  <w:num w:numId="23">
    <w:abstractNumId w:val="146"/>
  </w:num>
  <w:num w:numId="24">
    <w:abstractNumId w:val="15"/>
  </w:num>
  <w:num w:numId="25">
    <w:abstractNumId w:val="98"/>
  </w:num>
  <w:num w:numId="26">
    <w:abstractNumId w:val="100"/>
  </w:num>
  <w:num w:numId="27">
    <w:abstractNumId w:val="119"/>
  </w:num>
  <w:num w:numId="28">
    <w:abstractNumId w:val="24"/>
  </w:num>
  <w:num w:numId="29">
    <w:abstractNumId w:val="13"/>
  </w:num>
  <w:num w:numId="30">
    <w:abstractNumId w:val="136"/>
  </w:num>
  <w:num w:numId="31">
    <w:abstractNumId w:val="91"/>
  </w:num>
  <w:num w:numId="32">
    <w:abstractNumId w:val="46"/>
  </w:num>
  <w:num w:numId="33">
    <w:abstractNumId w:val="89"/>
  </w:num>
  <w:num w:numId="34">
    <w:abstractNumId w:val="42"/>
  </w:num>
  <w:num w:numId="35">
    <w:abstractNumId w:val="103"/>
  </w:num>
  <w:num w:numId="36">
    <w:abstractNumId w:val="79"/>
  </w:num>
  <w:num w:numId="37">
    <w:abstractNumId w:val="22"/>
  </w:num>
  <w:num w:numId="38">
    <w:abstractNumId w:val="43"/>
  </w:num>
  <w:num w:numId="39">
    <w:abstractNumId w:val="87"/>
  </w:num>
  <w:num w:numId="40">
    <w:abstractNumId w:val="30"/>
  </w:num>
  <w:num w:numId="41">
    <w:abstractNumId w:val="113"/>
  </w:num>
  <w:num w:numId="42">
    <w:abstractNumId w:val="74"/>
  </w:num>
  <w:num w:numId="43">
    <w:abstractNumId w:val="40"/>
  </w:num>
  <w:num w:numId="44">
    <w:abstractNumId w:val="59"/>
  </w:num>
  <w:num w:numId="45">
    <w:abstractNumId w:val="29"/>
  </w:num>
  <w:num w:numId="46">
    <w:abstractNumId w:val="34"/>
  </w:num>
  <w:num w:numId="47">
    <w:abstractNumId w:val="133"/>
  </w:num>
  <w:num w:numId="48">
    <w:abstractNumId w:val="17"/>
  </w:num>
  <w:num w:numId="49">
    <w:abstractNumId w:val="124"/>
  </w:num>
  <w:num w:numId="50">
    <w:abstractNumId w:val="107"/>
  </w:num>
  <w:num w:numId="51">
    <w:abstractNumId w:val="25"/>
  </w:num>
  <w:num w:numId="52">
    <w:abstractNumId w:val="149"/>
  </w:num>
  <w:num w:numId="53">
    <w:abstractNumId w:val="81"/>
  </w:num>
  <w:num w:numId="54">
    <w:abstractNumId w:val="53"/>
  </w:num>
  <w:num w:numId="55">
    <w:abstractNumId w:val="143"/>
  </w:num>
  <w:num w:numId="56">
    <w:abstractNumId w:val="111"/>
  </w:num>
  <w:num w:numId="57">
    <w:abstractNumId w:val="41"/>
  </w:num>
  <w:num w:numId="58">
    <w:abstractNumId w:val="145"/>
  </w:num>
  <w:num w:numId="59">
    <w:abstractNumId w:val="114"/>
  </w:num>
  <w:num w:numId="60">
    <w:abstractNumId w:val="71"/>
  </w:num>
  <w:num w:numId="61">
    <w:abstractNumId w:val="147"/>
  </w:num>
  <w:num w:numId="62">
    <w:abstractNumId w:val="93"/>
  </w:num>
  <w:num w:numId="63">
    <w:abstractNumId w:val="102"/>
  </w:num>
  <w:num w:numId="64">
    <w:abstractNumId w:val="36"/>
  </w:num>
  <w:num w:numId="65">
    <w:abstractNumId w:val="54"/>
  </w:num>
  <w:num w:numId="66">
    <w:abstractNumId w:val="83"/>
  </w:num>
  <w:num w:numId="67">
    <w:abstractNumId w:val="141"/>
  </w:num>
  <w:num w:numId="68">
    <w:abstractNumId w:val="99"/>
  </w:num>
  <w:num w:numId="69">
    <w:abstractNumId w:val="49"/>
  </w:num>
  <w:num w:numId="70">
    <w:abstractNumId w:val="88"/>
  </w:num>
  <w:num w:numId="71">
    <w:abstractNumId w:val="44"/>
  </w:num>
  <w:num w:numId="72">
    <w:abstractNumId w:val="130"/>
  </w:num>
  <w:num w:numId="73">
    <w:abstractNumId w:val="55"/>
  </w:num>
  <w:num w:numId="74">
    <w:abstractNumId w:val="31"/>
  </w:num>
  <w:num w:numId="75">
    <w:abstractNumId w:val="23"/>
  </w:num>
  <w:num w:numId="76">
    <w:abstractNumId w:val="82"/>
  </w:num>
  <w:num w:numId="77">
    <w:abstractNumId w:val="68"/>
  </w:num>
  <w:num w:numId="78">
    <w:abstractNumId w:val="32"/>
  </w:num>
  <w:num w:numId="79">
    <w:abstractNumId w:val="144"/>
  </w:num>
  <w:num w:numId="80">
    <w:abstractNumId w:val="131"/>
  </w:num>
  <w:num w:numId="81">
    <w:abstractNumId w:val="101"/>
  </w:num>
  <w:num w:numId="82">
    <w:abstractNumId w:val="66"/>
  </w:num>
  <w:num w:numId="83">
    <w:abstractNumId w:val="139"/>
  </w:num>
  <w:num w:numId="84">
    <w:abstractNumId w:val="128"/>
  </w:num>
  <w:num w:numId="85">
    <w:abstractNumId w:val="65"/>
  </w:num>
  <w:num w:numId="86">
    <w:abstractNumId w:val="121"/>
  </w:num>
  <w:num w:numId="87">
    <w:abstractNumId w:val="84"/>
  </w:num>
  <w:num w:numId="88">
    <w:abstractNumId w:val="135"/>
  </w:num>
  <w:num w:numId="89">
    <w:abstractNumId w:val="80"/>
  </w:num>
  <w:num w:numId="90">
    <w:abstractNumId w:val="14"/>
  </w:num>
  <w:num w:numId="91">
    <w:abstractNumId w:val="94"/>
  </w:num>
  <w:num w:numId="92">
    <w:abstractNumId w:val="11"/>
  </w:num>
  <w:num w:numId="93">
    <w:abstractNumId w:val="134"/>
  </w:num>
  <w:num w:numId="94">
    <w:abstractNumId w:val="95"/>
  </w:num>
  <w:num w:numId="95">
    <w:abstractNumId w:val="21"/>
  </w:num>
  <w:num w:numId="96">
    <w:abstractNumId w:val="117"/>
  </w:num>
  <w:num w:numId="97">
    <w:abstractNumId w:val="27"/>
  </w:num>
  <w:num w:numId="98">
    <w:abstractNumId w:val="76"/>
  </w:num>
  <w:num w:numId="99">
    <w:abstractNumId w:val="47"/>
  </w:num>
  <w:num w:numId="100">
    <w:abstractNumId w:val="123"/>
  </w:num>
  <w:num w:numId="101">
    <w:abstractNumId w:val="56"/>
  </w:num>
  <w:num w:numId="102">
    <w:abstractNumId w:val="45"/>
  </w:num>
  <w:num w:numId="103">
    <w:abstractNumId w:val="57"/>
  </w:num>
  <w:num w:numId="104">
    <w:abstractNumId w:val="69"/>
  </w:num>
  <w:num w:numId="105">
    <w:abstractNumId w:val="37"/>
  </w:num>
  <w:num w:numId="106">
    <w:abstractNumId w:val="112"/>
  </w:num>
  <w:num w:numId="107">
    <w:abstractNumId w:val="35"/>
  </w:num>
  <w:num w:numId="108">
    <w:abstractNumId w:val="12"/>
  </w:num>
  <w:num w:numId="109">
    <w:abstractNumId w:val="77"/>
  </w:num>
  <w:num w:numId="110">
    <w:abstractNumId w:val="58"/>
  </w:num>
  <w:num w:numId="111">
    <w:abstractNumId w:val="105"/>
  </w:num>
  <w:num w:numId="112">
    <w:abstractNumId w:val="126"/>
  </w:num>
  <w:num w:numId="113">
    <w:abstractNumId w:val="62"/>
  </w:num>
  <w:num w:numId="114">
    <w:abstractNumId w:val="120"/>
  </w:num>
  <w:num w:numId="115">
    <w:abstractNumId w:val="19"/>
  </w:num>
  <w:num w:numId="116">
    <w:abstractNumId w:val="129"/>
  </w:num>
  <w:num w:numId="117">
    <w:abstractNumId w:val="132"/>
  </w:num>
  <w:num w:numId="118">
    <w:abstractNumId w:val="96"/>
  </w:num>
  <w:num w:numId="119">
    <w:abstractNumId w:val="90"/>
  </w:num>
  <w:num w:numId="120">
    <w:abstractNumId w:val="86"/>
  </w:num>
  <w:num w:numId="121">
    <w:abstractNumId w:val="118"/>
  </w:num>
  <w:num w:numId="122">
    <w:abstractNumId w:val="106"/>
  </w:num>
  <w:num w:numId="123">
    <w:abstractNumId w:val="70"/>
  </w:num>
  <w:num w:numId="124">
    <w:abstractNumId w:val="16"/>
  </w:num>
  <w:num w:numId="125">
    <w:abstractNumId w:val="142"/>
  </w:num>
  <w:num w:numId="126">
    <w:abstractNumId w:val="104"/>
  </w:num>
  <w:num w:numId="127">
    <w:abstractNumId w:val="110"/>
  </w:num>
  <w:num w:numId="128">
    <w:abstractNumId w:val="85"/>
  </w:num>
  <w:num w:numId="129">
    <w:abstractNumId w:val="73"/>
  </w:num>
  <w:num w:numId="130">
    <w:abstractNumId w:val="75"/>
  </w:num>
  <w:num w:numId="131">
    <w:abstractNumId w:val="122"/>
  </w:num>
  <w:num w:numId="132">
    <w:abstractNumId w:val="50"/>
  </w:num>
  <w:num w:numId="133">
    <w:abstractNumId w:val="148"/>
  </w:num>
  <w:num w:numId="134">
    <w:abstractNumId w:val="138"/>
  </w:num>
  <w:num w:numId="135">
    <w:abstractNumId w:val="64"/>
  </w:num>
  <w:num w:numId="136">
    <w:abstractNumId w:val="92"/>
  </w:num>
  <w:num w:numId="137">
    <w:abstractNumId w:val="97"/>
  </w:num>
  <w:num w:numId="138">
    <w:abstractNumId w:val="18"/>
  </w:num>
  <w:num w:numId="139">
    <w:abstractNumId w:val="20"/>
  </w:num>
  <w:num w:numId="140">
    <w:abstractNumId w:val="72"/>
  </w:num>
  <w:num w:numId="141">
    <w:abstractNumId w:val="108"/>
  </w:num>
  <w:num w:numId="142">
    <w:abstractNumId w:val="48"/>
  </w:num>
  <w:num w:numId="143">
    <w:abstractNumId w:val="140"/>
  </w:num>
  <w:numIdMacAtCleanup w:val="1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hdrShapeDefaults>
    <o:shapedefaults v:ext="edit" spidmax="185346"/>
    <o:shapelayout v:ext="edit">
      <o:idmap v:ext="edit" data="1"/>
    </o:shapelayout>
  </w:hdrShapeDefaults>
  <w:footnotePr>
    <w:footnote w:id="-1"/>
    <w:footnote w:id="0"/>
  </w:footnotePr>
  <w:endnotePr>
    <w:endnote w:id="-1"/>
    <w:endnote w:id="0"/>
  </w:endnotePr>
  <w:compat/>
  <w:rsids>
    <w:rsidRoot w:val="00BD3D5A"/>
    <w:rsid w:val="00000D6C"/>
    <w:rsid w:val="0000748B"/>
    <w:rsid w:val="00007BF8"/>
    <w:rsid w:val="00013816"/>
    <w:rsid w:val="00020B0D"/>
    <w:rsid w:val="0002316B"/>
    <w:rsid w:val="00035AC4"/>
    <w:rsid w:val="00036FAF"/>
    <w:rsid w:val="00041209"/>
    <w:rsid w:val="000473E9"/>
    <w:rsid w:val="00052822"/>
    <w:rsid w:val="0005515A"/>
    <w:rsid w:val="000608BA"/>
    <w:rsid w:val="00064C57"/>
    <w:rsid w:val="00066497"/>
    <w:rsid w:val="0008095F"/>
    <w:rsid w:val="00083C5A"/>
    <w:rsid w:val="00085D51"/>
    <w:rsid w:val="0009028E"/>
    <w:rsid w:val="00091759"/>
    <w:rsid w:val="00093E9D"/>
    <w:rsid w:val="00096CF2"/>
    <w:rsid w:val="000A1E3D"/>
    <w:rsid w:val="000A4257"/>
    <w:rsid w:val="000A72DC"/>
    <w:rsid w:val="000A7F93"/>
    <w:rsid w:val="000B09C4"/>
    <w:rsid w:val="000B5BAF"/>
    <w:rsid w:val="000B63FD"/>
    <w:rsid w:val="000B7FBA"/>
    <w:rsid w:val="000C0097"/>
    <w:rsid w:val="000E50B4"/>
    <w:rsid w:val="000F39D8"/>
    <w:rsid w:val="000F62DB"/>
    <w:rsid w:val="000F643F"/>
    <w:rsid w:val="000F70EF"/>
    <w:rsid w:val="00101892"/>
    <w:rsid w:val="00102664"/>
    <w:rsid w:val="00117819"/>
    <w:rsid w:val="00127ACA"/>
    <w:rsid w:val="00135397"/>
    <w:rsid w:val="001353DD"/>
    <w:rsid w:val="00143900"/>
    <w:rsid w:val="00143A11"/>
    <w:rsid w:val="001456A8"/>
    <w:rsid w:val="00155484"/>
    <w:rsid w:val="0016197D"/>
    <w:rsid w:val="00165AAA"/>
    <w:rsid w:val="00166D57"/>
    <w:rsid w:val="00172364"/>
    <w:rsid w:val="00175D92"/>
    <w:rsid w:val="00176732"/>
    <w:rsid w:val="00187901"/>
    <w:rsid w:val="00193851"/>
    <w:rsid w:val="00197ABB"/>
    <w:rsid w:val="001A19FA"/>
    <w:rsid w:val="001A33F6"/>
    <w:rsid w:val="001A7E08"/>
    <w:rsid w:val="001B0EB2"/>
    <w:rsid w:val="001B1C26"/>
    <w:rsid w:val="001B5796"/>
    <w:rsid w:val="001B587B"/>
    <w:rsid w:val="001B631A"/>
    <w:rsid w:val="001B6E52"/>
    <w:rsid w:val="001C225C"/>
    <w:rsid w:val="001C56E7"/>
    <w:rsid w:val="001D084B"/>
    <w:rsid w:val="001D1962"/>
    <w:rsid w:val="001E05B1"/>
    <w:rsid w:val="001E26F5"/>
    <w:rsid w:val="001E55FC"/>
    <w:rsid w:val="001F00AC"/>
    <w:rsid w:val="001F3F74"/>
    <w:rsid w:val="001F6C9F"/>
    <w:rsid w:val="00200615"/>
    <w:rsid w:val="00203791"/>
    <w:rsid w:val="00206989"/>
    <w:rsid w:val="002100E7"/>
    <w:rsid w:val="00212964"/>
    <w:rsid w:val="00213B5A"/>
    <w:rsid w:val="00216CCD"/>
    <w:rsid w:val="00217872"/>
    <w:rsid w:val="00217A52"/>
    <w:rsid w:val="00221E25"/>
    <w:rsid w:val="002413D2"/>
    <w:rsid w:val="00242899"/>
    <w:rsid w:val="002439AA"/>
    <w:rsid w:val="002519E0"/>
    <w:rsid w:val="00256414"/>
    <w:rsid w:val="002571E8"/>
    <w:rsid w:val="00270FEA"/>
    <w:rsid w:val="00275AE2"/>
    <w:rsid w:val="0027687F"/>
    <w:rsid w:val="00280804"/>
    <w:rsid w:val="00280C7D"/>
    <w:rsid w:val="00281A9F"/>
    <w:rsid w:val="00282ADA"/>
    <w:rsid w:val="00284751"/>
    <w:rsid w:val="00292330"/>
    <w:rsid w:val="002958C6"/>
    <w:rsid w:val="00295E64"/>
    <w:rsid w:val="00297869"/>
    <w:rsid w:val="002A430B"/>
    <w:rsid w:val="002A59E5"/>
    <w:rsid w:val="002A63F9"/>
    <w:rsid w:val="002A65AA"/>
    <w:rsid w:val="002B035A"/>
    <w:rsid w:val="002C21B3"/>
    <w:rsid w:val="002C4844"/>
    <w:rsid w:val="002D0CE0"/>
    <w:rsid w:val="002D16C7"/>
    <w:rsid w:val="002D1932"/>
    <w:rsid w:val="002D2193"/>
    <w:rsid w:val="002D4630"/>
    <w:rsid w:val="002D5801"/>
    <w:rsid w:val="002D6BFD"/>
    <w:rsid w:val="002D6EFE"/>
    <w:rsid w:val="002E05A6"/>
    <w:rsid w:val="002E0895"/>
    <w:rsid w:val="002E2BFD"/>
    <w:rsid w:val="002E3C71"/>
    <w:rsid w:val="002E6E2A"/>
    <w:rsid w:val="002E7502"/>
    <w:rsid w:val="002F1923"/>
    <w:rsid w:val="002F2EA5"/>
    <w:rsid w:val="002F36C7"/>
    <w:rsid w:val="002F5B0A"/>
    <w:rsid w:val="00301A59"/>
    <w:rsid w:val="00302E1F"/>
    <w:rsid w:val="00303662"/>
    <w:rsid w:val="003051D3"/>
    <w:rsid w:val="00305E6A"/>
    <w:rsid w:val="003063A4"/>
    <w:rsid w:val="00306BB2"/>
    <w:rsid w:val="003071CB"/>
    <w:rsid w:val="00307A3C"/>
    <w:rsid w:val="00311594"/>
    <w:rsid w:val="0031354A"/>
    <w:rsid w:val="00316841"/>
    <w:rsid w:val="003227C8"/>
    <w:rsid w:val="00325AE9"/>
    <w:rsid w:val="00325C67"/>
    <w:rsid w:val="0032680F"/>
    <w:rsid w:val="00327CFD"/>
    <w:rsid w:val="003305F9"/>
    <w:rsid w:val="00331F2D"/>
    <w:rsid w:val="00332910"/>
    <w:rsid w:val="00333CBF"/>
    <w:rsid w:val="00344080"/>
    <w:rsid w:val="00344B7E"/>
    <w:rsid w:val="0034549A"/>
    <w:rsid w:val="00346F2B"/>
    <w:rsid w:val="0034787D"/>
    <w:rsid w:val="0035279B"/>
    <w:rsid w:val="00354C45"/>
    <w:rsid w:val="00356BF2"/>
    <w:rsid w:val="0036092A"/>
    <w:rsid w:val="00361F40"/>
    <w:rsid w:val="00363CEA"/>
    <w:rsid w:val="003646F6"/>
    <w:rsid w:val="0036544D"/>
    <w:rsid w:val="00365787"/>
    <w:rsid w:val="003710A7"/>
    <w:rsid w:val="003712F2"/>
    <w:rsid w:val="003738AE"/>
    <w:rsid w:val="00375967"/>
    <w:rsid w:val="0038589B"/>
    <w:rsid w:val="00387A58"/>
    <w:rsid w:val="00387EB1"/>
    <w:rsid w:val="00390106"/>
    <w:rsid w:val="0039146C"/>
    <w:rsid w:val="0039385A"/>
    <w:rsid w:val="003A68A1"/>
    <w:rsid w:val="003C4A88"/>
    <w:rsid w:val="003D4F61"/>
    <w:rsid w:val="003E01F7"/>
    <w:rsid w:val="003E16DF"/>
    <w:rsid w:val="003E2334"/>
    <w:rsid w:val="003E2F9B"/>
    <w:rsid w:val="003E3095"/>
    <w:rsid w:val="003E6230"/>
    <w:rsid w:val="003E7AE5"/>
    <w:rsid w:val="003F5E01"/>
    <w:rsid w:val="003F69EC"/>
    <w:rsid w:val="00400549"/>
    <w:rsid w:val="00403787"/>
    <w:rsid w:val="00404F14"/>
    <w:rsid w:val="00406C7D"/>
    <w:rsid w:val="00407006"/>
    <w:rsid w:val="00412901"/>
    <w:rsid w:val="00414A01"/>
    <w:rsid w:val="00415B12"/>
    <w:rsid w:val="00423081"/>
    <w:rsid w:val="0042367B"/>
    <w:rsid w:val="004277F1"/>
    <w:rsid w:val="004311F5"/>
    <w:rsid w:val="004321D4"/>
    <w:rsid w:val="00433134"/>
    <w:rsid w:val="00437798"/>
    <w:rsid w:val="00444D4C"/>
    <w:rsid w:val="004542C0"/>
    <w:rsid w:val="004608FC"/>
    <w:rsid w:val="00461929"/>
    <w:rsid w:val="0047485A"/>
    <w:rsid w:val="004752B2"/>
    <w:rsid w:val="00476075"/>
    <w:rsid w:val="00476DC2"/>
    <w:rsid w:val="00476FF7"/>
    <w:rsid w:val="0047732C"/>
    <w:rsid w:val="00480638"/>
    <w:rsid w:val="0048264B"/>
    <w:rsid w:val="004876DB"/>
    <w:rsid w:val="004876F5"/>
    <w:rsid w:val="00490CAC"/>
    <w:rsid w:val="00491175"/>
    <w:rsid w:val="00491381"/>
    <w:rsid w:val="00492500"/>
    <w:rsid w:val="00492F10"/>
    <w:rsid w:val="0049461B"/>
    <w:rsid w:val="00497948"/>
    <w:rsid w:val="00497E19"/>
    <w:rsid w:val="004A15E1"/>
    <w:rsid w:val="004A3C76"/>
    <w:rsid w:val="004B0574"/>
    <w:rsid w:val="004B1992"/>
    <w:rsid w:val="004B3EB9"/>
    <w:rsid w:val="004B7960"/>
    <w:rsid w:val="004C2215"/>
    <w:rsid w:val="004C7A12"/>
    <w:rsid w:val="004C7F19"/>
    <w:rsid w:val="004E25BC"/>
    <w:rsid w:val="004E2769"/>
    <w:rsid w:val="004F0DC5"/>
    <w:rsid w:val="004F3D31"/>
    <w:rsid w:val="00502CA2"/>
    <w:rsid w:val="00506CAF"/>
    <w:rsid w:val="00507426"/>
    <w:rsid w:val="0051029C"/>
    <w:rsid w:val="005115B1"/>
    <w:rsid w:val="00511704"/>
    <w:rsid w:val="00514CC9"/>
    <w:rsid w:val="005157EE"/>
    <w:rsid w:val="00516204"/>
    <w:rsid w:val="00520743"/>
    <w:rsid w:val="00526EB7"/>
    <w:rsid w:val="00531284"/>
    <w:rsid w:val="00534D1C"/>
    <w:rsid w:val="00536A61"/>
    <w:rsid w:val="00541066"/>
    <w:rsid w:val="00541F50"/>
    <w:rsid w:val="0054396D"/>
    <w:rsid w:val="005473EC"/>
    <w:rsid w:val="00552017"/>
    <w:rsid w:val="00560797"/>
    <w:rsid w:val="0056170D"/>
    <w:rsid w:val="00564362"/>
    <w:rsid w:val="0056514C"/>
    <w:rsid w:val="005711C9"/>
    <w:rsid w:val="00571546"/>
    <w:rsid w:val="00572607"/>
    <w:rsid w:val="00573967"/>
    <w:rsid w:val="00585A0A"/>
    <w:rsid w:val="00591BB8"/>
    <w:rsid w:val="00594F0F"/>
    <w:rsid w:val="00597AA7"/>
    <w:rsid w:val="005A6E9B"/>
    <w:rsid w:val="005B457A"/>
    <w:rsid w:val="005B5F45"/>
    <w:rsid w:val="005B658C"/>
    <w:rsid w:val="005B69C7"/>
    <w:rsid w:val="005B73B9"/>
    <w:rsid w:val="005C133B"/>
    <w:rsid w:val="005C1FE6"/>
    <w:rsid w:val="005C6832"/>
    <w:rsid w:val="005C6A9C"/>
    <w:rsid w:val="005D50C8"/>
    <w:rsid w:val="005D6A0F"/>
    <w:rsid w:val="005E5D81"/>
    <w:rsid w:val="005E6066"/>
    <w:rsid w:val="005F0D8E"/>
    <w:rsid w:val="005F2685"/>
    <w:rsid w:val="00601F1A"/>
    <w:rsid w:val="00602075"/>
    <w:rsid w:val="0060681C"/>
    <w:rsid w:val="00607265"/>
    <w:rsid w:val="006167A3"/>
    <w:rsid w:val="00620BCF"/>
    <w:rsid w:val="0062110F"/>
    <w:rsid w:val="00635986"/>
    <w:rsid w:val="006360BE"/>
    <w:rsid w:val="006426F8"/>
    <w:rsid w:val="00643CA4"/>
    <w:rsid w:val="00646699"/>
    <w:rsid w:val="00651998"/>
    <w:rsid w:val="00652CE7"/>
    <w:rsid w:val="00655E6F"/>
    <w:rsid w:val="00656695"/>
    <w:rsid w:val="006615E1"/>
    <w:rsid w:val="00662354"/>
    <w:rsid w:val="00670A4A"/>
    <w:rsid w:val="006724BB"/>
    <w:rsid w:val="006745DC"/>
    <w:rsid w:val="00686989"/>
    <w:rsid w:val="00686B61"/>
    <w:rsid w:val="006905AE"/>
    <w:rsid w:val="006926D2"/>
    <w:rsid w:val="006930F7"/>
    <w:rsid w:val="00694704"/>
    <w:rsid w:val="0069622F"/>
    <w:rsid w:val="0069746D"/>
    <w:rsid w:val="006A273F"/>
    <w:rsid w:val="006A463D"/>
    <w:rsid w:val="006A4D09"/>
    <w:rsid w:val="006B6037"/>
    <w:rsid w:val="006C488D"/>
    <w:rsid w:val="006D6A60"/>
    <w:rsid w:val="006E379E"/>
    <w:rsid w:val="006F0813"/>
    <w:rsid w:val="006F1EF6"/>
    <w:rsid w:val="006F2D91"/>
    <w:rsid w:val="00706AE9"/>
    <w:rsid w:val="0070726C"/>
    <w:rsid w:val="00711049"/>
    <w:rsid w:val="0071369F"/>
    <w:rsid w:val="00714308"/>
    <w:rsid w:val="00716FB5"/>
    <w:rsid w:val="00717B31"/>
    <w:rsid w:val="00736D43"/>
    <w:rsid w:val="007433B1"/>
    <w:rsid w:val="00751E37"/>
    <w:rsid w:val="00752F03"/>
    <w:rsid w:val="00753633"/>
    <w:rsid w:val="0075567E"/>
    <w:rsid w:val="00756F02"/>
    <w:rsid w:val="00757586"/>
    <w:rsid w:val="0076169A"/>
    <w:rsid w:val="007636F2"/>
    <w:rsid w:val="007656FF"/>
    <w:rsid w:val="00765B0E"/>
    <w:rsid w:val="00767E19"/>
    <w:rsid w:val="007714DB"/>
    <w:rsid w:val="007719E5"/>
    <w:rsid w:val="00772191"/>
    <w:rsid w:val="00775454"/>
    <w:rsid w:val="00775DB4"/>
    <w:rsid w:val="007814C5"/>
    <w:rsid w:val="00786045"/>
    <w:rsid w:val="007936E5"/>
    <w:rsid w:val="007A08F2"/>
    <w:rsid w:val="007A6069"/>
    <w:rsid w:val="007B315D"/>
    <w:rsid w:val="007B3A46"/>
    <w:rsid w:val="007B4373"/>
    <w:rsid w:val="007B5ACA"/>
    <w:rsid w:val="007C0525"/>
    <w:rsid w:val="007C0F7C"/>
    <w:rsid w:val="007C2852"/>
    <w:rsid w:val="007C384E"/>
    <w:rsid w:val="007C3BFA"/>
    <w:rsid w:val="007C64A0"/>
    <w:rsid w:val="007D0E6E"/>
    <w:rsid w:val="007D11C0"/>
    <w:rsid w:val="007D2DD0"/>
    <w:rsid w:val="007D32E9"/>
    <w:rsid w:val="007D711B"/>
    <w:rsid w:val="007E0509"/>
    <w:rsid w:val="007E1AD5"/>
    <w:rsid w:val="007E2BFA"/>
    <w:rsid w:val="007E4EE0"/>
    <w:rsid w:val="007E50B9"/>
    <w:rsid w:val="007E516A"/>
    <w:rsid w:val="007E5571"/>
    <w:rsid w:val="007E78E8"/>
    <w:rsid w:val="007F36DF"/>
    <w:rsid w:val="007F4031"/>
    <w:rsid w:val="007F6B5B"/>
    <w:rsid w:val="007F6EC1"/>
    <w:rsid w:val="008008E6"/>
    <w:rsid w:val="00800D65"/>
    <w:rsid w:val="00802437"/>
    <w:rsid w:val="00803280"/>
    <w:rsid w:val="008035C2"/>
    <w:rsid w:val="00804351"/>
    <w:rsid w:val="00805D4C"/>
    <w:rsid w:val="0081497C"/>
    <w:rsid w:val="00817FAC"/>
    <w:rsid w:val="00821B6F"/>
    <w:rsid w:val="00823D4C"/>
    <w:rsid w:val="00824EA4"/>
    <w:rsid w:val="0082794E"/>
    <w:rsid w:val="008301A2"/>
    <w:rsid w:val="008308AA"/>
    <w:rsid w:val="008339BF"/>
    <w:rsid w:val="00835471"/>
    <w:rsid w:val="00837172"/>
    <w:rsid w:val="00845B86"/>
    <w:rsid w:val="0085074E"/>
    <w:rsid w:val="0085107B"/>
    <w:rsid w:val="00851A50"/>
    <w:rsid w:val="00851F58"/>
    <w:rsid w:val="008633BC"/>
    <w:rsid w:val="00863660"/>
    <w:rsid w:val="00866290"/>
    <w:rsid w:val="0087198E"/>
    <w:rsid w:val="00873C2C"/>
    <w:rsid w:val="008807E3"/>
    <w:rsid w:val="00882652"/>
    <w:rsid w:val="00882EBB"/>
    <w:rsid w:val="00883EEA"/>
    <w:rsid w:val="00892015"/>
    <w:rsid w:val="008954F0"/>
    <w:rsid w:val="008958AA"/>
    <w:rsid w:val="008A0A22"/>
    <w:rsid w:val="008A2E92"/>
    <w:rsid w:val="008A3547"/>
    <w:rsid w:val="008A5692"/>
    <w:rsid w:val="008A7941"/>
    <w:rsid w:val="008B084F"/>
    <w:rsid w:val="008B5ED1"/>
    <w:rsid w:val="008C0AD1"/>
    <w:rsid w:val="008C0C10"/>
    <w:rsid w:val="008C54D1"/>
    <w:rsid w:val="008D2B90"/>
    <w:rsid w:val="008D3D56"/>
    <w:rsid w:val="008D545F"/>
    <w:rsid w:val="008D6786"/>
    <w:rsid w:val="008D6CED"/>
    <w:rsid w:val="008E3456"/>
    <w:rsid w:val="008E5923"/>
    <w:rsid w:val="008E65CE"/>
    <w:rsid w:val="008E73EC"/>
    <w:rsid w:val="008F05C5"/>
    <w:rsid w:val="008F194E"/>
    <w:rsid w:val="008F2804"/>
    <w:rsid w:val="008F3F65"/>
    <w:rsid w:val="008F7B5E"/>
    <w:rsid w:val="0090032C"/>
    <w:rsid w:val="009021C1"/>
    <w:rsid w:val="009023D5"/>
    <w:rsid w:val="00903455"/>
    <w:rsid w:val="00903C76"/>
    <w:rsid w:val="00904FBD"/>
    <w:rsid w:val="00905A56"/>
    <w:rsid w:val="00906F35"/>
    <w:rsid w:val="00907211"/>
    <w:rsid w:val="00914C5B"/>
    <w:rsid w:val="00915282"/>
    <w:rsid w:val="00915F9E"/>
    <w:rsid w:val="0092127D"/>
    <w:rsid w:val="009335F8"/>
    <w:rsid w:val="009370F2"/>
    <w:rsid w:val="00937172"/>
    <w:rsid w:val="0094067C"/>
    <w:rsid w:val="00940820"/>
    <w:rsid w:val="00943325"/>
    <w:rsid w:val="0094624C"/>
    <w:rsid w:val="00952A6D"/>
    <w:rsid w:val="009609B4"/>
    <w:rsid w:val="009614D4"/>
    <w:rsid w:val="00963C91"/>
    <w:rsid w:val="009669E5"/>
    <w:rsid w:val="0096726A"/>
    <w:rsid w:val="0097042E"/>
    <w:rsid w:val="00975773"/>
    <w:rsid w:val="00975E2A"/>
    <w:rsid w:val="00976575"/>
    <w:rsid w:val="00982BFA"/>
    <w:rsid w:val="009931C0"/>
    <w:rsid w:val="00996912"/>
    <w:rsid w:val="00997DC5"/>
    <w:rsid w:val="009A2B64"/>
    <w:rsid w:val="009A4D6C"/>
    <w:rsid w:val="009A5DDD"/>
    <w:rsid w:val="009A7DFE"/>
    <w:rsid w:val="009B4EA8"/>
    <w:rsid w:val="009B5609"/>
    <w:rsid w:val="009B59AA"/>
    <w:rsid w:val="009C0613"/>
    <w:rsid w:val="009C177F"/>
    <w:rsid w:val="009C2C99"/>
    <w:rsid w:val="009C42D2"/>
    <w:rsid w:val="009C4F46"/>
    <w:rsid w:val="009D1873"/>
    <w:rsid w:val="009D5082"/>
    <w:rsid w:val="009D51D0"/>
    <w:rsid w:val="009D75D8"/>
    <w:rsid w:val="009E6DF5"/>
    <w:rsid w:val="009E7F54"/>
    <w:rsid w:val="009F1BE2"/>
    <w:rsid w:val="009F6500"/>
    <w:rsid w:val="009F6B34"/>
    <w:rsid w:val="00A0196F"/>
    <w:rsid w:val="00A037D3"/>
    <w:rsid w:val="00A04661"/>
    <w:rsid w:val="00A06A81"/>
    <w:rsid w:val="00A07743"/>
    <w:rsid w:val="00A11545"/>
    <w:rsid w:val="00A11C34"/>
    <w:rsid w:val="00A128C0"/>
    <w:rsid w:val="00A12C88"/>
    <w:rsid w:val="00A140C8"/>
    <w:rsid w:val="00A22969"/>
    <w:rsid w:val="00A27E80"/>
    <w:rsid w:val="00A31539"/>
    <w:rsid w:val="00A31E19"/>
    <w:rsid w:val="00A37BD4"/>
    <w:rsid w:val="00A42FDD"/>
    <w:rsid w:val="00A50211"/>
    <w:rsid w:val="00A5197E"/>
    <w:rsid w:val="00A52693"/>
    <w:rsid w:val="00A529AF"/>
    <w:rsid w:val="00A55F01"/>
    <w:rsid w:val="00A64183"/>
    <w:rsid w:val="00A6578F"/>
    <w:rsid w:val="00A7526B"/>
    <w:rsid w:val="00A7668C"/>
    <w:rsid w:val="00A77FE3"/>
    <w:rsid w:val="00A86C81"/>
    <w:rsid w:val="00A94850"/>
    <w:rsid w:val="00AA1B71"/>
    <w:rsid w:val="00AA2398"/>
    <w:rsid w:val="00AA327A"/>
    <w:rsid w:val="00AA50A5"/>
    <w:rsid w:val="00AB20DE"/>
    <w:rsid w:val="00AB5372"/>
    <w:rsid w:val="00AB5541"/>
    <w:rsid w:val="00AB5D49"/>
    <w:rsid w:val="00AB5F70"/>
    <w:rsid w:val="00AB644D"/>
    <w:rsid w:val="00AB6CCB"/>
    <w:rsid w:val="00AB6D3E"/>
    <w:rsid w:val="00AC00E9"/>
    <w:rsid w:val="00AC444E"/>
    <w:rsid w:val="00AD47B2"/>
    <w:rsid w:val="00AD6023"/>
    <w:rsid w:val="00AE0DD4"/>
    <w:rsid w:val="00AE250A"/>
    <w:rsid w:val="00AE31B9"/>
    <w:rsid w:val="00AE4552"/>
    <w:rsid w:val="00AE5537"/>
    <w:rsid w:val="00B01D02"/>
    <w:rsid w:val="00B0559C"/>
    <w:rsid w:val="00B06706"/>
    <w:rsid w:val="00B07B7A"/>
    <w:rsid w:val="00B10D78"/>
    <w:rsid w:val="00B12445"/>
    <w:rsid w:val="00B14C9E"/>
    <w:rsid w:val="00B14D70"/>
    <w:rsid w:val="00B15124"/>
    <w:rsid w:val="00B15A08"/>
    <w:rsid w:val="00B15F9A"/>
    <w:rsid w:val="00B16641"/>
    <w:rsid w:val="00B16C11"/>
    <w:rsid w:val="00B2086E"/>
    <w:rsid w:val="00B2684F"/>
    <w:rsid w:val="00B31C62"/>
    <w:rsid w:val="00B32C3C"/>
    <w:rsid w:val="00B36C72"/>
    <w:rsid w:val="00B40A07"/>
    <w:rsid w:val="00B436DF"/>
    <w:rsid w:val="00B43EEB"/>
    <w:rsid w:val="00B52056"/>
    <w:rsid w:val="00B54BDF"/>
    <w:rsid w:val="00B5558D"/>
    <w:rsid w:val="00B55C51"/>
    <w:rsid w:val="00B577E2"/>
    <w:rsid w:val="00B62803"/>
    <w:rsid w:val="00B63FF8"/>
    <w:rsid w:val="00B647F9"/>
    <w:rsid w:val="00B660EC"/>
    <w:rsid w:val="00B66504"/>
    <w:rsid w:val="00B706BC"/>
    <w:rsid w:val="00B71A9A"/>
    <w:rsid w:val="00B757C7"/>
    <w:rsid w:val="00B76330"/>
    <w:rsid w:val="00B8004F"/>
    <w:rsid w:val="00B8275B"/>
    <w:rsid w:val="00B8372A"/>
    <w:rsid w:val="00B912A3"/>
    <w:rsid w:val="00B932EB"/>
    <w:rsid w:val="00B93D4A"/>
    <w:rsid w:val="00B940DB"/>
    <w:rsid w:val="00B95131"/>
    <w:rsid w:val="00BA24EB"/>
    <w:rsid w:val="00BA4959"/>
    <w:rsid w:val="00BA58C6"/>
    <w:rsid w:val="00BB1D6F"/>
    <w:rsid w:val="00BB4BCE"/>
    <w:rsid w:val="00BC0290"/>
    <w:rsid w:val="00BC1513"/>
    <w:rsid w:val="00BC726D"/>
    <w:rsid w:val="00BD3D5A"/>
    <w:rsid w:val="00BD6014"/>
    <w:rsid w:val="00BE0C83"/>
    <w:rsid w:val="00BE0E6B"/>
    <w:rsid w:val="00BE1889"/>
    <w:rsid w:val="00BE47B8"/>
    <w:rsid w:val="00BF0BD0"/>
    <w:rsid w:val="00BF2E9A"/>
    <w:rsid w:val="00BF6CA4"/>
    <w:rsid w:val="00BF753E"/>
    <w:rsid w:val="00C046E0"/>
    <w:rsid w:val="00C05004"/>
    <w:rsid w:val="00C05B91"/>
    <w:rsid w:val="00C10CF4"/>
    <w:rsid w:val="00C1265C"/>
    <w:rsid w:val="00C145BE"/>
    <w:rsid w:val="00C169B8"/>
    <w:rsid w:val="00C22045"/>
    <w:rsid w:val="00C2620C"/>
    <w:rsid w:val="00C26748"/>
    <w:rsid w:val="00C307F5"/>
    <w:rsid w:val="00C318A4"/>
    <w:rsid w:val="00C36513"/>
    <w:rsid w:val="00C3712B"/>
    <w:rsid w:val="00C40184"/>
    <w:rsid w:val="00C44A21"/>
    <w:rsid w:val="00C45DEE"/>
    <w:rsid w:val="00C46DEF"/>
    <w:rsid w:val="00C51389"/>
    <w:rsid w:val="00C51F62"/>
    <w:rsid w:val="00C573E3"/>
    <w:rsid w:val="00C57C9B"/>
    <w:rsid w:val="00C60E37"/>
    <w:rsid w:val="00C632D1"/>
    <w:rsid w:val="00C70DFD"/>
    <w:rsid w:val="00C726CE"/>
    <w:rsid w:val="00C75635"/>
    <w:rsid w:val="00C832F6"/>
    <w:rsid w:val="00C83B92"/>
    <w:rsid w:val="00C87E70"/>
    <w:rsid w:val="00C90FFB"/>
    <w:rsid w:val="00CA2028"/>
    <w:rsid w:val="00CA3AB0"/>
    <w:rsid w:val="00CA618E"/>
    <w:rsid w:val="00CB0ABB"/>
    <w:rsid w:val="00CB0B27"/>
    <w:rsid w:val="00CB1FBA"/>
    <w:rsid w:val="00CB2BAC"/>
    <w:rsid w:val="00CB401B"/>
    <w:rsid w:val="00CC0E13"/>
    <w:rsid w:val="00CC103B"/>
    <w:rsid w:val="00CC2B85"/>
    <w:rsid w:val="00CC375F"/>
    <w:rsid w:val="00CD0E77"/>
    <w:rsid w:val="00CD13BC"/>
    <w:rsid w:val="00CD5408"/>
    <w:rsid w:val="00CD57D8"/>
    <w:rsid w:val="00CD5CFF"/>
    <w:rsid w:val="00CD7DCA"/>
    <w:rsid w:val="00CE0FC9"/>
    <w:rsid w:val="00CE16AE"/>
    <w:rsid w:val="00CE29BA"/>
    <w:rsid w:val="00CE5154"/>
    <w:rsid w:val="00CE5617"/>
    <w:rsid w:val="00CE5C16"/>
    <w:rsid w:val="00CE625D"/>
    <w:rsid w:val="00CE7E1F"/>
    <w:rsid w:val="00CF064C"/>
    <w:rsid w:val="00CF09A8"/>
    <w:rsid w:val="00CF0C3F"/>
    <w:rsid w:val="00D00FF0"/>
    <w:rsid w:val="00D0230F"/>
    <w:rsid w:val="00D057A2"/>
    <w:rsid w:val="00D06485"/>
    <w:rsid w:val="00D116B0"/>
    <w:rsid w:val="00D11C00"/>
    <w:rsid w:val="00D135E5"/>
    <w:rsid w:val="00D228A6"/>
    <w:rsid w:val="00D35F58"/>
    <w:rsid w:val="00D419C2"/>
    <w:rsid w:val="00D4303F"/>
    <w:rsid w:val="00D44C7B"/>
    <w:rsid w:val="00D460ED"/>
    <w:rsid w:val="00D52794"/>
    <w:rsid w:val="00D5395F"/>
    <w:rsid w:val="00D53998"/>
    <w:rsid w:val="00D53E30"/>
    <w:rsid w:val="00D5433F"/>
    <w:rsid w:val="00D604AE"/>
    <w:rsid w:val="00D6058A"/>
    <w:rsid w:val="00D6146F"/>
    <w:rsid w:val="00D63C00"/>
    <w:rsid w:val="00D642CE"/>
    <w:rsid w:val="00D656AE"/>
    <w:rsid w:val="00D71234"/>
    <w:rsid w:val="00D72BD2"/>
    <w:rsid w:val="00D72CDA"/>
    <w:rsid w:val="00D75A9B"/>
    <w:rsid w:val="00D76010"/>
    <w:rsid w:val="00D819E9"/>
    <w:rsid w:val="00D848D9"/>
    <w:rsid w:val="00D8542D"/>
    <w:rsid w:val="00D90E7A"/>
    <w:rsid w:val="00D9127B"/>
    <w:rsid w:val="00D919D5"/>
    <w:rsid w:val="00D92FC5"/>
    <w:rsid w:val="00D932D9"/>
    <w:rsid w:val="00D95C23"/>
    <w:rsid w:val="00DA00EC"/>
    <w:rsid w:val="00DA1219"/>
    <w:rsid w:val="00DA3F40"/>
    <w:rsid w:val="00DA4B85"/>
    <w:rsid w:val="00DA57E2"/>
    <w:rsid w:val="00DA663A"/>
    <w:rsid w:val="00DA7F18"/>
    <w:rsid w:val="00DB4759"/>
    <w:rsid w:val="00DB616A"/>
    <w:rsid w:val="00DB6869"/>
    <w:rsid w:val="00DB6F1A"/>
    <w:rsid w:val="00DC2802"/>
    <w:rsid w:val="00DC5A94"/>
    <w:rsid w:val="00DD409F"/>
    <w:rsid w:val="00DD46D0"/>
    <w:rsid w:val="00DD5AA7"/>
    <w:rsid w:val="00DD681E"/>
    <w:rsid w:val="00DD763E"/>
    <w:rsid w:val="00DD7C7C"/>
    <w:rsid w:val="00DD7E91"/>
    <w:rsid w:val="00DF208A"/>
    <w:rsid w:val="00DF2C71"/>
    <w:rsid w:val="00DF3CE5"/>
    <w:rsid w:val="00DF6A94"/>
    <w:rsid w:val="00DF7066"/>
    <w:rsid w:val="00DF7399"/>
    <w:rsid w:val="00E00E5E"/>
    <w:rsid w:val="00E02E59"/>
    <w:rsid w:val="00E03F60"/>
    <w:rsid w:val="00E0439A"/>
    <w:rsid w:val="00E12EE1"/>
    <w:rsid w:val="00E1518A"/>
    <w:rsid w:val="00E27EAA"/>
    <w:rsid w:val="00E31D1F"/>
    <w:rsid w:val="00E35C65"/>
    <w:rsid w:val="00E40992"/>
    <w:rsid w:val="00E45FCF"/>
    <w:rsid w:val="00E522C3"/>
    <w:rsid w:val="00E52BD4"/>
    <w:rsid w:val="00E56DDA"/>
    <w:rsid w:val="00E56EF8"/>
    <w:rsid w:val="00E60476"/>
    <w:rsid w:val="00E61233"/>
    <w:rsid w:val="00E61ACB"/>
    <w:rsid w:val="00E62D8A"/>
    <w:rsid w:val="00E65085"/>
    <w:rsid w:val="00E65ADE"/>
    <w:rsid w:val="00E718E0"/>
    <w:rsid w:val="00E71E6C"/>
    <w:rsid w:val="00E735E9"/>
    <w:rsid w:val="00E73C75"/>
    <w:rsid w:val="00E74ED3"/>
    <w:rsid w:val="00E7557E"/>
    <w:rsid w:val="00E82577"/>
    <w:rsid w:val="00E826D0"/>
    <w:rsid w:val="00E863A3"/>
    <w:rsid w:val="00E9556E"/>
    <w:rsid w:val="00EA1784"/>
    <w:rsid w:val="00EA1B2E"/>
    <w:rsid w:val="00EB12F4"/>
    <w:rsid w:val="00EB35CE"/>
    <w:rsid w:val="00EC3730"/>
    <w:rsid w:val="00ED04F7"/>
    <w:rsid w:val="00ED07A1"/>
    <w:rsid w:val="00ED16C3"/>
    <w:rsid w:val="00ED362C"/>
    <w:rsid w:val="00EE1D56"/>
    <w:rsid w:val="00EE4EB3"/>
    <w:rsid w:val="00EE75DA"/>
    <w:rsid w:val="00EF48A3"/>
    <w:rsid w:val="00EF7F86"/>
    <w:rsid w:val="00F101F5"/>
    <w:rsid w:val="00F109CB"/>
    <w:rsid w:val="00F11881"/>
    <w:rsid w:val="00F1375A"/>
    <w:rsid w:val="00F14193"/>
    <w:rsid w:val="00F22247"/>
    <w:rsid w:val="00F228FA"/>
    <w:rsid w:val="00F2721D"/>
    <w:rsid w:val="00F3026C"/>
    <w:rsid w:val="00F31518"/>
    <w:rsid w:val="00F33A8E"/>
    <w:rsid w:val="00F355B2"/>
    <w:rsid w:val="00F43F91"/>
    <w:rsid w:val="00F44744"/>
    <w:rsid w:val="00F47BFF"/>
    <w:rsid w:val="00F53760"/>
    <w:rsid w:val="00F54534"/>
    <w:rsid w:val="00F54675"/>
    <w:rsid w:val="00F61603"/>
    <w:rsid w:val="00F62122"/>
    <w:rsid w:val="00F63F61"/>
    <w:rsid w:val="00F67B90"/>
    <w:rsid w:val="00F67E50"/>
    <w:rsid w:val="00F82E26"/>
    <w:rsid w:val="00F83A1E"/>
    <w:rsid w:val="00F947D2"/>
    <w:rsid w:val="00F954EF"/>
    <w:rsid w:val="00F971FB"/>
    <w:rsid w:val="00FA08A3"/>
    <w:rsid w:val="00FA30EF"/>
    <w:rsid w:val="00FA6ED8"/>
    <w:rsid w:val="00FB5158"/>
    <w:rsid w:val="00FC0CFF"/>
    <w:rsid w:val="00FC3E59"/>
    <w:rsid w:val="00FD288E"/>
    <w:rsid w:val="00FD427A"/>
    <w:rsid w:val="00FD56D3"/>
    <w:rsid w:val="00FD5985"/>
    <w:rsid w:val="00FE00A9"/>
    <w:rsid w:val="00FE205C"/>
    <w:rsid w:val="00FE52CC"/>
    <w:rsid w:val="00FE6D13"/>
    <w:rsid w:val="00FF2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5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B06706"/>
    <w:pPr>
      <w:numPr>
        <w:numId w:val="66"/>
      </w:numPr>
      <w:spacing w:before="160" w:after="60"/>
      <w:jc w:val="both"/>
      <w:outlineLvl w:val="0"/>
    </w:pPr>
    <w:rPr>
      <w:b/>
      <w:bCs/>
      <w:caps/>
      <w:kern w:val="32"/>
    </w:rPr>
  </w:style>
  <w:style w:type="paragraph" w:styleId="Nagwek2">
    <w:name w:val="heading 2"/>
    <w:basedOn w:val="Normalny"/>
    <w:link w:val="Nagwek2Znak"/>
    <w:autoRedefine/>
    <w:qFormat/>
    <w:rsid w:val="009B4EA8"/>
    <w:pPr>
      <w:numPr>
        <w:numId w:val="13"/>
      </w:numPr>
      <w:spacing w:before="120" w:after="60"/>
      <w:outlineLvl w:val="1"/>
    </w:pPr>
    <w:rPr>
      <w:iCs/>
      <w:color w:val="000000"/>
    </w:rPr>
  </w:style>
  <w:style w:type="paragraph" w:styleId="Nagwek3">
    <w:name w:val="heading 3"/>
    <w:basedOn w:val="Normalny"/>
    <w:link w:val="Nagwek3Znak"/>
    <w:autoRedefine/>
    <w:qFormat/>
    <w:rsid w:val="00C57C9B"/>
    <w:pPr>
      <w:shd w:val="clear" w:color="auto" w:fill="FFFFFF"/>
      <w:tabs>
        <w:tab w:val="left" w:pos="720"/>
      </w:tabs>
      <w:jc w:val="both"/>
      <w:outlineLvl w:val="2"/>
    </w:pPr>
    <w:rPr>
      <w:b/>
      <w:spacing w:val="-8"/>
    </w:rPr>
  </w:style>
  <w:style w:type="paragraph" w:styleId="Nagwek4">
    <w:name w:val="heading 4"/>
    <w:basedOn w:val="Normalny"/>
    <w:link w:val="Nagwek4Znak"/>
    <w:autoRedefine/>
    <w:qFormat/>
    <w:rsid w:val="00E61233"/>
    <w:pPr>
      <w:keepNext/>
      <w:numPr>
        <w:numId w:val="33"/>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706"/>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C57C9B"/>
    <w:rPr>
      <w:rFonts w:ascii="Times New Roman" w:eastAsia="Times New Roman" w:hAnsi="Times New Roman"/>
      <w:b/>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uiPriority w:val="34"/>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pdrobiec@szpitalwrzesnia.home.pl" TargetMode="External"/><Relationship Id="rId26" Type="http://schemas.openxmlformats.org/officeDocument/2006/relationships/hyperlink" Target="tel:531-949-132" TargetMode="External"/><Relationship Id="rId39" Type="http://schemas.openxmlformats.org/officeDocument/2006/relationships/hyperlink" Target="http://www.brokerinfinite.efaktura.gov.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3.xml"/><Relationship Id="rId42" Type="http://schemas.openxmlformats.org/officeDocument/2006/relationships/hyperlink" Target="mailto:sekretariat@szpitalwrzesnia.home.p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baczkiewicz@szpitalwrzesnia.home.pl" TargetMode="External"/><Relationship Id="rId25" Type="http://schemas.openxmlformats.org/officeDocument/2006/relationships/hyperlink" Target="mailto:idropek@szpitalwrzesnia.home.pl" TargetMode="External"/><Relationship Id="rId33" Type="http://schemas.openxmlformats.org/officeDocument/2006/relationships/header" Target="header3.xml"/><Relationship Id="rId38" Type="http://schemas.openxmlformats.org/officeDocument/2006/relationships/hyperlink" Target="mailto:sekretariat@szpitalwrzesnia.home.p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mailto:ezawiska@szpitalwrzesnia.home.pl" TargetMode="External"/><Relationship Id="rId29" Type="http://schemas.openxmlformats.org/officeDocument/2006/relationships/footer" Target="footer1.xml"/><Relationship Id="rId41" Type="http://schemas.openxmlformats.org/officeDocument/2006/relationships/hyperlink" Target="http://www.brokerinfinite.efaktur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https://platformazakupowa.pl/pn/szpital_wrzesnia" TargetMode="External"/><Relationship Id="rId32" Type="http://schemas.openxmlformats.org/officeDocument/2006/relationships/footer" Target="footer2.xml"/><Relationship Id="rId37" Type="http://schemas.openxmlformats.org/officeDocument/2006/relationships/hyperlink" Target="http://www.brokerinfinite.efaktura.gov.pl" TargetMode="External"/><Relationship Id="rId40" Type="http://schemas.openxmlformats.org/officeDocument/2006/relationships/hyperlink" Target="mailto:sekretariat@szpitalwrzesnia.home.pl"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 TargetMode="External"/><Relationship Id="rId28" Type="http://schemas.openxmlformats.org/officeDocument/2006/relationships/hyperlink" Target="mailto:sekretariat@szpitalwrzesnia.home.pl" TargetMode="External"/><Relationship Id="rId36" Type="http://schemas.openxmlformats.org/officeDocument/2006/relationships/hyperlink" Target="mailto:sekretariat@szpitalwrzesnia.home.pl" TargetMode="External"/><Relationship Id="rId10" Type="http://schemas.openxmlformats.org/officeDocument/2006/relationships/hyperlink" Target="http://www.szpitalwrzesnia.home.pl" TargetMode="External"/><Relationship Id="rId19" Type="http://schemas.openxmlformats.org/officeDocument/2006/relationships/hyperlink" Target="mailto:kjedraszak@szpitalwrzesnia.home.pl" TargetMode="External"/><Relationship Id="rId31" Type="http://schemas.openxmlformats.org/officeDocument/2006/relationships/header" Target="header2.xml"/><Relationship Id="rId44" Type="http://schemas.openxmlformats.org/officeDocument/2006/relationships/hyperlink" Target="mailto:probiec@szpitalwrzesnia.home.pl"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pn/szpital_wrzesnia" TargetMode="External"/><Relationship Id="rId27" Type="http://schemas.openxmlformats.org/officeDocument/2006/relationships/hyperlink" Target="http://www.szpitalwrzesnia.home.pl" TargetMode="External"/><Relationship Id="rId30" Type="http://schemas.openxmlformats.org/officeDocument/2006/relationships/header" Target="header1.xml"/><Relationship Id="rId35" Type="http://schemas.openxmlformats.org/officeDocument/2006/relationships/hyperlink" Target="http://www.brokerinfinite.efaktura.gov.pl" TargetMode="External"/><Relationship Id="rId43" Type="http://schemas.openxmlformats.org/officeDocument/2006/relationships/hyperlink" Target="mailto:abaczkiewicz@szpitalwrzesnia.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CF444-3B66-4B81-AE4A-8F51E985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62</Pages>
  <Words>18883</Words>
  <Characters>113300</Characters>
  <Application>Microsoft Office Word</Application>
  <DocSecurity>0</DocSecurity>
  <Lines>944</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131920</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dc:creator>
  <cp:keywords/>
  <dc:description/>
  <cp:lastModifiedBy>rum</cp:lastModifiedBy>
  <cp:revision>16</cp:revision>
  <cp:lastPrinted>2022-09-23T06:50:00Z</cp:lastPrinted>
  <dcterms:created xsi:type="dcterms:W3CDTF">2022-06-23T07:59:00Z</dcterms:created>
  <dcterms:modified xsi:type="dcterms:W3CDTF">2022-09-23T06:55:00Z</dcterms:modified>
</cp:coreProperties>
</file>