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:rsidR="00A5771E" w:rsidRDefault="00B55A77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BE263D">
        <w:rPr>
          <w:rFonts w:ascii="Tahoma" w:eastAsia="Arial" w:hAnsi="Tahoma" w:cs="Tahoma"/>
          <w:b/>
          <w:sz w:val="20"/>
          <w:szCs w:val="20"/>
        </w:rPr>
        <w:t>/2024</w:t>
      </w:r>
    </w:p>
    <w:p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A5771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487740" w:rsidRPr="00A5771E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A5771E">
        <w:rPr>
          <w:rFonts w:ascii="Tahoma" w:hAnsi="Tahoma" w:cs="Tahoma"/>
          <w:sz w:val="20"/>
          <w:szCs w:val="20"/>
        </w:rPr>
        <w:t xml:space="preserve">Sukcesywna dostawa </w:t>
      </w:r>
      <w:r w:rsidR="00F95828">
        <w:rPr>
          <w:rFonts w:ascii="Tahoma" w:hAnsi="Tahoma" w:cs="Tahoma"/>
          <w:sz w:val="20"/>
          <w:szCs w:val="20"/>
        </w:rPr>
        <w:t>produktów leczniczych</w:t>
      </w:r>
      <w:r w:rsidR="00570A90">
        <w:rPr>
          <w:rFonts w:ascii="Tahoma" w:hAnsi="Tahoma" w:cs="Tahoma"/>
          <w:sz w:val="20"/>
          <w:szCs w:val="20"/>
        </w:rPr>
        <w:t xml:space="preserve"> i materiałów jednorazowego użytku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A5771E">
        <w:rPr>
          <w:rFonts w:ascii="Tahoma" w:hAnsi="Tahoma" w:cs="Tahoma"/>
          <w:sz w:val="20"/>
          <w:szCs w:val="20"/>
        </w:rPr>
        <w:t>MSWiA</w:t>
      </w:r>
      <w:proofErr w:type="spellEnd"/>
      <w:r w:rsidR="00A5771E">
        <w:rPr>
          <w:rFonts w:ascii="Tahoma" w:hAnsi="Tahoma" w:cs="Tahoma"/>
          <w:sz w:val="20"/>
          <w:szCs w:val="20"/>
        </w:rPr>
        <w:t xml:space="preserve">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 xml:space="preserve">art. 108 ust 1 ustawy </w:t>
      </w:r>
      <w:proofErr w:type="spellStart"/>
      <w:r w:rsidRPr="00A5771E">
        <w:rPr>
          <w:rFonts w:ascii="Tahoma" w:hAnsi="Tahoma" w:cs="Tahoma"/>
          <w:sz w:val="20"/>
          <w:szCs w:val="20"/>
        </w:rPr>
        <w:t>Pzp</w:t>
      </w:r>
      <w:proofErr w:type="spellEnd"/>
      <w:r w:rsidRPr="00A5771E">
        <w:rPr>
          <w:rFonts w:ascii="Tahoma" w:hAnsi="Tahoma" w:cs="Tahoma"/>
          <w:sz w:val="20"/>
          <w:szCs w:val="20"/>
        </w:rPr>
        <w:t>.</w:t>
      </w:r>
    </w:p>
    <w:p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A5771E">
        <w:rPr>
          <w:rFonts w:ascii="Tahoma" w:hAnsi="Tahoma" w:cs="Tahoma"/>
          <w:sz w:val="20"/>
          <w:szCs w:val="20"/>
        </w:rPr>
        <w:t>Pzp</w:t>
      </w:r>
      <w:proofErr w:type="spellEnd"/>
      <w:r w:rsidR="00AA0E38" w:rsidRPr="00A5771E">
        <w:rPr>
          <w:rFonts w:ascii="Tahoma" w:hAnsi="Tahoma" w:cs="Tahoma"/>
          <w:sz w:val="20"/>
          <w:szCs w:val="20"/>
        </w:rPr>
        <w:t>.</w:t>
      </w:r>
    </w:p>
    <w:p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2"/>
    </w:p>
    <w:p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749" w:rsidRDefault="00814749" w:rsidP="0038231F">
      <w:pPr>
        <w:spacing w:after="0" w:line="240" w:lineRule="auto"/>
      </w:pPr>
      <w:r>
        <w:separator/>
      </w:r>
    </w:p>
  </w:endnote>
  <w:endnote w:type="continuationSeparator" w:id="0">
    <w:p w:rsidR="00814749" w:rsidRDefault="008147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749" w:rsidRDefault="00814749" w:rsidP="0038231F">
      <w:pPr>
        <w:spacing w:after="0" w:line="240" w:lineRule="auto"/>
      </w:pPr>
      <w:r>
        <w:separator/>
      </w:r>
    </w:p>
  </w:footnote>
  <w:footnote w:type="continuationSeparator" w:id="0">
    <w:p w:rsidR="00814749" w:rsidRDefault="00814749" w:rsidP="0038231F">
      <w:pPr>
        <w:spacing w:after="0" w:line="240" w:lineRule="auto"/>
      </w:pPr>
      <w:r>
        <w:continuationSeparator/>
      </w:r>
    </w:p>
  </w:footnote>
  <w:footnote w:id="1"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831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14749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263D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9940-951B-48BC-83A6-93DFA268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11</cp:revision>
  <cp:lastPrinted>2023-01-27T10:28:00Z</cp:lastPrinted>
  <dcterms:created xsi:type="dcterms:W3CDTF">2022-05-19T10:10:00Z</dcterms:created>
  <dcterms:modified xsi:type="dcterms:W3CDTF">2024-01-23T08:52:00Z</dcterms:modified>
</cp:coreProperties>
</file>