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1E873808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7B65F2">
              <w:rPr>
                <w:rFonts w:asciiTheme="majorHAnsi" w:hAnsiTheme="majorHAnsi"/>
                <w:b/>
                <w:sz w:val="28"/>
                <w:szCs w:val="28"/>
              </w:rPr>
              <w:t>21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AD4A15F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7821516" w14:textId="77777777" w:rsidR="00BC2518" w:rsidRDefault="00BC2518" w:rsidP="00BC2518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346FCFC0" w:rsidR="00BC2518" w:rsidRPr="007B0C64" w:rsidRDefault="00BC2518" w:rsidP="00BC2518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handlowego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76588815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 xml:space="preserve">. </w:t>
      </w:r>
      <w:r w:rsidR="00023E9B">
        <w:rPr>
          <w:rFonts w:ascii="Cambria" w:hAnsi="Cambria" w:cs="Arial"/>
          <w:sz w:val="22"/>
          <w:szCs w:val="22"/>
        </w:rPr>
        <w:t>Przedmiot zamówienia obejmuje</w:t>
      </w:r>
      <w:r w:rsidR="009E10AD">
        <w:rPr>
          <w:rFonts w:ascii="Cambria" w:hAnsi="Cambria" w:cs="Arial"/>
          <w:sz w:val="22"/>
          <w:szCs w:val="22"/>
        </w:rPr>
        <w:t>:</w:t>
      </w:r>
    </w:p>
    <w:p w14:paraId="4438E4B6" w14:textId="5D27B5C9" w:rsidR="007B65F2" w:rsidRPr="007B65F2" w:rsidRDefault="007B65F2" w:rsidP="007B65F2">
      <w:pPr>
        <w:pStyle w:val="Akapitzlist"/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  <w:r w:rsidRPr="007B65F2">
        <w:rPr>
          <w:rFonts w:ascii="Cambria" w:hAnsi="Cambria" w:cs="Arial"/>
          <w:sz w:val="22"/>
          <w:szCs w:val="22"/>
        </w:rPr>
        <w:t>Dzierżaw</w:t>
      </w:r>
      <w:r w:rsidR="00023E9B">
        <w:rPr>
          <w:rFonts w:ascii="Cambria" w:hAnsi="Cambria" w:cs="Arial"/>
          <w:sz w:val="22"/>
          <w:szCs w:val="22"/>
        </w:rPr>
        <w:t>ę</w:t>
      </w:r>
      <w:r w:rsidRPr="007B65F2">
        <w:rPr>
          <w:rFonts w:ascii="Cambria" w:hAnsi="Cambria" w:cs="Arial"/>
          <w:sz w:val="22"/>
          <w:szCs w:val="22"/>
        </w:rPr>
        <w:t xml:space="preserve"> aparatu do real </w:t>
      </w:r>
      <w:proofErr w:type="spellStart"/>
      <w:r w:rsidRPr="007B65F2">
        <w:rPr>
          <w:rFonts w:ascii="Cambria" w:hAnsi="Cambria" w:cs="Arial"/>
          <w:sz w:val="22"/>
          <w:szCs w:val="22"/>
        </w:rPr>
        <w:t>time</w:t>
      </w:r>
      <w:proofErr w:type="spellEnd"/>
      <w:r w:rsidRPr="007B65F2">
        <w:rPr>
          <w:rFonts w:ascii="Cambria" w:hAnsi="Cambria" w:cs="Arial"/>
          <w:sz w:val="22"/>
          <w:szCs w:val="22"/>
        </w:rPr>
        <w:t xml:space="preserve"> PCR (1 sztuka)</w:t>
      </w:r>
      <w:r w:rsidR="001B7704">
        <w:rPr>
          <w:rFonts w:ascii="Cambria" w:hAnsi="Cambria" w:cs="Arial"/>
          <w:sz w:val="22"/>
          <w:szCs w:val="22"/>
        </w:rPr>
        <w:t xml:space="preserve"> </w:t>
      </w:r>
      <w:r w:rsidRPr="007B65F2">
        <w:rPr>
          <w:rFonts w:ascii="Cambria" w:hAnsi="Cambria" w:cs="Arial"/>
          <w:sz w:val="22"/>
          <w:szCs w:val="22"/>
        </w:rPr>
        <w:t xml:space="preserve">– okres dzierżawy </w:t>
      </w:r>
      <w:r w:rsidR="000571B3" w:rsidRPr="00E31A9C">
        <w:rPr>
          <w:rFonts w:ascii="Cambria" w:hAnsi="Cambria" w:cs="Arial"/>
          <w:sz w:val="22"/>
          <w:szCs w:val="22"/>
        </w:rPr>
        <w:t>12</w:t>
      </w:r>
      <w:r w:rsidRPr="00E31A9C">
        <w:rPr>
          <w:rFonts w:ascii="Cambria" w:hAnsi="Cambria" w:cs="Arial"/>
          <w:sz w:val="22"/>
          <w:szCs w:val="22"/>
        </w:rPr>
        <w:t xml:space="preserve"> miesi</w:t>
      </w:r>
      <w:r w:rsidR="000571B3" w:rsidRPr="00E31A9C">
        <w:rPr>
          <w:rFonts w:ascii="Cambria" w:hAnsi="Cambria" w:cs="Arial"/>
          <w:sz w:val="22"/>
          <w:szCs w:val="22"/>
        </w:rPr>
        <w:t>ę</w:t>
      </w:r>
      <w:r w:rsidRPr="00E31A9C">
        <w:rPr>
          <w:rFonts w:ascii="Cambria" w:hAnsi="Cambria" w:cs="Arial"/>
          <w:sz w:val="22"/>
          <w:szCs w:val="22"/>
        </w:rPr>
        <w:t>c</w:t>
      </w:r>
      <w:r w:rsidR="000571B3" w:rsidRPr="00E31A9C">
        <w:rPr>
          <w:rFonts w:ascii="Cambria" w:hAnsi="Cambria" w:cs="Arial"/>
          <w:sz w:val="22"/>
          <w:szCs w:val="22"/>
        </w:rPr>
        <w:t>y</w:t>
      </w:r>
      <w:r w:rsidRPr="00E31A9C">
        <w:rPr>
          <w:rFonts w:ascii="Cambria" w:hAnsi="Cambria" w:cs="Arial"/>
          <w:sz w:val="22"/>
          <w:szCs w:val="22"/>
        </w:rPr>
        <w:t>.</w:t>
      </w:r>
      <w:r w:rsidRPr="007B65F2">
        <w:rPr>
          <w:rFonts w:ascii="Cambria" w:hAnsi="Cambria" w:cs="Arial"/>
          <w:sz w:val="22"/>
          <w:szCs w:val="22"/>
        </w:rPr>
        <w:t xml:space="preserve"> Opis </w:t>
      </w:r>
      <w:r w:rsidR="00023E9B" w:rsidRPr="00023E9B">
        <w:rPr>
          <w:rFonts w:ascii="Cambria" w:hAnsi="Cambria" w:cs="Arial"/>
          <w:sz w:val="22"/>
          <w:szCs w:val="22"/>
        </w:rPr>
        <w:t xml:space="preserve">wymaganych </w:t>
      </w:r>
      <w:r w:rsidRPr="007B65F2">
        <w:rPr>
          <w:rFonts w:ascii="Cambria" w:hAnsi="Cambria" w:cs="Arial"/>
          <w:sz w:val="22"/>
          <w:szCs w:val="22"/>
        </w:rPr>
        <w:t>parametrów urządzenia: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880"/>
      </w:tblGrid>
      <w:tr w:rsidR="007B65F2" w:rsidRPr="00286AED" w14:paraId="453BEEC1" w14:textId="77777777" w:rsidTr="00F76A9E">
        <w:trPr>
          <w:trHeight w:val="1018"/>
        </w:trPr>
        <w:tc>
          <w:tcPr>
            <w:tcW w:w="8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AAF707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Aparat do real </w:t>
            </w:r>
            <w:proofErr w:type="spellStart"/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time</w:t>
            </w:r>
            <w:proofErr w:type="spellEnd"/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PCR - 1 sztuka                                                                                                                   </w:t>
            </w:r>
          </w:p>
          <w:p w14:paraId="1AD3AA60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         (poniższe informacje wpisuje Wykonawca)                                                                              </w:t>
            </w:r>
            <w:r w:rsidRPr="000571B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Rok produkcji: ...........,</w:t>
            </w:r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Producent: ........................,  Model: ......................</w:t>
            </w:r>
          </w:p>
        </w:tc>
      </w:tr>
      <w:tr w:rsidR="007B65F2" w:rsidRPr="00286AED" w14:paraId="55AE71FC" w14:textId="77777777" w:rsidTr="00F76A9E">
        <w:trPr>
          <w:trHeight w:val="45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3FB3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F8AD8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Parametry techniczne/warunek graniczny</w:t>
            </w:r>
          </w:p>
        </w:tc>
      </w:tr>
      <w:tr w:rsidR="007B65F2" w:rsidRPr="00286AED" w14:paraId="6E72B737" w14:textId="77777777" w:rsidTr="00F76A9E">
        <w:trPr>
          <w:trHeight w:val="45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B182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17D59" w14:textId="77777777" w:rsidR="007B65F2" w:rsidRPr="00286AED" w:rsidRDefault="007B65F2" w:rsidP="00F76A9E">
            <w:pPr>
              <w:widowControl w:val="0"/>
              <w:rPr>
                <w:rFonts w:asciiTheme="majorHAnsi" w:hAnsiTheme="majorHAnsi"/>
                <w:szCs w:val="22"/>
              </w:rPr>
            </w:pPr>
            <w:r w:rsidRPr="00286AED">
              <w:rPr>
                <w:rFonts w:asciiTheme="majorHAnsi" w:eastAsia="Arial Narrow" w:hAnsiTheme="majorHAnsi" w:cs="Arial Narrow"/>
                <w:sz w:val="22"/>
                <w:szCs w:val="22"/>
              </w:rPr>
              <w:t>Aparat do ilo</w:t>
            </w:r>
            <w:r w:rsidRPr="00286AED">
              <w:rPr>
                <w:rFonts w:asciiTheme="majorHAnsi" w:hAnsiTheme="majorHAnsi"/>
                <w:sz w:val="22"/>
                <w:szCs w:val="22"/>
              </w:rPr>
              <w:t xml:space="preserve">ściowej amplifikacji, detekcji i analizy kwasów nukleinowych. </w:t>
            </w:r>
          </w:p>
        </w:tc>
      </w:tr>
      <w:tr w:rsidR="007B65F2" w:rsidRPr="00286AED" w14:paraId="7FE51AA3" w14:textId="77777777" w:rsidTr="00F76A9E">
        <w:trPr>
          <w:trHeight w:val="4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AACC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42AA8" w14:textId="77777777" w:rsidR="007B65F2" w:rsidRPr="00286AED" w:rsidRDefault="007B65F2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System jest połączeniem </w:t>
            </w:r>
            <w:proofErr w:type="spellStart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termocyklera</w:t>
            </w:r>
            <w:proofErr w:type="spellEnd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, układu optycznego ze źródłem wzbudzenia LED oraz oprogramowania do analizy danych.</w:t>
            </w:r>
          </w:p>
        </w:tc>
      </w:tr>
      <w:tr w:rsidR="007B65F2" w:rsidRPr="00286AED" w14:paraId="077872B9" w14:textId="77777777" w:rsidTr="00F76A9E">
        <w:trPr>
          <w:trHeight w:val="4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BD47B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3307F" w14:textId="77777777" w:rsidR="007B65F2" w:rsidRPr="00286AED" w:rsidRDefault="007B65F2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sz w:val="22"/>
                <w:szCs w:val="22"/>
              </w:rPr>
              <w:t>Instrument przeznaczony do przeprowadzania reakcji łańcuchowej polimerazy w czasie rzeczywistym (RT-PCR)</w:t>
            </w:r>
          </w:p>
        </w:tc>
      </w:tr>
      <w:tr w:rsidR="007B65F2" w:rsidRPr="00286AED" w14:paraId="65E50E17" w14:textId="77777777" w:rsidTr="00E31A9C">
        <w:trPr>
          <w:trHeight w:val="56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DCFA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B3E62" w14:textId="77777777" w:rsidR="007B65F2" w:rsidRPr="00286AED" w:rsidRDefault="007B65F2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Urządzenie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musi być dostarczone</w:t>
            </w: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z blokiem grzewczym oraz wirówką/</w:t>
            </w:r>
            <w:proofErr w:type="spellStart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wortexem</w:t>
            </w:r>
            <w:proofErr w:type="spellEnd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na probówki 1.5 ml oraz wirówką/</w:t>
            </w:r>
            <w:proofErr w:type="spellStart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wortexem</w:t>
            </w:r>
            <w:proofErr w:type="spellEnd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na 8 </w:t>
            </w:r>
            <w:proofErr w:type="spellStart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stripów</w:t>
            </w:r>
            <w:proofErr w:type="spellEnd"/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, a także oprogramowaniem do analizy danych/wyników CE-IVD</w:t>
            </w:r>
          </w:p>
        </w:tc>
      </w:tr>
      <w:tr w:rsidR="007B65F2" w:rsidRPr="00286AED" w14:paraId="127C2D29" w14:textId="77777777" w:rsidTr="00E31A9C">
        <w:trPr>
          <w:trHeight w:val="432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760E" w14:textId="77777777" w:rsidR="007B65F2" w:rsidRPr="00286AED" w:rsidRDefault="007B65F2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FA790" w14:textId="77777777" w:rsidR="007B65F2" w:rsidRPr="00286AED" w:rsidRDefault="007B65F2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Instrument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musi posiadać</w:t>
            </w:r>
            <w:r w:rsidRPr="00286A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oznaczenie CE zgodnie z Dyrektywą Europejską 98/79/EC w sprawie wyrobów medycznych do diagnostyki in vitro (IVD).</w:t>
            </w:r>
          </w:p>
        </w:tc>
      </w:tr>
      <w:tr w:rsidR="00D23657" w:rsidRPr="00286AED" w14:paraId="627B7E5F" w14:textId="77777777" w:rsidTr="00E31A9C">
        <w:trPr>
          <w:trHeight w:val="432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D6EE1" w14:textId="520F2C1B" w:rsidR="00D23657" w:rsidRPr="00286AED" w:rsidRDefault="00D23657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7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356F3" w14:textId="3057606D" w:rsidR="00D87D83" w:rsidRPr="00D23657" w:rsidRDefault="00D23657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D25EA8">
              <w:rPr>
                <w:rFonts w:asciiTheme="majorHAnsi" w:hAnsiTheme="majorHAnsi"/>
                <w:color w:val="000000"/>
                <w:sz w:val="22"/>
                <w:szCs w:val="22"/>
                <w:shd w:val="clear" w:color="auto" w:fill="FFFFFF"/>
              </w:rPr>
              <w:t xml:space="preserve">Gwarancja i serwis techniczny na </w:t>
            </w:r>
            <w:r w:rsidR="00E31A9C" w:rsidRPr="00D25EA8">
              <w:rPr>
                <w:rFonts w:asciiTheme="majorHAnsi" w:hAnsiTheme="majorHAnsi"/>
                <w:color w:val="000000"/>
                <w:sz w:val="22"/>
                <w:szCs w:val="22"/>
                <w:shd w:val="clear" w:color="auto" w:fill="FFFFFF"/>
              </w:rPr>
              <w:t>urządzenie</w:t>
            </w:r>
            <w:r w:rsidRPr="00D25EA8">
              <w:rPr>
                <w:rFonts w:asciiTheme="majorHAnsi" w:hAnsiTheme="majorHAnsi"/>
                <w:color w:val="000000"/>
                <w:sz w:val="22"/>
                <w:szCs w:val="22"/>
                <w:shd w:val="clear" w:color="auto" w:fill="FFFFFF"/>
              </w:rPr>
              <w:t xml:space="preserve"> przez cały okres trwania dzierżawy. </w:t>
            </w:r>
          </w:p>
        </w:tc>
      </w:tr>
    </w:tbl>
    <w:p w14:paraId="40DD3C76" w14:textId="77777777" w:rsidR="007B65F2" w:rsidRPr="00286AED" w:rsidRDefault="007B65F2" w:rsidP="007B65F2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5000" w:type="pct"/>
        <w:tblInd w:w="-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1"/>
        <w:gridCol w:w="1308"/>
        <w:gridCol w:w="1363"/>
        <w:gridCol w:w="1702"/>
        <w:gridCol w:w="1417"/>
        <w:gridCol w:w="1684"/>
      </w:tblGrid>
      <w:tr w:rsidR="007B65F2" w:rsidRPr="00286AED" w14:paraId="44021347" w14:textId="77777777" w:rsidTr="00F76A9E">
        <w:trPr>
          <w:cantSplit/>
          <w:trHeight w:val="564"/>
        </w:trPr>
        <w:tc>
          <w:tcPr>
            <w:tcW w:w="1018" w:type="pct"/>
            <w:shd w:val="clear" w:color="auto" w:fill="FFFFFF"/>
            <w:vAlign w:val="center"/>
          </w:tcPr>
          <w:p w14:paraId="0265480C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97" w:type="pct"/>
            <w:shd w:val="clear" w:color="auto" w:fill="FFFFFF"/>
            <w:vAlign w:val="center"/>
          </w:tcPr>
          <w:p w14:paraId="0289AB49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Wartość  netto</w:t>
            </w:r>
          </w:p>
          <w:p w14:paraId="767CC877" w14:textId="77777777" w:rsidR="007B65F2" w:rsidRPr="00286AED" w:rsidRDefault="007B65F2" w:rsidP="00F76A9E">
            <w:pPr>
              <w:pStyle w:val="Zwykytekst2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miesięcznie</w:t>
            </w:r>
          </w:p>
        </w:tc>
        <w:tc>
          <w:tcPr>
            <w:tcW w:w="726" w:type="pct"/>
            <w:shd w:val="clear" w:color="auto" w:fill="FFFFFF"/>
            <w:vAlign w:val="center"/>
          </w:tcPr>
          <w:p w14:paraId="2C236FDE" w14:textId="77777777" w:rsidR="007B65F2" w:rsidRPr="00286AED" w:rsidRDefault="007B65F2" w:rsidP="00F76A9E">
            <w:pPr>
              <w:pStyle w:val="Standard"/>
              <w:snapToGrid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Okres dzierżawy</w:t>
            </w:r>
          </w:p>
        </w:tc>
        <w:tc>
          <w:tcPr>
            <w:tcW w:w="907" w:type="pct"/>
            <w:shd w:val="clear" w:color="auto" w:fill="FFFFFF"/>
            <w:vAlign w:val="center"/>
          </w:tcPr>
          <w:p w14:paraId="6687668C" w14:textId="56B83365" w:rsidR="007B65F2" w:rsidRPr="00286AED" w:rsidRDefault="007B65F2" w:rsidP="00F76A9E">
            <w:pPr>
              <w:pStyle w:val="Standard"/>
              <w:snapToGrid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 xml:space="preserve">Wartość netto dla </w:t>
            </w:r>
            <w:r w:rsidR="00E31A9C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 xml:space="preserve">12 </w:t>
            </w: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m</w:t>
            </w:r>
            <w:r w:rsidR="00E31A9C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iesięcy</w:t>
            </w:r>
          </w:p>
        </w:tc>
        <w:tc>
          <w:tcPr>
            <w:tcW w:w="755" w:type="pct"/>
            <w:shd w:val="clear" w:color="auto" w:fill="FFFFFF"/>
            <w:vAlign w:val="center"/>
          </w:tcPr>
          <w:p w14:paraId="7375ECF6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Stawka podatku VAT</w:t>
            </w:r>
          </w:p>
        </w:tc>
        <w:tc>
          <w:tcPr>
            <w:tcW w:w="898" w:type="pct"/>
            <w:shd w:val="clear" w:color="auto" w:fill="FFFFFF"/>
            <w:vAlign w:val="center"/>
          </w:tcPr>
          <w:p w14:paraId="0E108CFC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2BFD5D84" w14:textId="47E9582E" w:rsidR="007B65F2" w:rsidRPr="00286AED" w:rsidRDefault="007B65F2" w:rsidP="00F76A9E">
            <w:pPr>
              <w:pStyle w:val="Zwykytekst2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 xml:space="preserve">Wartość brutto dla </w:t>
            </w:r>
            <w:r w:rsidR="00E31A9C"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  <w:t>12 miesięcy</w:t>
            </w:r>
          </w:p>
          <w:p w14:paraId="31F94CBF" w14:textId="77777777" w:rsidR="007B65F2" w:rsidRPr="00286AED" w:rsidRDefault="007B65F2" w:rsidP="00F76A9E">
            <w:pPr>
              <w:pStyle w:val="Zwykytekst2"/>
              <w:jc w:val="center"/>
              <w:rPr>
                <w:rFonts w:asciiTheme="majorHAnsi" w:hAnsiTheme="majorHAnsi" w:cs="Arial"/>
                <w:bCs/>
                <w:color w:val="000000"/>
                <w:sz w:val="22"/>
                <w:szCs w:val="22"/>
                <w:lang w:val="pl-PL"/>
              </w:rPr>
            </w:pPr>
          </w:p>
        </w:tc>
      </w:tr>
      <w:tr w:rsidR="007B65F2" w:rsidRPr="00286AED" w14:paraId="5A114129" w14:textId="77777777" w:rsidTr="00F76A9E">
        <w:trPr>
          <w:cantSplit/>
          <w:trHeight w:val="623"/>
        </w:trPr>
        <w:tc>
          <w:tcPr>
            <w:tcW w:w="1018" w:type="pct"/>
            <w:shd w:val="clear" w:color="auto" w:fill="FFFFFF"/>
            <w:vAlign w:val="center"/>
          </w:tcPr>
          <w:p w14:paraId="1EAA671B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86AED">
              <w:rPr>
                <w:rFonts w:asciiTheme="majorHAnsi" w:hAnsiTheme="majorHAnsi" w:cs="Arial"/>
                <w:b/>
                <w:bCs/>
                <w:sz w:val="22"/>
                <w:szCs w:val="22"/>
                <w:lang w:val="pl-PL"/>
              </w:rPr>
              <w:t>Czynsz dzierżawy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0A424842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/>
                <w:color w:val="000000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726" w:type="pct"/>
            <w:shd w:val="clear" w:color="auto" w:fill="FFFFFF"/>
            <w:vAlign w:val="center"/>
          </w:tcPr>
          <w:p w14:paraId="2BDAD076" w14:textId="6C37ED0C" w:rsidR="007B65F2" w:rsidRPr="00286AED" w:rsidRDefault="00E31A9C" w:rsidP="00F76A9E">
            <w:pPr>
              <w:pStyle w:val="Zwykytekst2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  <w:t>12</w:t>
            </w:r>
            <w:r w:rsidR="007B65F2" w:rsidRPr="00286AED"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  <w:t xml:space="preserve"> m</w:t>
            </w:r>
            <w:r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  <w:t>iesięcy</w:t>
            </w:r>
          </w:p>
        </w:tc>
        <w:tc>
          <w:tcPr>
            <w:tcW w:w="907" w:type="pct"/>
            <w:shd w:val="clear" w:color="auto" w:fill="FFFFFF"/>
            <w:vAlign w:val="center"/>
          </w:tcPr>
          <w:p w14:paraId="047C1976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755" w:type="pct"/>
            <w:shd w:val="clear" w:color="auto" w:fill="FFFFFF"/>
            <w:vAlign w:val="center"/>
          </w:tcPr>
          <w:p w14:paraId="27E96822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404CB6E5" w14:textId="77777777" w:rsidR="007B65F2" w:rsidRPr="00286AED" w:rsidRDefault="007B65F2" w:rsidP="00F76A9E">
            <w:pPr>
              <w:pStyle w:val="Zwykytekst2"/>
              <w:snapToGrid w:val="0"/>
              <w:jc w:val="center"/>
              <w:rPr>
                <w:rFonts w:asciiTheme="majorHAnsi" w:hAnsiTheme="majorHAnsi" w:cs="Arial"/>
                <w:b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62FDB728" w14:textId="77777777" w:rsidR="007B65F2" w:rsidRDefault="007B65F2" w:rsidP="007B65F2">
      <w:pPr>
        <w:pStyle w:val="Akapitzlist"/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3A685DA3" w14:textId="01CE07B4" w:rsidR="007B65F2" w:rsidRPr="007B65F2" w:rsidRDefault="007B65F2" w:rsidP="007B65F2">
      <w:pPr>
        <w:pStyle w:val="Akapitzlist"/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  <w:r w:rsidRPr="007B65F2">
        <w:rPr>
          <w:rFonts w:ascii="Cambria" w:hAnsi="Cambria" w:cs="Arial"/>
          <w:sz w:val="22"/>
          <w:szCs w:val="22"/>
        </w:rPr>
        <w:t>Dostaw</w:t>
      </w:r>
      <w:r w:rsidR="00023E9B">
        <w:rPr>
          <w:rFonts w:ascii="Cambria" w:hAnsi="Cambria" w:cs="Arial"/>
          <w:sz w:val="22"/>
          <w:szCs w:val="22"/>
        </w:rPr>
        <w:t>ę</w:t>
      </w:r>
      <w:r w:rsidRPr="007B65F2">
        <w:rPr>
          <w:rFonts w:ascii="Cambria" w:hAnsi="Cambria" w:cs="Arial"/>
          <w:sz w:val="22"/>
          <w:szCs w:val="22"/>
        </w:rPr>
        <w:t xml:space="preserve"> odczynników</w:t>
      </w:r>
      <w:r w:rsidR="00023E9B">
        <w:rPr>
          <w:rFonts w:ascii="Cambria" w:hAnsi="Cambria" w:cs="Arial"/>
          <w:sz w:val="22"/>
          <w:szCs w:val="22"/>
        </w:rPr>
        <w:t xml:space="preserve"> wg tabeli:</w:t>
      </w:r>
    </w:p>
    <w:p w14:paraId="7EB5DB6E" w14:textId="447D3CA9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38CEA40" w14:textId="20035E56" w:rsidR="007B65F2" w:rsidRDefault="007B65F2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3C46CEDA" w14:textId="77777777" w:rsidR="007B65F2" w:rsidRDefault="007B65F2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80"/>
        <w:gridCol w:w="709"/>
        <w:gridCol w:w="1559"/>
        <w:gridCol w:w="1417"/>
        <w:gridCol w:w="1134"/>
        <w:gridCol w:w="1276"/>
        <w:gridCol w:w="2268"/>
      </w:tblGrid>
      <w:tr w:rsidR="00C81651" w:rsidRPr="000571B3" w14:paraId="17EF7783" w14:textId="77777777" w:rsidTr="00023E9B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0571B3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0571B3" w14:paraId="1148A77D" w14:textId="77777777" w:rsidTr="00023E9B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0571B3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0571B3" w14:paraId="625DCC61" w14:textId="77777777" w:rsidTr="00023E9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3B4E31D5" w:rsidR="00C81651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eastAsia="Arial Narrow" w:hAnsiTheme="majorHAnsi" w:cs="Arial Narrow"/>
                <w:sz w:val="22"/>
                <w:szCs w:val="22"/>
              </w:rPr>
              <w:t>Zestaw do diagnostyki in vitro przeznaczony do jako</w:t>
            </w:r>
            <w:r w:rsidRPr="000571B3">
              <w:rPr>
                <w:rFonts w:asciiTheme="majorHAnsi" w:hAnsiTheme="majorHAnsi"/>
                <w:sz w:val="22"/>
                <w:szCs w:val="22"/>
              </w:rPr>
              <w:t>ściowego wykrywania mutacji w kodonach 105 i 132 onkogenu IDH1 oraz kodonach 140 i 172 onkogenu IDH2 metodą Real-Time PCR w genomowym DNA wyizolowanym z tkanki nowotworowej lub krwi/szpiku kostnego. Zestaw w formie liofilizowanej, stabilny w temperaturze pokojowej. Produkt zawiera wystarczającą ilość odczynników do przeprowadzenia 48 testów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1C8EA523" w:rsidR="00C81651" w:rsidRPr="000571B3" w:rsidRDefault="00023E9B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FC22" w14:textId="6B6A8A0F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0571B3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0571B3" w14:paraId="0CE321CA" w14:textId="77777777" w:rsidTr="00023E9B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75CCC6AE" w:rsidR="0093629F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eastAsia="Arial Narrow" w:hAnsiTheme="majorHAnsi" w:cs="Arial Narrow"/>
                <w:sz w:val="22"/>
                <w:szCs w:val="22"/>
              </w:rPr>
              <w:t>Zestaw do diagnostyki in vitro przeznaczony do jako</w:t>
            </w:r>
            <w:r w:rsidRPr="000571B3">
              <w:rPr>
                <w:rFonts w:asciiTheme="majorHAnsi" w:hAnsiTheme="majorHAnsi"/>
                <w:sz w:val="22"/>
                <w:szCs w:val="22"/>
              </w:rPr>
              <w:t>ściowego wykrywania mutacji somatycznych KRAS w genomowym DNA wyizolowanym z tkanki nowotworowej lub osocza. Zestaw przeznaczony jest do wykrywania 22 mutacji KRAS metodą Real-Time PCR. Zestaw w formie liofilizowanej, stabilny w temperaturze pokojowej. Produkt zawiera wystarczającą ilość odczynników do przeprowadzenia 48 testów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7165005A" w:rsidR="0093629F" w:rsidRPr="000571B3" w:rsidRDefault="00023E9B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3AE2" w14:textId="6420BA25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0571B3" w14:paraId="3EA21DB3" w14:textId="77777777" w:rsidTr="00023E9B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1B82A82F" w:rsidR="0093629F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eastAsia="Arial Narrow" w:hAnsiTheme="majorHAnsi" w:cs="Arial Narrow"/>
                <w:sz w:val="22"/>
                <w:szCs w:val="22"/>
              </w:rPr>
              <w:t>Zestaw do diagnostyki in vitro przeznaczony do jako</w:t>
            </w:r>
            <w:r w:rsidRPr="000571B3">
              <w:rPr>
                <w:rFonts w:asciiTheme="majorHAnsi" w:hAnsiTheme="majorHAnsi"/>
                <w:sz w:val="22"/>
                <w:szCs w:val="22"/>
              </w:rPr>
              <w:t>ściowego wykrywania mutacji somatycznych NRAS w genomowym DNA wyizolowanym z tkanki nowotworowej lub osocza. Zestaw przeznaczony do wykrywania 20 mutacji NRAS: w kodonie 12 i13 – 8 mutacji, kodonie 59 i 61 – 7 mutacji, kodonie 117 – 3 mutacje, kodonie 146 – 2 mutacje. Zestaw w formie liofilizowanej, stabilny w temperaturze pokojowej. Produkt zawiera wystarczającą ilość odczynników do przeprowadzenia 48 testów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6ACB3F7F" w:rsidR="0093629F" w:rsidRPr="000571B3" w:rsidRDefault="00023E9B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5651" w14:textId="66FE464B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0571B3" w14:paraId="6E760899" w14:textId="77777777" w:rsidTr="00023E9B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FA44" w14:textId="77777777" w:rsidR="00023E9B" w:rsidRPr="000571B3" w:rsidRDefault="00023E9B" w:rsidP="00023E9B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eastAsia="Arial Narrow" w:hAnsiTheme="majorHAnsi" w:cs="Arial Narrow"/>
                <w:sz w:val="22"/>
                <w:szCs w:val="22"/>
              </w:rPr>
              <w:t>Zestaw do diagnostyki in vitro przeznaczony do jako</w:t>
            </w:r>
            <w:r w:rsidRPr="000571B3">
              <w:rPr>
                <w:rFonts w:asciiTheme="majorHAnsi" w:hAnsiTheme="majorHAnsi"/>
                <w:sz w:val="22"/>
                <w:szCs w:val="22"/>
              </w:rPr>
              <w:t>ściowego wykrywania mutacji somatycznych kodonu 600 BRAF metodą Real-Time PCR w genomowym DNA wyizolowanym z tkanki nowotworowej lub osocza. Zestaw przeznaczony do wykrywania mutacji BRAF V600E (1799T&gt;A), V600Ecomplex</w:t>
            </w:r>
          </w:p>
          <w:p w14:paraId="5861BEE5" w14:textId="48AC8F0C" w:rsidR="0093629F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(1799_1800TG&gt;AA) , V600K (1798_1799GT&gt;AA) , V600D (1799_1800TG&gt;AT) i V600R (1798_1799GT&gt;AG). Zestaw w </w:t>
            </w:r>
            <w:r w:rsidRPr="000571B3">
              <w:rPr>
                <w:rFonts w:asciiTheme="majorHAnsi" w:hAnsiTheme="majorHAnsi"/>
                <w:sz w:val="22"/>
                <w:szCs w:val="22"/>
              </w:rPr>
              <w:lastRenderedPageBreak/>
              <w:t>formie liofilizowanej, stabilny w temperaturze pokojowej. Produkt zawiera wystarczającą ilość odczynników do przeprowadzenia 48 testów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60B49E3B" w:rsidR="0093629F" w:rsidRPr="000571B3" w:rsidRDefault="00023E9B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E228" w14:textId="576D0591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0571B3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0571B3" w14:paraId="79E73F0F" w14:textId="77777777" w:rsidTr="00023E9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430B8056" w:rsidR="00AD6CF6" w:rsidRPr="000571B3" w:rsidRDefault="00023E9B" w:rsidP="00023E9B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eastAsia="Tahoma" w:hAnsiTheme="majorHAnsi" w:cs="Tahoma"/>
                <w:sz w:val="22"/>
                <w:szCs w:val="22"/>
              </w:rPr>
              <w:t>Zestaw do diagnostyki in vitro przeznaczony do jako</w:t>
            </w:r>
            <w:r w:rsidRPr="000571B3">
              <w:rPr>
                <w:rFonts w:asciiTheme="majorHAnsi" w:hAnsiTheme="majorHAnsi"/>
                <w:sz w:val="22"/>
                <w:szCs w:val="22"/>
              </w:rPr>
              <w:t xml:space="preserve">ściowego wykrywania fuzji genów ALK/ROS1/RET i pominięcia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eksonu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14 MET w próbkach RNA wyizolowanych z tkanki nowotworowej. Zestaw przeznaczony do wykrywania fuzji genów ALK (ocena niezrównoważonej ekspresji regionów 5P i 3P), ROS1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32, 34, 35-36, RET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8-11, 12 oraz pominięcia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eksonu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14 MET. Produkt liofilizowany, zawiera wystarczającą ilość odczynników do przeprowadzenia 48 testów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0C69FD8D" w:rsidR="00AD6CF6" w:rsidRPr="000571B3" w:rsidRDefault="00023E9B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F762" w14:textId="50E0EE81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0571B3" w14:paraId="1C8BA83F" w14:textId="77777777" w:rsidTr="00023E9B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5386" w14:textId="66CB62A0" w:rsidR="00AD6CF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przeznaczony do oznaczania niestabilności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mikrosatelitarnej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w genomowym DNA wyizolowanym z tkanki nowotworowej lub krwi. Zestaw przeznaczony jest do analizy niestabilności 8 określonych regionów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mikrosatelitarnych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>: BAT25, BAT26, NR21, NR22, NR24, NR27, CAT25, MONO27.  Produkt liofilizowany, zawiera wystarczającą ilość odczynników do przeprowadzenia 48 testów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310276AE" w:rsidR="00AD6CF6" w:rsidRPr="000571B3" w:rsidRDefault="00023E9B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CEE" w14:textId="3566FA13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0571B3" w14:paraId="5F1F4602" w14:textId="77777777" w:rsidTr="00023E9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6499" w14:textId="4CE17B33" w:rsidR="00AD6CF6" w:rsidRPr="000571B3" w:rsidRDefault="00023E9B" w:rsidP="000571B3">
            <w:pPr>
              <w:widowControl w:val="0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>Zestaw do diagnostyki in vitro przeznaczony do jakościowego wykrywania mutacji somatycznych EGFR w genomowym DNA wyizolowanym z tkanki nowotworowej lub osocza. Zestaw przeznaczony jest do wykrywania 86 mutacji EGFR. Zestaw w formie liofilizowanej, stabilny w temperaturze pokojowej. Produkt zawiera wystarczającą ilość odczynników do przeprowadzenia 48 testów</w:t>
            </w:r>
            <w:r w:rsidR="000571B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46784E58" w:rsidR="00AD6CF6" w:rsidRPr="000571B3" w:rsidRDefault="00023E9B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AD6CF6" w:rsidRPr="000571B3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303B0314" w14:textId="77777777" w:rsidTr="00023E9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9DE" w14:textId="63430FF6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B5FF" w14:textId="3BB852EE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przeznaczony do jakościowego wykrywania fuzji genów NTRK1/2/3 metodą One Step Real-Time RT-PCR w genomowym DNA wyizolowanym z tkanki nowotworowej. Zestaw umożliwia wykrycie fuzji genów NTRK1/2/3:  NTRK1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9-10,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11-12del,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eksonie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12, NTRK2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12-15 i 16-17, NTRK3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14 i 15. Produkt liofilizowany, zawiera wystarczającą ilość odczynników do przeprowadzenia 48 testów</w:t>
            </w:r>
            <w:r w:rsidR="000571B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FB5D" w14:textId="201632C2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DED9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048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981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510D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2256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0DE645BC" w14:textId="77777777" w:rsidTr="00023E9B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13EE" w14:textId="1EC829AF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83A8" w14:textId="51FDBAE6" w:rsidR="00941606" w:rsidRPr="000571B3" w:rsidRDefault="00023E9B" w:rsidP="000571B3">
            <w:pPr>
              <w:widowControl w:val="0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przeznaczony do jakościowego wykrywania mutacji somatycznych PIK3CA w genomowym DNA </w:t>
            </w:r>
            <w:r w:rsidRPr="000571B3">
              <w:rPr>
                <w:rFonts w:asciiTheme="majorHAnsi" w:hAnsiTheme="majorHAnsi"/>
                <w:sz w:val="22"/>
                <w:szCs w:val="22"/>
              </w:rPr>
              <w:lastRenderedPageBreak/>
              <w:t>wyizolowanym z tkanki nowotworowej lub osocza. Zestaw przeznaczony do wykrywania 24 mutacji w genie PIK3CA. Test w formie liofilizowanej, stabilny w temperaturze pokojowej. Produkt zawiera wystarczającą ilość odczynników do przeprowadzenia 48 testów</w:t>
            </w:r>
            <w:r w:rsidR="000571B3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709D" w14:textId="02DBA210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3CD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4E02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4E7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C7E2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04F8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35DB3373" w14:textId="77777777" w:rsidTr="00023E9B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827" w14:textId="4AC4EC41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BAD5" w14:textId="7B53FA6B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przeznaczony do jakościowego wykrywania stanu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metylacji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MGMT metodami Real Time PCR oraz późniejszą analizą topnienia, w genomowym DNA wyizolowanym z tkanki nowotworowej. Zestaw przeznaczony do jakościowego wykrywania stanu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metylacji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12 miejsc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CpG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zlokalizowanych w promotorze genu MGMT (hg19 chr10: 131 265 494 -131 265 555) metodą Real-Time PCR oraz analizą topnienia, w genomowym DNA wyizolowanym z utrwalonej w formalinie i zatopionej w parafinie tkance nowotworowej (FFPE). Test liofilizowany, zawierający odczynniki do konwersji DNA z wodorosiarczynem. Produkt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8633" w14:textId="1DCC2ABD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2014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7908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F29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82E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60E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533CF890" w14:textId="77777777" w:rsidTr="00023E9B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404F" w14:textId="7579F31F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D569" w14:textId="1DF79F23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 do diagnostyki in vitro przeznaczony do jakościowego wykrywania fuzji AML1-ETO (t8;21) w próbkach RNA wyizolowanych ze szpiku kostnego, krwi obwodowej i zawiesiny leukocytów (kożuszka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leukocytarnego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). Test umożliwia jakościowe wykrywanie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transkryptu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fuzyjnego ALM1-ETO za pomocą jednoetapowej reakcji RT-PCR w czasie rzeczywistym.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1E9F" w14:textId="1B8E0F18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ECF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54E5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9C9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60A1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DCF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044BA411" w14:textId="77777777" w:rsidTr="00023E9B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3BCB" w14:textId="22405690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B422" w14:textId="16D1E241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 do diagnostyki in vitro przeznaczony do jakościowego wykrywania i rozróżniania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fuzyjnych CBFB-MYH11 (typ A, D, E) w próbkach RNA wyizolowanych ze szpiku kostnego, krwi obwodowej i zawiesiny leukocytów (kożuszka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leukocytarnego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). Test umożliwia jakościowe wykrywanie i rozróżnianie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fuzyjnych CBFB-MYH11 za pomocą jednoetapowej reakcji RT-PCR w czasie rzeczywistym. Produkt liofilizowany,  zawiera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70F2" w14:textId="4EE31D73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94E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114F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0AF3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82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9D7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3DDE05C1" w14:textId="77777777" w:rsidTr="00023E9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195" w14:textId="0A6A3190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E2E9" w14:textId="46F77C9E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przeznaczony do jakościowego wykrywania i rozróżniania fuzji bcr1, bcr2, bcr3 w próbkach RNA wyizolowanych ze szpiku kostnego, krwi obwodowej i zawiesiny leukocytów (kożuszka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leukocytarnego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). Test umożliwia jakościowe wykrywanie i rozróżnianie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fuzyjnych PML-RARA za pomocą jednoetapowej reakcji RT-PCR w czasie rzeczywistym. Zestaw wykrywa i rozróżnia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transkrypty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PML-RARA : bcr1 (długą, L-form), bcr2 (wariant, V-form) i bcr3 (krótką, S-form).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E022" w14:textId="71B30671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49E0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E1D5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587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580D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BDBF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6D920CC3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BC30" w14:textId="31A1E4F1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4FEF" w14:textId="56BCF745" w:rsidR="00941606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umożliwia ilościowe oznaczenie 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transkryptu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genu nowotworu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Wilmsa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(WT1)  za pomocą jednoetapowej reakcji RT-PCR w całkowitym RNA wyizolowanym ze szpiku kostnego, krwi obwodowej lub zawiesiny leukocytów (kożuszki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leukocytarne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>).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5D24" w14:textId="029E91CB" w:rsidR="00941606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F556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B41E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AE80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48E8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AF0B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47703C67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4D83" w14:textId="2D6DE953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588F" w14:textId="4B943C83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umożliwia ocenę  ilościową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zmutowanego genu NPM1 typu A, B i D w próbkach RNA wyizolowanym ze szpiku kostnego lub krwi obwodowej EDTA. Zestaw zawiera standardy NPM1 STD 1-6 do całkowitego oznaczania ilościowego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NPM1 typu A, B, D oraz ABL1.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21BD" w14:textId="4D7EB080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4DEB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E666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891B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B78A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DDBC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72716E69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25BB" w14:textId="59952E72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4169" w14:textId="520C4D74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>Zestaw do diagnostyki in vitro przeznaczony do jakościowego wykrywania insercji genu NPM1 oraz rozróżniania insercji NPM1 typu A, B i D w próbkach DNA wyizolowanych ze szpiku kostnego lub krwi obwodowej EDTA. 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481D" w14:textId="03989BAC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5AC0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45E7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73B3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907E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EBEA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49C9C951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7BCE" w14:textId="356FD348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5DDD" w14:textId="6712201A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przeznaczony do jakościowego wykrywania najczęstszych mutacji somatycznych genu FGFR3 w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eksonach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 xml:space="preserve"> 7, 9, 14 (NM_000142.5) oraz fuzji genów FGFR2, FGFR3 metodą Real Time RT-PCR w DNA bądź RNA wyekstrahowanym z tkanki nowotworowej FFPE. Zestaw pozwala na zidentyfikowanie 13 mutacji w genie FGFR3, 5 fuzji - geny FGFR2 i FGFR3. Produkt liofilizowany, posiada wystarczającą ilość odczynników do </w:t>
            </w:r>
            <w:r w:rsidRPr="000571B3">
              <w:rPr>
                <w:rFonts w:asciiTheme="majorHAnsi" w:hAnsiTheme="majorHAnsi"/>
                <w:sz w:val="22"/>
                <w:szCs w:val="22"/>
              </w:rPr>
              <w:lastRenderedPageBreak/>
              <w:t>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9A75" w14:textId="0178B8B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7D08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767E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B0C5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25C0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E25D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27A2C75D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3A2" w14:textId="39BAF309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0327" w14:textId="1DC0C9E8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>Zestaw do diagnostyki in vitro przeznaczony do jakościowego wykrywania i rozróżniania metodą One Step Real-Time RT-PCR wariantów fuzyjnych BCR-ABL w próbkach RNA izolowanych ze szpiku kostnego, krwi obwodowej i zawiesiny leukocytów. Zestaw pozwala na wykrycie 26 wariantów fuzyjnych BCR-ABL.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DF2F" w14:textId="24C10048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FD1E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4915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74BC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1C6D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A0D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761D77CE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7259" w14:textId="2FC21AF2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A8EE" w14:textId="30AF3AD0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 do oznaczania ilościowego jednostopniową metodą Real-Time RT PCR wariantów fuzyjnych BCR-ABL b2a2 (e13a2) i b3a2 (e14a2), kodujących białko chimeryczne o masie 210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kDa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>, w całkowitym RNA izolowanym z krwi obwodowej lub szpiku kostnego.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A22D" w14:textId="1FF95991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91E1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568E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5C21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2FF5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BF45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023E9B" w:rsidRPr="000571B3" w14:paraId="639EFF97" w14:textId="77777777" w:rsidTr="00023E9B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DAAA" w14:textId="75CE547A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A0A7" w14:textId="5C02ECD8" w:rsidR="00023E9B" w:rsidRPr="000571B3" w:rsidRDefault="00023E9B" w:rsidP="000571B3">
            <w:pPr>
              <w:widowControl w:val="0"/>
              <w:rPr>
                <w:rFonts w:asciiTheme="majorHAnsi" w:hAnsiTheme="majorHAnsi"/>
                <w:szCs w:val="22"/>
              </w:rPr>
            </w:pPr>
            <w:r w:rsidRPr="000571B3">
              <w:rPr>
                <w:rFonts w:asciiTheme="majorHAnsi" w:hAnsiTheme="majorHAnsi"/>
                <w:sz w:val="22"/>
                <w:szCs w:val="22"/>
              </w:rPr>
              <w:t xml:space="preserve">Zestaw do diagnostyki in vitro, do oznaczania ilościowego jednostopniową metodą Real-Time RT PCR wariantu fuzyjnego BCR-ABL e1a2 kodującego białko chimeryczne o masie 190 </w:t>
            </w:r>
            <w:proofErr w:type="spellStart"/>
            <w:r w:rsidRPr="000571B3">
              <w:rPr>
                <w:rFonts w:asciiTheme="majorHAnsi" w:hAnsiTheme="majorHAnsi"/>
                <w:sz w:val="22"/>
                <w:szCs w:val="22"/>
              </w:rPr>
              <w:t>kDa</w:t>
            </w:r>
            <w:proofErr w:type="spellEnd"/>
            <w:r w:rsidRPr="000571B3">
              <w:rPr>
                <w:rFonts w:asciiTheme="majorHAnsi" w:hAnsiTheme="majorHAnsi"/>
                <w:sz w:val="22"/>
                <w:szCs w:val="22"/>
              </w:rPr>
              <w:t>, całkowitego RNA wyizolowanego z obwodowych krew lub szpik kostny. Produkt liofilizowany, posiada wystarczającą ilość odczynników do przeprowadzenia 48 testów.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CFF3" w14:textId="7EB2ED04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A0B4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E3F2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8A7D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B382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A64" w14:textId="77777777" w:rsidR="00023E9B" w:rsidRPr="000571B3" w:rsidRDefault="00023E9B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0571B3" w14:paraId="5374A1F5" w14:textId="77777777" w:rsidTr="00023E9B">
        <w:trPr>
          <w:trHeight w:val="560"/>
        </w:trPr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571B3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41606" w:rsidRPr="000571B3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49573052" w14:textId="4937A10F" w:rsidR="00351C36" w:rsidRPr="002F3FC0" w:rsidRDefault="00351C36" w:rsidP="00351C36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2F3FC0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2F3FC0">
        <w:rPr>
          <w:rFonts w:ascii="Cambria" w:eastAsia="Calibri" w:hAnsi="Cambria" w:cs="Arial"/>
          <w:b/>
          <w:sz w:val="22"/>
          <w:szCs w:val="22"/>
          <w:u w:val="single"/>
        </w:rPr>
        <w:t xml:space="preserve"> Wszystkie produkty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(aparat do real </w:t>
      </w:r>
      <w:proofErr w:type="spellStart"/>
      <w:r>
        <w:rPr>
          <w:rFonts w:ascii="Cambria" w:eastAsia="Calibri" w:hAnsi="Cambria" w:cs="Arial"/>
          <w:b/>
          <w:sz w:val="22"/>
          <w:szCs w:val="22"/>
          <w:u w:val="single"/>
        </w:rPr>
        <w:t>time</w:t>
      </w:r>
      <w:proofErr w:type="spellEnd"/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PCR oraz odczynniki)</w:t>
      </w:r>
      <w:r w:rsidRPr="002F3FC0">
        <w:rPr>
          <w:rFonts w:ascii="Cambria" w:eastAsia="Calibri" w:hAnsi="Cambria" w:cs="Arial"/>
          <w:b/>
          <w:sz w:val="22"/>
          <w:szCs w:val="22"/>
          <w:u w:val="single"/>
        </w:rPr>
        <w:t xml:space="preserve"> muszą być wyrobami medycznymi dopuszczonymi do obrotu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                               </w:t>
      </w:r>
      <w:r w:rsidRPr="002F3FC0">
        <w:rPr>
          <w:rFonts w:ascii="Cambria" w:eastAsia="Calibri" w:hAnsi="Cambria" w:cs="Arial"/>
          <w:b/>
          <w:sz w:val="22"/>
          <w:szCs w:val="22"/>
          <w:u w:val="single"/>
        </w:rPr>
        <w:t xml:space="preserve">i używania na  terytorium RP zgodnie z Ustawą o wyrobach medycznych z dnia 7 kwietnia 2022 r.; wszystkie wyroby medyczne muszą być oznaczone znakiem CE IVD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370FC2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01AC7F3F" w:rsidR="005A6898" w:rsidRPr="00E061EF" w:rsidRDefault="003A7720" w:rsidP="00E061E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E061EF"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 w:rsidRPr="00E061EF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 w:rsidRPr="00E061EF">
        <w:rPr>
          <w:rFonts w:ascii="Cambria" w:eastAsia="Calibri" w:hAnsi="Cambria" w:cs="Arial"/>
          <w:b/>
          <w:sz w:val="22"/>
          <w:szCs w:val="22"/>
          <w:u w:val="single"/>
        </w:rPr>
        <w:t>e wykonanie zamówienia</w:t>
      </w:r>
      <w:r w:rsidR="00370FC2" w:rsidRPr="00E061EF">
        <w:rPr>
          <w:rFonts w:ascii="Cambria" w:eastAsia="Calibri" w:hAnsi="Cambria" w:cs="Arial"/>
          <w:b/>
          <w:sz w:val="22"/>
          <w:szCs w:val="22"/>
          <w:u w:val="single"/>
        </w:rPr>
        <w:t xml:space="preserve"> – dzierżawa aparatu </w:t>
      </w:r>
      <w:r w:rsidR="00E061EF" w:rsidRPr="00E061EF">
        <w:rPr>
          <w:rFonts w:ascii="Cambria" w:eastAsia="Calibri" w:hAnsi="Cambria" w:cs="Arial"/>
          <w:b/>
          <w:sz w:val="22"/>
          <w:szCs w:val="22"/>
          <w:u w:val="single"/>
        </w:rPr>
        <w:t>oraz</w:t>
      </w:r>
      <w:r w:rsidR="00370FC2" w:rsidRPr="00E061EF">
        <w:rPr>
          <w:rFonts w:ascii="Cambria" w:eastAsia="Calibri" w:hAnsi="Cambria" w:cs="Arial"/>
          <w:b/>
          <w:sz w:val="22"/>
          <w:szCs w:val="22"/>
          <w:u w:val="single"/>
        </w:rPr>
        <w:t xml:space="preserve"> dostaw</w:t>
      </w:r>
      <w:r w:rsidR="00E061EF" w:rsidRPr="00E061EF">
        <w:rPr>
          <w:rFonts w:ascii="Cambria" w:eastAsia="Calibri" w:hAnsi="Cambria" w:cs="Arial"/>
          <w:b/>
          <w:sz w:val="22"/>
          <w:szCs w:val="22"/>
          <w:u w:val="single"/>
        </w:rPr>
        <w:t xml:space="preserve">a </w:t>
      </w:r>
      <w:r w:rsidR="00370FC2" w:rsidRPr="00E061EF">
        <w:rPr>
          <w:rFonts w:ascii="Cambria" w:eastAsia="Calibri" w:hAnsi="Cambria" w:cs="Arial"/>
          <w:b/>
          <w:sz w:val="22"/>
          <w:szCs w:val="22"/>
          <w:u w:val="single"/>
        </w:rPr>
        <w:t>odczynników</w:t>
      </w:r>
      <w:r w:rsidRPr="00E061EF">
        <w:rPr>
          <w:rFonts w:ascii="Cambria" w:eastAsia="Calibri" w:hAnsi="Cambria" w:cs="Arial"/>
          <w:b/>
          <w:sz w:val="22"/>
          <w:szCs w:val="22"/>
          <w:u w:val="single"/>
        </w:rPr>
        <w:t>, zgodnie z powyższym opisem przedmiotu zamówienia za łączną wartość:</w:t>
      </w:r>
    </w:p>
    <w:p w14:paraId="2216AEB1" w14:textId="51757C43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……....................……………………………..........zł</w:t>
      </w:r>
    </w:p>
    <w:p w14:paraId="1EBF1CCB" w14:textId="1142C124" w:rsidR="003A7720" w:rsidRDefault="003A7720" w:rsidP="00E061EF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E061EF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571B3" w:rsidRPr="00F051A8" w14:paraId="74BF1CCE" w14:textId="77777777" w:rsidTr="00E6259A">
        <w:trPr>
          <w:jc w:val="center"/>
        </w:trPr>
        <w:tc>
          <w:tcPr>
            <w:tcW w:w="4961" w:type="dxa"/>
            <w:vAlign w:val="center"/>
          </w:tcPr>
          <w:p w14:paraId="0BFE44BE" w14:textId="627AB99D" w:rsidR="000571B3" w:rsidRPr="000571B3" w:rsidRDefault="000571B3" w:rsidP="000571B3">
            <w:pPr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</w:t>
            </w:r>
            <w:r w:rsidRPr="000571B3">
              <w:rPr>
                <w:rFonts w:asciiTheme="majorHAnsi" w:hAnsiTheme="majorHAnsi"/>
                <w:b/>
                <w:sz w:val="22"/>
                <w:szCs w:val="22"/>
              </w:rPr>
              <w:t xml:space="preserve">               Opis kryterium</w:t>
            </w:r>
          </w:p>
        </w:tc>
        <w:tc>
          <w:tcPr>
            <w:tcW w:w="2845" w:type="dxa"/>
            <w:vAlign w:val="center"/>
          </w:tcPr>
          <w:p w14:paraId="349FE273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571B3" w:rsidRPr="00F051A8" w14:paraId="6686D6A9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62C11287" w14:textId="53ABD84B" w:rsidR="000571B3" w:rsidRPr="00F051A8" w:rsidRDefault="000571B3" w:rsidP="006B1518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Termin realizacji dostawy</w:t>
            </w:r>
            <w:r w:rsidR="006B1518">
              <w:rPr>
                <w:rFonts w:asciiTheme="majorHAnsi" w:hAnsiTheme="majorHAnsi"/>
                <w:b/>
                <w:sz w:val="22"/>
                <w:szCs w:val="22"/>
              </w:rPr>
              <w:t xml:space="preserve"> odczynników (wypełnić zgodnie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23F0C373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5DE600F6" w14:textId="77777777" w:rsidR="000571B3" w:rsidRDefault="000571B3" w:rsidP="000571B3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571B3" w:rsidRPr="00F051A8" w14:paraId="3A588E93" w14:textId="77777777" w:rsidTr="00E6259A">
        <w:trPr>
          <w:jc w:val="center"/>
        </w:trPr>
        <w:tc>
          <w:tcPr>
            <w:tcW w:w="4961" w:type="dxa"/>
            <w:vAlign w:val="center"/>
          </w:tcPr>
          <w:p w14:paraId="5BBFC8F6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78D7F46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571B3" w:rsidRPr="00F051A8" w14:paraId="1A156DE6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726277B0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696966B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440F6A12" w14:textId="24C69370" w:rsidR="003A7720" w:rsidRDefault="003A7720" w:rsidP="003A7720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571B3" w:rsidRPr="00F051A8" w14:paraId="4F521619" w14:textId="77777777" w:rsidTr="00E6259A">
        <w:trPr>
          <w:jc w:val="center"/>
        </w:trPr>
        <w:tc>
          <w:tcPr>
            <w:tcW w:w="4961" w:type="dxa"/>
            <w:vAlign w:val="center"/>
          </w:tcPr>
          <w:p w14:paraId="6F03FAED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06BE5867" w14:textId="3AD66823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czas reakcji serwisu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godzin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</w:tr>
      <w:tr w:rsidR="000571B3" w:rsidRPr="00F051A8" w14:paraId="1B759D19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1B269D25" w14:textId="34F95D79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Czas reakcji serwisu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do </w:t>
            </w:r>
            <w:r w:rsidR="00F57642">
              <w:rPr>
                <w:rFonts w:asciiTheme="majorHAnsi" w:hAnsiTheme="majorHAnsi"/>
                <w:b/>
                <w:sz w:val="22"/>
                <w:szCs w:val="22"/>
              </w:rPr>
              <w:t>72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godzin od zgłoszenia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336742AC" w14:textId="77777777" w:rsidR="000571B3" w:rsidRPr="00F051A8" w:rsidRDefault="000571B3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0571B3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73395376" w:rsidR="006261C4" w:rsidRPr="000571B3" w:rsidRDefault="003A7720" w:rsidP="00E061EF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 w:rsidRPr="000571B3"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0571B3" w:rsidRPr="000571B3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 w:rsidRPr="000571B3">
        <w:rPr>
          <w:rFonts w:ascii="Cambria" w:eastAsia="Calibri" w:hAnsi="Cambria" w:cs="Arial"/>
          <w:bCs/>
          <w:sz w:val="22"/>
          <w:szCs w:val="22"/>
        </w:rPr>
        <w:t>od dnia dostawy</w:t>
      </w:r>
      <w:r w:rsidR="000571B3" w:rsidRPr="000571B3">
        <w:rPr>
          <w:rFonts w:ascii="Cambria" w:eastAsia="Calibri" w:hAnsi="Cambria" w:cs="Arial"/>
          <w:bCs/>
          <w:sz w:val="22"/>
          <w:szCs w:val="22"/>
        </w:rPr>
        <w:t xml:space="preserve"> odczynników</w:t>
      </w:r>
      <w:r w:rsidR="00D23657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D23657" w:rsidRPr="006B1518">
        <w:rPr>
          <w:rFonts w:ascii="Cambria" w:eastAsia="Calibri" w:hAnsi="Cambria" w:cs="Arial"/>
          <w:bCs/>
          <w:sz w:val="22"/>
          <w:szCs w:val="22"/>
        </w:rPr>
        <w:t>oraz gwarancję na cały okres dzierżawy urządzenia</w:t>
      </w:r>
      <w:r w:rsidR="00F57642" w:rsidRPr="006B1518">
        <w:rPr>
          <w:rFonts w:ascii="Cambria" w:eastAsia="Calibri" w:hAnsi="Cambria" w:cs="Arial"/>
          <w:bCs/>
          <w:sz w:val="22"/>
          <w:szCs w:val="22"/>
        </w:rPr>
        <w:t>, czyli 12 miesięcy</w:t>
      </w:r>
      <w:r w:rsidR="00D23657" w:rsidRPr="006B1518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E061E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341C60C" w14:textId="77777777" w:rsidR="00C25C95" w:rsidRPr="007B0C64" w:rsidRDefault="00C25C95" w:rsidP="00E061E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0D576BF7" w14:textId="77777777" w:rsidR="00C25C95" w:rsidRPr="007B0C64" w:rsidRDefault="00C25C95" w:rsidP="00C25C95">
      <w:pPr>
        <w:pStyle w:val="Akapitzlist"/>
        <w:spacing w:line="360" w:lineRule="auto"/>
        <w:ind w:left="426"/>
        <w:jc w:val="both"/>
        <w:rPr>
          <w:rFonts w:asciiTheme="majorHAnsi" w:hAnsiTheme="majorHAnsi"/>
          <w:sz w:val="22"/>
          <w:szCs w:val="24"/>
        </w:rPr>
      </w:pP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E061E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lastRenderedPageBreak/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360FC884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168C4750" w14:textId="1673414B" w:rsidR="000571B3" w:rsidRPr="000571B3" w:rsidRDefault="000571B3" w:rsidP="000571B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r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714E79CA" w:rsidR="00903D1C" w:rsidRPr="00903D1C" w:rsidRDefault="006B151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13789954" w:rsidR="00C25C95" w:rsidRPr="00903D1C" w:rsidRDefault="006B151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2E5EE221" w:rsidR="00903D1C" w:rsidRPr="00903D1C" w:rsidRDefault="006B1518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lastRenderedPageBreak/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23421FB0" w:rsidR="00C25C95" w:rsidRPr="00903D1C" w:rsidRDefault="006B151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68D0B0F1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6B1518">
        <w:rPr>
          <w:rFonts w:asciiTheme="majorHAnsi" w:hAnsiTheme="majorHAnsi"/>
          <w:sz w:val="22"/>
          <w:szCs w:val="24"/>
        </w:rPr>
        <w:t>1</w:t>
      </w:r>
      <w:bookmarkStart w:id="0" w:name="_GoBack"/>
      <w:bookmarkEnd w:id="0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4324">
      <w:rPr>
        <w:noProof/>
      </w:rPr>
      <w:t>9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8E41A0"/>
    <w:multiLevelType w:val="hybridMultilevel"/>
    <w:tmpl w:val="958C8F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C6068"/>
    <w:multiLevelType w:val="hybridMultilevel"/>
    <w:tmpl w:val="4300E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7"/>
  </w:num>
  <w:num w:numId="15">
    <w:abstractNumId w:val="3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3E9B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1B3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B7704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C36"/>
    <w:rsid w:val="00351D9E"/>
    <w:rsid w:val="00353A49"/>
    <w:rsid w:val="00355912"/>
    <w:rsid w:val="0035678F"/>
    <w:rsid w:val="003650D1"/>
    <w:rsid w:val="00367947"/>
    <w:rsid w:val="00370FC2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1518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B65F2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1606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2518"/>
    <w:rsid w:val="00BC3B04"/>
    <w:rsid w:val="00BC4902"/>
    <w:rsid w:val="00BC5118"/>
    <w:rsid w:val="00BD126D"/>
    <w:rsid w:val="00BD4324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3657"/>
    <w:rsid w:val="00D24B00"/>
    <w:rsid w:val="00D25079"/>
    <w:rsid w:val="00D2515F"/>
    <w:rsid w:val="00D258D2"/>
    <w:rsid w:val="00D25EA8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87D83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1EF"/>
    <w:rsid w:val="00E064FE"/>
    <w:rsid w:val="00E141B2"/>
    <w:rsid w:val="00E23C84"/>
    <w:rsid w:val="00E248BB"/>
    <w:rsid w:val="00E264CB"/>
    <w:rsid w:val="00E3041F"/>
    <w:rsid w:val="00E30DE8"/>
    <w:rsid w:val="00E317C7"/>
    <w:rsid w:val="00E31A9C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57642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Standard">
    <w:name w:val="Standard"/>
    <w:rsid w:val="007B65F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2"/>
      <w:sz w:val="24"/>
      <w:szCs w:val="24"/>
      <w:lang w:val="de-DE" w:eastAsia="zh-CN" w:bidi="fa-IR"/>
    </w:rPr>
  </w:style>
  <w:style w:type="paragraph" w:customStyle="1" w:styleId="Zwykytekst2">
    <w:name w:val="Zwykły tekst2"/>
    <w:basedOn w:val="Standard"/>
    <w:rsid w:val="007B65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E96D6-D83C-4891-9B75-F3C5CBF9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2665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43</cp:revision>
  <dcterms:created xsi:type="dcterms:W3CDTF">2022-01-20T08:56:00Z</dcterms:created>
  <dcterms:modified xsi:type="dcterms:W3CDTF">2024-09-02T16:11:00Z</dcterms:modified>
</cp:coreProperties>
</file>