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5" w:rsidRDefault="00474F61" w:rsidP="00474F61">
      <w:pPr>
        <w:jc w:val="center"/>
        <w:rPr>
          <w:b/>
          <w:color w:val="0D0D0D" w:themeColor="text1" w:themeTint="F2"/>
          <w:sz w:val="28"/>
          <w:szCs w:val="28"/>
        </w:rPr>
      </w:pPr>
      <w:r w:rsidRPr="00474F61">
        <w:rPr>
          <w:b/>
          <w:color w:val="0D0D0D" w:themeColor="text1" w:themeTint="F2"/>
          <w:sz w:val="28"/>
          <w:szCs w:val="28"/>
        </w:rPr>
        <w:t>Opis przedmiotu zamówienia</w:t>
      </w:r>
    </w:p>
    <w:p w:rsidR="00474F61" w:rsidRDefault="00474F61" w:rsidP="00474F61">
      <w:pPr>
        <w:pStyle w:val="Default"/>
      </w:pPr>
    </w:p>
    <w:p w:rsidR="00474F61" w:rsidRDefault="00474F61" w:rsidP="00474F61">
      <w:pPr>
        <w:pStyle w:val="Default"/>
      </w:pPr>
      <w:r>
        <w:t xml:space="preserve"> </w:t>
      </w:r>
    </w:p>
    <w:p w:rsidR="00474F61" w:rsidRDefault="00474F61" w:rsidP="00474F6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ystem do wizualizacji umożliwiający obrazowanie żeli białkowych, żeli DNA oraz western </w:t>
      </w:r>
      <w:proofErr w:type="spellStart"/>
      <w:r>
        <w:rPr>
          <w:sz w:val="22"/>
          <w:szCs w:val="22"/>
        </w:rPr>
        <w:t>blotów</w:t>
      </w:r>
      <w:proofErr w:type="spellEnd"/>
      <w:r>
        <w:rPr>
          <w:sz w:val="22"/>
          <w:szCs w:val="22"/>
        </w:rPr>
        <w:t xml:space="preserve"> znakowanych z wykorzystaniem chemiluminescencji oraz fluorescencji zarówno w kanale światła widzialnego jaki i bliskiej podczerwieni 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system wyposażony w funkcję automatycznego określenia optymalnego czasu ekspozycji, co pozwala na redukcję czasu potrzebnego na dobór optymalnych ustawień w celu uzyskania najlepszego obrazu 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 xml:space="preserve">system wyposażony w chłodzoną kamerę 16-bit CCD o rozdzielczości 9,1 </w:t>
      </w:r>
      <w:proofErr w:type="spellStart"/>
      <w:r w:rsidRPr="00474F61">
        <w:rPr>
          <w:sz w:val="22"/>
          <w:szCs w:val="22"/>
        </w:rPr>
        <w:t>megapixela</w:t>
      </w:r>
      <w:proofErr w:type="spellEnd"/>
      <w:r w:rsidRPr="00474F61">
        <w:rPr>
          <w:sz w:val="22"/>
          <w:szCs w:val="22"/>
        </w:rPr>
        <w:t xml:space="preserve"> pozwalającą na uzyskiwanie wyraźnych zdjęć o wysokiej jakości 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 xml:space="preserve">pole widoku kamery 22,5 x 18 cm 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 xml:space="preserve">źródło światła zielony LED oraz dwie diody </w:t>
      </w:r>
      <w:proofErr w:type="spellStart"/>
      <w:r w:rsidRPr="00474F61">
        <w:rPr>
          <w:sz w:val="22"/>
          <w:szCs w:val="22"/>
        </w:rPr>
        <w:t>epi</w:t>
      </w:r>
      <w:proofErr w:type="spellEnd"/>
      <w:r w:rsidRPr="00474F61">
        <w:rPr>
          <w:sz w:val="22"/>
          <w:szCs w:val="22"/>
        </w:rPr>
        <w:t>-LED do analiz fluorescencyjnych (wzbudzenie możliwe w 5 kanałach 455–485nm, 515–545nm, 610</w:t>
      </w:r>
      <w:r>
        <w:rPr>
          <w:sz w:val="22"/>
          <w:szCs w:val="22"/>
        </w:rPr>
        <w:t xml:space="preserve">–635nm, 655–680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>, 745–765nm).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>system wyposażony w liczne funkcje automatyczne: auto-zoom, auto-</w:t>
      </w:r>
      <w:proofErr w:type="spellStart"/>
      <w:r w:rsidRPr="00474F61">
        <w:rPr>
          <w:sz w:val="22"/>
          <w:szCs w:val="22"/>
        </w:rPr>
        <w:t>focus</w:t>
      </w:r>
      <w:proofErr w:type="spellEnd"/>
      <w:r w:rsidRPr="00474F61">
        <w:rPr>
          <w:sz w:val="22"/>
          <w:szCs w:val="22"/>
        </w:rPr>
        <w:t xml:space="preserve">, automatyczna analiza danych w </w:t>
      </w:r>
      <w:r w:rsidRPr="00474F61">
        <w:rPr>
          <w:sz w:val="22"/>
          <w:szCs w:val="22"/>
        </w:rPr>
        <w:t>urządzeniu</w:t>
      </w:r>
      <w:r w:rsidRPr="00474F61">
        <w:rPr>
          <w:sz w:val="22"/>
          <w:szCs w:val="22"/>
        </w:rPr>
        <w:t xml:space="preserve"> 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 xml:space="preserve">system pozwala na korekcję ułożenia próbki, poprzez ruch pozycji stolika (do 10%), pozwala to na uniknięcie korekty na etapie obróbki obrazu co </w:t>
      </w:r>
      <w:proofErr w:type="spellStart"/>
      <w:r w:rsidRPr="00474F61">
        <w:rPr>
          <w:sz w:val="22"/>
          <w:szCs w:val="22"/>
        </w:rPr>
        <w:t>przekałada</w:t>
      </w:r>
      <w:proofErr w:type="spellEnd"/>
      <w:r w:rsidRPr="00474F61">
        <w:rPr>
          <w:sz w:val="22"/>
          <w:szCs w:val="22"/>
        </w:rPr>
        <w:t xml:space="preserve"> się na jego jakość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 xml:space="preserve">system </w:t>
      </w:r>
      <w:proofErr w:type="spellStart"/>
      <w:r w:rsidRPr="00474F61">
        <w:rPr>
          <w:sz w:val="22"/>
          <w:szCs w:val="22"/>
        </w:rPr>
        <w:t>pozwa</w:t>
      </w:r>
      <w:proofErr w:type="spellEnd"/>
      <w:r w:rsidRPr="00474F61">
        <w:rPr>
          <w:sz w:val="22"/>
          <w:szCs w:val="22"/>
        </w:rPr>
        <w:t xml:space="preserve"> na </w:t>
      </w:r>
      <w:proofErr w:type="spellStart"/>
      <w:r w:rsidRPr="00474F61">
        <w:rPr>
          <w:sz w:val="22"/>
          <w:szCs w:val="22"/>
        </w:rPr>
        <w:t>multiplexowanie</w:t>
      </w:r>
      <w:proofErr w:type="spellEnd"/>
      <w:r w:rsidRPr="00474F61">
        <w:rPr>
          <w:sz w:val="22"/>
          <w:szCs w:val="22"/>
        </w:rPr>
        <w:t xml:space="preserve"> w 5 kanałach fluorescencyjnych co pozwala na analizę 4 białek na pojedynczym </w:t>
      </w:r>
      <w:proofErr w:type="spellStart"/>
      <w:r w:rsidRPr="00474F61">
        <w:rPr>
          <w:sz w:val="22"/>
          <w:szCs w:val="22"/>
        </w:rPr>
        <w:t>blocie</w:t>
      </w:r>
      <w:proofErr w:type="spellEnd"/>
      <w:r w:rsidRPr="00474F61">
        <w:rPr>
          <w:sz w:val="22"/>
          <w:szCs w:val="22"/>
        </w:rPr>
        <w:t xml:space="preserve"> 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 xml:space="preserve">kolorowy </w:t>
      </w:r>
      <w:proofErr w:type="spellStart"/>
      <w:r w:rsidRPr="00474F61">
        <w:rPr>
          <w:sz w:val="22"/>
          <w:szCs w:val="22"/>
        </w:rPr>
        <w:t>wyśiwetlacz</w:t>
      </w:r>
      <w:proofErr w:type="spellEnd"/>
      <w:r w:rsidRPr="00474F61">
        <w:rPr>
          <w:sz w:val="22"/>
          <w:szCs w:val="22"/>
        </w:rPr>
        <w:t xml:space="preserve"> dotykowy o średnicy 12,1 cala 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 xml:space="preserve">możliwość podłączenia do </w:t>
      </w:r>
      <w:proofErr w:type="spellStart"/>
      <w:r w:rsidRPr="00474F61">
        <w:rPr>
          <w:sz w:val="22"/>
          <w:szCs w:val="22"/>
        </w:rPr>
        <w:t>internetu</w:t>
      </w:r>
      <w:proofErr w:type="spellEnd"/>
      <w:r w:rsidRPr="00474F61">
        <w:rPr>
          <w:sz w:val="22"/>
          <w:szCs w:val="22"/>
        </w:rPr>
        <w:t xml:space="preserve"> oraz korzystania z rozwiązań teleinformatycznych </w:t>
      </w:r>
      <w:proofErr w:type="spellStart"/>
      <w:r w:rsidRPr="00474F61">
        <w:rPr>
          <w:sz w:val="22"/>
          <w:szCs w:val="22"/>
        </w:rPr>
        <w:t>porducenta</w:t>
      </w:r>
      <w:proofErr w:type="spellEnd"/>
      <w:r w:rsidRPr="00474F61">
        <w:rPr>
          <w:sz w:val="22"/>
          <w:szCs w:val="22"/>
        </w:rPr>
        <w:t xml:space="preserve"> w postaci chmury, która </w:t>
      </w:r>
      <w:proofErr w:type="spellStart"/>
      <w:r w:rsidRPr="00474F61">
        <w:rPr>
          <w:sz w:val="22"/>
          <w:szCs w:val="22"/>
        </w:rPr>
        <w:t>umożliwa</w:t>
      </w:r>
      <w:proofErr w:type="spellEnd"/>
      <w:r w:rsidRPr="00474F61">
        <w:rPr>
          <w:sz w:val="22"/>
          <w:szCs w:val="22"/>
        </w:rPr>
        <w:t xml:space="preserve"> przechowywanie danych oraz korzystanie z wbudowan</w:t>
      </w:r>
      <w:r>
        <w:rPr>
          <w:sz w:val="22"/>
          <w:szCs w:val="22"/>
        </w:rPr>
        <w:t>ych programów do analizy danych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>możliwość zapisu uzyskanych danyc</w:t>
      </w:r>
      <w:r>
        <w:rPr>
          <w:sz w:val="22"/>
          <w:szCs w:val="22"/>
        </w:rPr>
        <w:t>h w plikach TIFF, JPG, PNG, PDF</w:t>
      </w:r>
    </w:p>
    <w:p w:rsid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474F61">
        <w:rPr>
          <w:sz w:val="22"/>
          <w:szCs w:val="22"/>
        </w:rPr>
        <w:t xml:space="preserve">system nie wykorzystuje promieni UV, w celu ochrony użytkownika przed jego szkodliwym działaniem </w:t>
      </w:r>
    </w:p>
    <w:p w:rsidR="00474F61" w:rsidRPr="00474F61" w:rsidRDefault="00474F61" w:rsidP="00474F61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bookmarkStart w:id="0" w:name="_GoBack"/>
      <w:bookmarkEnd w:id="0"/>
      <w:r w:rsidRPr="00474F61">
        <w:rPr>
          <w:sz w:val="22"/>
          <w:szCs w:val="22"/>
        </w:rPr>
        <w:t xml:space="preserve">oprogramowanie nie wymaga licencji </w:t>
      </w:r>
    </w:p>
    <w:p w:rsidR="00474F61" w:rsidRPr="00474F61" w:rsidRDefault="00474F61" w:rsidP="00474F61">
      <w:pPr>
        <w:jc w:val="center"/>
        <w:rPr>
          <w:b/>
          <w:color w:val="0D0D0D" w:themeColor="text1" w:themeTint="F2"/>
          <w:sz w:val="28"/>
          <w:szCs w:val="28"/>
        </w:rPr>
      </w:pPr>
    </w:p>
    <w:sectPr w:rsidR="00474F61" w:rsidRPr="00474F61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7"/>
    <w:multiLevelType w:val="hybridMultilevel"/>
    <w:tmpl w:val="6134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20"/>
    <w:rsid w:val="00474F61"/>
    <w:rsid w:val="00BB5865"/>
    <w:rsid w:val="00C75F20"/>
    <w:rsid w:val="00D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0FC2"/>
  <w15:chartTrackingRefBased/>
  <w15:docId w15:val="{EBEF4221-1FA8-4A0E-9B92-43A33F8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2019-02-08T06:50:00Z</dcterms:created>
  <dcterms:modified xsi:type="dcterms:W3CDTF">2019-02-08T06:51:00Z</dcterms:modified>
</cp:coreProperties>
</file>