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B0" w:rsidRDefault="00D86EB0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Załącznik nr 2b – opis przedmiotu zamówienia  </w:t>
      </w:r>
    </w:p>
    <w:p w:rsidR="00D86EB0" w:rsidRDefault="00DC2E9D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EZP/90/20/</w:t>
      </w:r>
    </w:p>
    <w:p w:rsidR="007F3505" w:rsidRDefault="007F3505" w:rsidP="007F3505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sz w:val="20"/>
          <w:szCs w:val="20"/>
          <w:lang w:eastAsia="zh-CN"/>
        </w:rPr>
        <w:t>Pakiet nr 2</w:t>
      </w:r>
    </w:p>
    <w:p w:rsidR="007F3505" w:rsidRDefault="007F3505" w:rsidP="00EC74A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Pr="0071562E" w:rsidRDefault="00EC74AB" w:rsidP="00EC74AB">
      <w:pPr>
        <w:suppressAutoHyphens w:val="0"/>
        <w:autoSpaceDN/>
        <w:spacing w:after="0" w:line="276" w:lineRule="auto"/>
        <w:jc w:val="center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>Wykaz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/opis</w:t>
      </w: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 przedmiotu zamówienia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Dostawca jest zobowiązany do odbioru sprzętu zużytego w ilości dostarczonego sprzętu, przy czym odbiór sprzętu zużytego może odbywać się w terminie innym niż dostawa nowego sprzętu. 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Dostawca musi zapewnić możliwość konsultacji przy instalacji sprzętu. Dostawca dostarcza sprzęt posiadający wszystkie konieczne elementy – w tym wszelkiego rodzaju okablowanie, elementy mocujące i zasilające, wentylatory, kable zasilające, zasilacze, oprogramowanie systemowe itp., tak aby  sprzęt, po wyjęciu z pudełka/opakowania  był gotowy do podłączenia do komputera/sieci Zamawiającego i użytkowania.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71562E">
        <w:rPr>
          <w:rFonts w:ascii="Arial" w:eastAsia="SimSun" w:hAnsi="Arial" w:cs="Arial"/>
          <w:b/>
          <w:sz w:val="20"/>
          <w:szCs w:val="20"/>
          <w:lang w:eastAsia="zh-CN"/>
        </w:rPr>
        <w:t xml:space="preserve">W specyfikacji zostały wskazane konkretne parametry sprzętu oraz narzędzia, tak aby (zgodnie z wiedzą Zamawiającego) dostarczony sprzęt współpracował z już posiadanym przez Zamawiającego sprzętem. Sprzęt musi być fabrycznie nowy, a korzystanie przez Zamawiającego z dostarczonych produktów nie może stanowić naruszenia majątkowych praw autorskich osób trzecich. Zamawiający nie musi zamówić całego sprzętu wskazanego w specyfikacji. </w:t>
      </w:r>
    </w:p>
    <w:p w:rsidR="00EC74AB" w:rsidRPr="0071562E" w:rsidRDefault="00EC74AB" w:rsidP="00EC74AB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Pr="00D5527D" w:rsidRDefault="00EC74AB" w:rsidP="00AB5FA9">
      <w:pPr>
        <w:numPr>
          <w:ilvl w:val="0"/>
          <w:numId w:val="1"/>
        </w:num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bookmarkStart w:id="0" w:name="_Toc27669363"/>
      <w:r w:rsidRPr="00D5527D">
        <w:rPr>
          <w:rFonts w:ascii="Arial" w:eastAsia="SimSun" w:hAnsi="Arial" w:cs="Arial"/>
          <w:sz w:val="20"/>
          <w:szCs w:val="20"/>
          <w:lang w:eastAsia="zh-CN"/>
        </w:rPr>
        <w:t>Specyfikacja dostarczanej infrastruktury informatycznej i architektury technicznej</w:t>
      </w:r>
      <w:bookmarkEnd w:id="0"/>
      <w:r w:rsidRPr="00D5527D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W poniższej tabeli przedstawiono typy oraz liczbę zamawianej infrastruktury teleinformatycznej.</w:t>
      </w: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EC74AB" w:rsidRPr="00D5527D" w:rsidRDefault="00EC74AB" w:rsidP="00EC74AB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i/>
          <w:iCs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t xml:space="preserve">Tabela </w:t>
      </w:r>
      <w:r w:rsidR="001C0CC7"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fldChar w:fldCharType="begin"/>
      </w: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instrText xml:space="preserve"> SEQ Tabela \* ARABIC </w:instrText>
      </w:r>
      <w:r w:rsidR="001C0CC7"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fldChar w:fldCharType="separate"/>
      </w:r>
      <w:r w:rsidR="00DC2E9D">
        <w:rPr>
          <w:rFonts w:ascii="Arial" w:eastAsia="SimSun" w:hAnsi="Arial" w:cs="Arial"/>
          <w:i/>
          <w:iCs/>
          <w:noProof/>
          <w:sz w:val="20"/>
          <w:szCs w:val="20"/>
          <w:lang w:eastAsia="zh-CN"/>
        </w:rPr>
        <w:t>1</w:t>
      </w:r>
      <w:r w:rsidR="001C0CC7" w:rsidRPr="00D5527D">
        <w:rPr>
          <w:rFonts w:ascii="Arial" w:eastAsia="SimSun" w:hAnsi="Arial" w:cs="Arial"/>
          <w:sz w:val="20"/>
          <w:szCs w:val="20"/>
          <w:lang w:eastAsia="zh-CN"/>
        </w:rPr>
        <w:fldChar w:fldCharType="end"/>
      </w:r>
      <w:r w:rsidRPr="00D5527D">
        <w:rPr>
          <w:rFonts w:ascii="Arial" w:eastAsia="SimSun" w:hAnsi="Arial" w:cs="Arial"/>
          <w:i/>
          <w:iCs/>
          <w:sz w:val="20"/>
          <w:szCs w:val="20"/>
          <w:lang w:eastAsia="zh-CN"/>
        </w:rPr>
        <w:t>. Typy oraz liczba zamawianej infrastruktury teleinformatycznej.</w:t>
      </w:r>
    </w:p>
    <w:tbl>
      <w:tblPr>
        <w:tblStyle w:val="Tabela-Siatka"/>
        <w:tblW w:w="5000" w:type="pct"/>
        <w:tblInd w:w="137" w:type="dxa"/>
        <w:tblLook w:val="04A0" w:firstRow="1" w:lastRow="0" w:firstColumn="1" w:lastColumn="0" w:noHBand="0" w:noVBand="1"/>
      </w:tblPr>
      <w:tblGrid>
        <w:gridCol w:w="1440"/>
        <w:gridCol w:w="11301"/>
        <w:gridCol w:w="2647"/>
      </w:tblGrid>
      <w:tr w:rsidR="00EC74AB" w:rsidRPr="00D5527D" w:rsidTr="00683F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b/>
                <w:lang w:eastAsia="zh-CN"/>
              </w:rPr>
            </w:pPr>
            <w:bookmarkStart w:id="1" w:name="_Hlk38637857"/>
            <w:r w:rsidRPr="00D5527D">
              <w:rPr>
                <w:rFonts w:ascii="Arial" w:eastAsia="SimSun" w:hAnsi="Arial" w:cs="Arial"/>
                <w:b/>
                <w:lang w:eastAsia="zh-CN"/>
              </w:rPr>
              <w:t>PAKIET   II</w:t>
            </w:r>
          </w:p>
        </w:tc>
      </w:tr>
      <w:bookmarkEnd w:id="1"/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Przełącznik dystrybucyjny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5</w:t>
            </w:r>
          </w:p>
        </w:tc>
      </w:tr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Kontrolery Wi-Fi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1</w:t>
            </w:r>
          </w:p>
        </w:tc>
      </w:tr>
      <w:tr w:rsidR="00EC74AB" w:rsidRPr="00D5527D" w:rsidTr="00683F5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B" w:rsidRPr="00D5527D" w:rsidRDefault="00EC74AB" w:rsidP="00AB5FA9">
            <w:pPr>
              <w:numPr>
                <w:ilvl w:val="0"/>
                <w:numId w:val="2"/>
              </w:numPr>
              <w:suppressAutoHyphens w:val="0"/>
              <w:autoSpaceDN/>
              <w:spacing w:line="276" w:lineRule="auto"/>
              <w:textAlignment w:val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3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eastAsia="zh-CN"/>
              </w:rPr>
              <w:t>Punkt Dostępowy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AB" w:rsidRPr="00D5527D" w:rsidRDefault="00EC74AB" w:rsidP="00683F5F">
            <w:pPr>
              <w:suppressAutoHyphens w:val="0"/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D5527D">
              <w:rPr>
                <w:rFonts w:ascii="Arial" w:eastAsia="SimSun" w:hAnsi="Arial" w:cs="Arial"/>
                <w:lang w:val="en-US" w:eastAsia="zh-CN"/>
              </w:rPr>
              <w:t>40</w:t>
            </w:r>
          </w:p>
        </w:tc>
      </w:tr>
    </w:tbl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EC74AB" w:rsidRDefault="00EC74AB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b/>
          <w:sz w:val="20"/>
          <w:szCs w:val="20"/>
          <w:lang w:eastAsia="zh-CN"/>
        </w:rPr>
        <w:t>PAKIET NR 2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b/>
          <w:sz w:val="20"/>
          <w:szCs w:val="20"/>
          <w:lang w:eastAsia="zh-CN"/>
        </w:rPr>
        <w:t xml:space="preserve">Wadium: </w:t>
      </w:r>
      <w:r w:rsidR="003013F1">
        <w:rPr>
          <w:rFonts w:ascii="Arial" w:eastAsia="SimSun" w:hAnsi="Arial" w:cs="Arial"/>
          <w:b/>
          <w:sz w:val="20"/>
          <w:szCs w:val="20"/>
          <w:lang w:eastAsia="zh-CN"/>
        </w:rPr>
        <w:t>3 350,00 zł</w:t>
      </w:r>
      <w:bookmarkStart w:id="2" w:name="_GoBack"/>
      <w:bookmarkEnd w:id="2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5382"/>
        <w:gridCol w:w="841"/>
        <w:gridCol w:w="964"/>
        <w:gridCol w:w="1409"/>
        <w:gridCol w:w="1350"/>
        <w:gridCol w:w="1543"/>
        <w:gridCol w:w="1409"/>
        <w:gridCol w:w="2373"/>
      </w:tblGrid>
      <w:tr w:rsidR="00724266" w:rsidRPr="00D5527D" w:rsidTr="00683F5F">
        <w:trPr>
          <w:trHeight w:val="1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Cena jedn. brutto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Wartość pozycji brutto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Wykonawca, który ma siedzibę na terytorium 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Cena jednostkowa bez podatku VAT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Wartość bez podatku VAT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Wypełnia wyłącznie Wykonawca, który nie ma siedziby na terytorium RP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Stawka podatku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VAT </w:t>
            </w:r>
            <w:r w:rsidRPr="00D5527D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dla wykonawców z terytorium kraju RP lub nie objętych wewnątrzwspólnotowym nabyciem towarów</w:t>
            </w: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Przełącznik dystrybucyjny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E84BD5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Kontrolery Wi-Fi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E84BD5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Suma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xxxxxx</w:t>
            </w:r>
          </w:p>
        </w:tc>
      </w:tr>
    </w:tbl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Cena pakietu z podatkiem VAT (brutto): ……………………………………………………………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Słownie zł: ……………………………………………………………</w:t>
      </w: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Cena pakietu bez podatku VAT(netto): …………………………………………………………..</w:t>
      </w: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  <w:r w:rsidRPr="00D5527D">
        <w:rPr>
          <w:rFonts w:ascii="Arial" w:eastAsia="SimSun" w:hAnsi="Arial" w:cs="Arial"/>
          <w:sz w:val="20"/>
          <w:szCs w:val="20"/>
          <w:lang w:eastAsia="zh-CN"/>
        </w:rPr>
        <w:t>Słownie zł: ……………………………………………………………</w:t>
      </w: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447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48"/>
        <w:gridCol w:w="897"/>
        <w:gridCol w:w="66"/>
        <w:gridCol w:w="2083"/>
        <w:gridCol w:w="195"/>
        <w:gridCol w:w="2344"/>
        <w:gridCol w:w="2330"/>
        <w:gridCol w:w="14"/>
        <w:gridCol w:w="4380"/>
      </w:tblGrid>
      <w:tr w:rsidR="00724266" w:rsidRPr="00D5527D" w:rsidTr="00683F5F">
        <w:trPr>
          <w:trHeight w:val="855"/>
        </w:trPr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PAKIET</w:t>
            </w:r>
          </w:p>
        </w:tc>
        <w:tc>
          <w:tcPr>
            <w:tcW w:w="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Nazwa komponentu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>PARAMETRY ZAPROPONOWANE PRZEZ WYKONAWCĘ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i/>
                <w:sz w:val="20"/>
                <w:szCs w:val="20"/>
                <w:u w:val="single"/>
                <w:lang w:eastAsia="zh-CN"/>
              </w:rPr>
              <w:t>(wypełnia Wykonawca)</w:t>
            </w:r>
          </w:p>
        </w:tc>
      </w:tr>
      <w:tr w:rsidR="00724266" w:rsidRPr="00D5527D" w:rsidTr="00683F5F">
        <w:trPr>
          <w:trHeight w:val="8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/>
              </w:rPr>
              <w:t xml:space="preserve">PAKIET NR 2 </w:t>
            </w: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Przełącznik dystrybucyjny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48 portów RJ-45 PoE+;</w:t>
            </w:r>
          </w:p>
          <w:p w:rsidR="00724266" w:rsidRPr="00D5527D" w:rsidRDefault="00724266" w:rsidP="00AB5FA9">
            <w:pPr>
              <w:numPr>
                <w:ilvl w:val="0"/>
                <w:numId w:val="2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 porty 10Gb SFP+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RJ-45 z autonegocjacja 10/100/1000 (IEEE 802.3 typu 10Base-T, IEEE 802.3u typu 100Base-TX, IEEE 802.3ab typu 1000Base-T); duplex 10Base- T/100Base-TX: pół lub pełny duplex; 1000Base-T: tylko pełny;</w:t>
            </w:r>
          </w:p>
          <w:p w:rsidR="00724266" w:rsidRPr="00D5527D" w:rsidRDefault="00724266" w:rsidP="00AB5FA9">
            <w:pPr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4x 1/10 Gigabit Ethernet SFP+ Min 1 port RJ45 konsoli lub USB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Obudowa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Wieżowa 1U umożliwiająca instalację w szafie 19"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Rozmiar tablicy adresów MAC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16000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CLI, WWW, telnet, pozapasmowe konsolowe (port szeregowy RS-232C - RJ45)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Warstwa przełączania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Prędkość magistrali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176 Gbps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Przepustowość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 112 Mpps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Procesor i pamięć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Taktowanie procesora min. 1000MHz min. 4 GB pamięci flash;</w:t>
            </w:r>
          </w:p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1 GB pamięci DDR3.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Opóźnienie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&lt;3,8 µs dla 1000 Mbit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obsługiwanych VLAN-ów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Min. 512 (802.1q)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1057C7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Funkcje wysokiej dostępności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Spanning Tree (802.1d), Rapid Convergence Spanning Tree (802.1w), Muliple Spanning Tree (802.1s)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Agregacja portów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Zgodna z 802.3ad LACP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QoS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Priorytetyzacja zgodna z 802.1p, ToS, TCP/UDP, DiffServ, wsparcie dla 4 kolejek, rate-limiting, , Voice VLAN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1057C7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Monitorowanie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RMON 4 grupy statistics, history, alarm, events, SFLOW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Oprogramowanie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Aktualizacje dostępne na stronie producenta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Pozostałe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LLDP,LLDP-MED, dual flash images, obsługa ramek typu Jumbo, DHCP snooping, BPDU Guard, BPDU Protection, wsparcie dla IPv4 i Ipv6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Akcesoria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Razem z każdym przełącznikiem należy dostarczyć 2szt.  dedykowanych wkładek SFP+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1057C7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Warunki gwarancji zostały wskazane w wzorze umowy </w:t>
            </w:r>
            <w:r w:rsid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3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Kontrolery Wi-Fi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Ilość obsługiwanych AP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jest w stanie obsłużyć</w:t>
            </w:r>
            <w:r w:rsidR="00C40CE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minimum 40 punktów dostępowych 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z możliwością</w:t>
            </w:r>
            <w:r w:rsidR="00C40CE4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 rozbudowy do min 500 punktów dostępowych.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C40CE4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color w:val="FF0000"/>
                <w:sz w:val="20"/>
                <w:szCs w:val="20"/>
                <w:lang w:val="en-US" w:eastAsia="zh-CN"/>
              </w:rPr>
            </w:pPr>
            <w:r w:rsidRPr="00C40CE4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Minimum 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val="en-US" w:eastAsia="zh-CN"/>
              </w:rPr>
              <w:t>4</w:t>
            </w:r>
            <w:r w:rsidRPr="00C40CE4">
              <w:rPr>
                <w:rFonts w:ascii="Arial" w:eastAsia="SimSun" w:hAnsi="Arial" w:cs="Arial"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r w:rsidR="001E4A15">
              <w:rPr>
                <w:rFonts w:ascii="Arial" w:eastAsia="SimSun" w:hAnsi="Arial" w:cs="Arial"/>
                <w:color w:val="FF0000"/>
                <w:sz w:val="20"/>
                <w:szCs w:val="20"/>
                <w:lang w:val="en-US" w:eastAsia="zh-CN"/>
              </w:rPr>
              <w:t xml:space="preserve">x 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val="en-US" w:eastAsia="zh-CN"/>
              </w:rPr>
              <w:t>porty</w:t>
            </w:r>
            <w:r w:rsidRPr="00C40CE4">
              <w:rPr>
                <w:rFonts w:ascii="Arial" w:eastAsia="SimSun" w:hAnsi="Arial" w:cs="Arial"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val="en-US" w:eastAsia="zh-CN"/>
              </w:rPr>
              <w:t>SFP+</w:t>
            </w:r>
          </w:p>
          <w:p w:rsidR="00724266" w:rsidRPr="00D5527D" w:rsidRDefault="00724266" w:rsidP="00C40CE4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Minimum 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2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1E4A15" w:rsidRPr="001E4A15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x</w:t>
            </w:r>
            <w:r w:rsidR="001E4A15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porty</w:t>
            </w:r>
            <w:r w:rsidR="00C40CE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C40CE4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x 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COMBO (10/100/1000BASE-T oraz 1000BASE-X)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x Port USB 2.0 służący do podłączenia zewnętrznego nośnika danych;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1x port konsoli RJ45; </w:t>
            </w:r>
          </w:p>
          <w:p w:rsidR="00724266" w:rsidRPr="00D5527D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x port konsoli USB (niezależny od portu USB 2.0) 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Zasilanie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Wbudowany zasilacz AC; </w:t>
            </w:r>
          </w:p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Maksymalny pobór mocy 600 W;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pracy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Temperatura pracy od 5° C do 40 °C;</w:t>
            </w:r>
          </w:p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Wilgotność nieskondensowana od 10 % do 85%;</w:t>
            </w:r>
          </w:p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Szum akustyczny nie większy niż 71dBa;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Wydajność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minimum 4096 użytkowników/urządzeń; </w:t>
            </w:r>
          </w:p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Obsługa minimum 4094 VLANów;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Inne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Dla każdego SSID musi istnieć możliwość definiowania oddzielnego typu szyfrowania, sieci VLAN i portalu „captive portal”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musi umożliwiać zarządzanie posiadanymi przez zamawiającego punktami dostępowymi ARUBA model IAP-303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fizyczne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Waga poniżej 15 Kg; </w:t>
            </w:r>
          </w:p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montażu w szafie RACK (dołączony zestaw montażowy);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Akcesoria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Kontroler zostanie dostarczony wraz z 4szt. dedykowanych wkładek SFP</w:t>
            </w:r>
            <w:r w:rsidR="0033172B" w:rsidRPr="0033172B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+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9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7" w:rsidRPr="001057C7" w:rsidRDefault="00724266" w:rsidP="001057C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>Warunki gwarancji</w:t>
            </w:r>
            <w:r w:rsidR="001057C7"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, wskazane w dokumencie : B4 - P16 - OPZ na dostawę i instalację infrastruktury teleinformatycznej_v2.00.docx w pkt 3.3 (Podstawowe warunki gwarancji), </w:t>
            </w: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 zostały </w:t>
            </w:r>
            <w:r w:rsidR="001057C7"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odpowiednio zaimplementowane do wzoru umowy 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2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Punkt Dostępowy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Model i producent sprzętu:</w:t>
            </w: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Rodzaj AP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do montażu wewnątrz budynków, pracujący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 dwóch kanałach radiowych jednocześnie (obsługując standardy 802.11an, 802.11bgn, 802.11ac, 802.11ac Wave 2)</w:t>
            </w:r>
          </w:p>
          <w:p w:rsidR="00724266" w:rsidRPr="00D5527D" w:rsidRDefault="00724266" w:rsidP="00C40CE4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2x2 MIMO, o poziomie sygnału wyjściowego: 3.3 dBi dla 2.4GHz oraz 5.</w:t>
            </w:r>
            <w:r w:rsidR="00C40CE4" w:rsidRPr="00C40CE4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8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dBi dla 5GHz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Podstawowe funkcje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musi mieć możliwość współpracy z centralnym kontrolerem sieci bezprzewodowej dostarczonym przez Wykonawcę w ramach postępowania;</w:t>
            </w:r>
          </w:p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Punkt dostępowy musi obsługiwać nie mniej niż 16 niezależnych SSID per radio;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sieciowe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Wsparcie dla sieci VLAN;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Każde SSID musi mieć możliwość przypisania niezależnie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 sposób statyczny lub dynamiczny do sieci VLAN; 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Wbudowany serwer DHCP;</w:t>
            </w:r>
          </w:p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protokołów SNMPv1, SNMPv2c, SNMPv3;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Specyfikacja radia 802.11a/n/ac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Obsługiwane częstotliwości: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5.150 - 5.250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5.250 - 5.350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5.470 - 5.725 GHz </w:t>
            </w:r>
          </w:p>
          <w:p w:rsidR="00724266" w:rsidRPr="00D5527D" w:rsidRDefault="00724266" w:rsidP="00AB5FA9">
            <w:pPr>
              <w:numPr>
                <w:ilvl w:val="1"/>
                <w:numId w:val="1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5.725 - 5.825GHz 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Typy modulacji: BPSK, QPSK, 16-QAM, 64-QAM;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Prędkości transmisji: 6, 9, 12, 18, 24, 36, 48, 54 Mbps dla 802.11a/g, 802.11n MCS0-MCS</w:t>
            </w:r>
            <w:r w:rsidR="001E4A15" w:rsidRPr="001E4A15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15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(6,5Mbps do </w:t>
            </w:r>
            <w:r w:rsidR="001E4A15" w:rsidRPr="001E4A15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300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Mbps), 802.11ac MCS0 do MCS9, NSS = 1 do </w:t>
            </w:r>
            <w:r w:rsidR="001E4A15" w:rsidRPr="001E4A15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2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(6.5 do 867 Mbps);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HT, kanały 20, 40 oraz VHT 20/40/80MHz;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konfigurowana mocy transmisji przez administratora (zwiększenie/zmniejszenie);</w:t>
            </w:r>
          </w:p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Czułość odbiornika – 87 bBm;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Specyfikacja radia 802.11b/g/n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Częstotliwość 2,400 - 2,4835GHz;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Typy modulacji –BPSK, QPSK,16-QAM, 64-QAM;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Prędkości transmisji: 6,9,12,18,24,36,48,54 Mbps dla 802.11g;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Prędkości od MCS0 do MCS15 (6.5 Mbps do 300 Mbps) dla 802.11n;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kanałów 20 MHz oraz 40MHz;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konfigurowana mocy transmisji przez administratora (zwiększenie/zmniejszenie);</w:t>
            </w:r>
          </w:p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Oprogramowanie urządzenia musi mieć wbudowany mechanizm zapobiegania atakom na sieć bezprzewodową w zakresie ataków na infrastrukturę i klientów sieci;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3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Bezpieczeństwo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Możliwość integracji z zewnętrznymi serwerami uwierzytelniania RADIUS;;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Uwierzytelnianie dostępu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użytkowników do sieci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pasmem radiowym w sieci punktów dostępowych musi się odbywać automatycznie za pomocą auto-adaptacyjnych mechanizmów, w tym nie mniej niż: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Automatyczne definiowanie kanału pracy oraz mocy sygnału dla poszczególnych punktów dostępowych przy uwzględnieniu warunków oraz otoczenia, w którym pracują punkty dostępowe,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Stałe monitorowanie pasma oraz usług w celu zapewnienia niezakłóconej pracy systemu,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Rozkład ruchu pomiędzy różnymi punkami dostępowym bazując na ilości użytkowników oraz utylizacji pasma,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Wsparcie dla 802.11d oraz 802.11h,</w:t>
            </w:r>
          </w:p>
          <w:p w:rsidR="00724266" w:rsidRPr="00D5527D" w:rsidRDefault="00724266" w:rsidP="00AB5FA9">
            <w:pPr>
              <w:numPr>
                <w:ilvl w:val="0"/>
                <w:numId w:val="14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Obsługa tzw. „Fast Handover” polegająca na automatycznym przełączaniu klientów do punktu dostępowego oferującego najlepszy sygnał.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pasem radiowym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roamingu klientów w warstwie 2</w:t>
            </w:r>
          </w:p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szybkiego roamingu klientów pomiędzy punktami dostępowymi z wykorzystaniem nie mniej niż standardu 802.11r;</w:t>
            </w:r>
          </w:p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Obsługa detekcji, identyfikacji i lokalizacji obcych punktów dostępowych (rogue AP);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5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Zarządzanie musi odbywać się poprzez co najmniej następujące metody:</w:t>
            </w:r>
          </w:p>
          <w:p w:rsidR="00724266" w:rsidRPr="00D5527D" w:rsidRDefault="00724266" w:rsidP="00AB5FA9">
            <w:pPr>
              <w:numPr>
                <w:ilvl w:val="0"/>
                <w:numId w:val="1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 przeglądarki Web (https),</w:t>
            </w:r>
          </w:p>
          <w:p w:rsidR="00724266" w:rsidRPr="00D5527D" w:rsidRDefault="00724266" w:rsidP="00AB5FA9">
            <w:pPr>
              <w:numPr>
                <w:ilvl w:val="0"/>
                <w:numId w:val="16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linia komend przez SSH i dedykowany port konsoli;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Interfejsy fizyczne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 interfejs 10/100/1000 Base-T PoE z możliwością zasilania przez PoE, standardy 802.3at oraz 802.3af;;</w:t>
            </w:r>
          </w:p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Interfejs konsoli (RS-232 lub USB);</w:t>
            </w:r>
          </w:p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Przycisk/syk umożliwiający przywracanie konfiguracji fabrycznej;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1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Montaż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Urządzenie musi być dostarczone elementem do montażu na suficie podwieszanym, suficie lub na ścianie.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22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Parametry pracy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Minimalny zakres temperatury pracy od 0°C do 40°C;</w:t>
            </w:r>
          </w:p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Wilgotność 5% - 93%;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7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Zgodność z normami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EN 60950-1 lub równoważna;</w:t>
            </w:r>
          </w:p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Znak CE; 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8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1057C7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Obsługiwane standardy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Ethernet IEEE 802.3 / IEEE 802.3u;</w:t>
            </w:r>
          </w:p>
          <w:p w:rsidR="00724266" w:rsidRPr="00D5527D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Wireless IEEE 802.11a/b/g/n/ac wave 2;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E462B3" w:rsidRDefault="00724266" w:rsidP="00AB5FA9">
            <w:pPr>
              <w:numPr>
                <w:ilvl w:val="0"/>
                <w:numId w:val="19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Licencje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Dla każdego urządzenia wymagane są licencje dostępowe oraz firewall;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Ponadto wykonawca dostarczy licencje: Aruba MM-VA-50 Mob Mstr 50 Dev E-LT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AB5FA9">
            <w:pPr>
              <w:numPr>
                <w:ilvl w:val="0"/>
                <w:numId w:val="20"/>
              </w:num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Gwarancja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C7" w:rsidRPr="001057C7" w:rsidRDefault="001057C7" w:rsidP="001057C7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  <w:r w:rsidRPr="001057C7"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  <w:t xml:space="preserve">Warunki gwarancji, wskazane w dokumencie : B4 - P16 - OPZ na dostawę i instalację infrastruktury teleinformatycznej_v2.00.docx w pkt 3.3 (Podstawowe warunki gwarancji),  zostały odpowiednio zaimplementowane do wzoru umowy o udzielenie zamówienia publicznego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724266" w:rsidRPr="00D5527D" w:rsidTr="0068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90"/>
        </w:trPr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Wymagania do Pakietu nr II</w:t>
            </w:r>
          </w:p>
        </w:tc>
        <w:tc>
          <w:tcPr>
            <w:tcW w:w="25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Do zadań Wykonawcy należeć będzie (dotyczy kontrolera Wi-FI i punktów dostępowych):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1. Przeniesienie konfiguracji z dotychczas funkcjonującego kontrolera WI-FI - model Aruba 7030, na nowo dostarczany model oraz podłączenie nowego kontrolera do maszyny wirtualnej Mobility Master. Konfiguracja sieci bezprzewodowych, VLANów oraz serwera DHCP na nowym kontrolerze.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2. Przeniesienie konfiguracji z dotychczas funkcjonującego kontrolera WI-FI - FortiWLC-50D, na kontroler Aruba 7030 oraz podłączenie kontrolera do maszyny wirtualnej Mobility Master. Konfiguracja sieci bezprzewodowych, VLANów oraz serwera DHCP.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3. Skonfigurowanie dotychczas wykorzystywanej infrastruktury WI-FI (kontrolery: Aruba 7210, 7030, serwer Mobility Master) oraz nowo dostarczanego kontrolera, w trybie umożliwiającym zachowanie ciągłości </w:t>
            </w: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pracy w przypadku awarii jednego z kontrolerów. Kontrolery pracują w różnych lokalizacjach, skomunikowanych tunelami VPN (IPSec). Łączna ilość AP, dla wszystkich trzech lokalizacji szpitala nie przekroczy 500 szt.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4. Doprowadzenie okablowania miedzianego kategorii 6A (wraz z instalacją korytek instalacyjnych - tam gdzie będzie to potrzebne) na potrzeby skomunikowania szaf teleinformatycznych zamawiającego, z dostarczanymi przez wykonawcę AP. Dotyczy jednej lokalizacji zamawiającego, obejmującej 3 poziomy. Szafy teleinformatyczne znajdują się na każdym z poziomów. Zamawiający udostępni przełączniki sieciowe PoE, na potrzeby zasilania nowo dostarczanych AP. Zainteresowani wykonawcy mogą otrzymać plany budynku.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4. Wykonawca rozlokuje dostarczane AP w miejscach, pozwalających na optymalne wykorzystanie ich sygnału. Miejsca zostaną uzgodnione z zamawiającym. Wykonawca zabezpieczy instalowane AP linkami stalowymi typu Kensington lock z zamkiem szyfrowym.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5. Testy i weryfikacja prawidłowego działania.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6. Przygotowanie dokumentacji końcowej. 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7. Wszelkie prace będą prowadzone na miejscu u zamawiającego. Nie ma możliwości realizacji prac zdalnie.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8. Wykonawca, przeprowadzi optymalizacje całej infrastruktury sieci bezprzewodowej zamawiającego, na którą oprócz przedmiotu bieżącego postępowania, składa się sprzęt firmy Aruba: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- 136 różnych modeli AP,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- 2 kontrolery 7030,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- 1 kontroler 7210.</w:t>
            </w:r>
          </w:p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5527D">
              <w:rPr>
                <w:rFonts w:ascii="Arial" w:eastAsia="SimSun" w:hAnsi="Arial" w:cs="Arial"/>
                <w:sz w:val="20"/>
                <w:szCs w:val="20"/>
                <w:lang w:eastAsia="zh-CN"/>
              </w:rPr>
              <w:t>Wykonawca zaktualizuje wymienimy wyżej sprzęt do najnowszych stabilnych wersji udostępnionych przez producenta sprzętu. Zamawiający posiada aktualne wsparcie dla posiadanych urządzeń.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6" w:rsidRPr="00D5527D" w:rsidRDefault="00724266" w:rsidP="00683F5F">
            <w:pPr>
              <w:suppressAutoHyphens w:val="0"/>
              <w:autoSpaceDN/>
              <w:spacing w:after="0" w:line="276" w:lineRule="auto"/>
              <w:textAlignment w:val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sz w:val="20"/>
          <w:szCs w:val="20"/>
          <w:lang w:eastAsia="zh-CN"/>
        </w:rPr>
      </w:pPr>
    </w:p>
    <w:p w:rsidR="00724266" w:rsidRPr="00D5527D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724266" w:rsidRPr="00724266" w:rsidRDefault="00724266" w:rsidP="00724266">
      <w:pPr>
        <w:suppressAutoHyphens w:val="0"/>
        <w:autoSpaceDN/>
        <w:spacing w:after="0" w:line="276" w:lineRule="auto"/>
        <w:textAlignment w:val="auto"/>
        <w:rPr>
          <w:rFonts w:ascii="Arial" w:hAnsi="Arial"/>
          <w:sz w:val="20"/>
        </w:rPr>
      </w:pPr>
    </w:p>
    <w:p w:rsidR="001A3B3C" w:rsidRPr="00724266" w:rsidRDefault="001A3B3C" w:rsidP="00724266"/>
    <w:sectPr w:rsidR="001A3B3C" w:rsidRPr="00724266" w:rsidSect="001A3B3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2D" w:rsidRDefault="00B8672D" w:rsidP="00FA3A46">
      <w:pPr>
        <w:spacing w:after="0" w:line="240" w:lineRule="auto"/>
      </w:pPr>
      <w:r>
        <w:separator/>
      </w:r>
    </w:p>
  </w:endnote>
  <w:endnote w:type="continuationSeparator" w:id="0">
    <w:p w:rsidR="00B8672D" w:rsidRDefault="00B8672D" w:rsidP="00F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>
    <w:pPr>
      <w:pStyle w:val="Stopka"/>
    </w:pPr>
    <w:r>
      <w:rPr>
        <w:noProof/>
        <w:lang w:eastAsia="pl-PL"/>
      </w:rPr>
      <w:drawing>
        <wp:inline distT="0" distB="0" distL="0" distR="0">
          <wp:extent cx="5760720" cy="803910"/>
          <wp:effectExtent l="0" t="0" r="0" b="0"/>
          <wp:docPr id="12" name="Obraz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2D" w:rsidRDefault="00B8672D" w:rsidP="00FA3A46">
      <w:pPr>
        <w:spacing w:after="0" w:line="240" w:lineRule="auto"/>
      </w:pPr>
      <w:r>
        <w:separator/>
      </w:r>
    </w:p>
  </w:footnote>
  <w:footnote w:type="continuationSeparator" w:id="0">
    <w:p w:rsidR="00B8672D" w:rsidRDefault="00B8672D" w:rsidP="00F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46" w:rsidRDefault="00FA3A46" w:rsidP="00FA3A46">
    <w:pPr>
      <w:pStyle w:val="Nagwek"/>
    </w:pPr>
    <w:r>
      <w:rPr>
        <w:noProof/>
        <w:lang w:eastAsia="pl-PL"/>
      </w:rPr>
      <w:drawing>
        <wp:inline distT="0" distB="0" distL="0" distR="0">
          <wp:extent cx="1457325" cy="713103"/>
          <wp:effectExtent l="0" t="0" r="0" b="0"/>
          <wp:docPr id="7" name="Obraz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131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4643752</wp:posOffset>
          </wp:positionH>
          <wp:positionV relativeFrom="paragraph">
            <wp:posOffset>160020</wp:posOffset>
          </wp:positionV>
          <wp:extent cx="1504800" cy="514798"/>
          <wp:effectExtent l="0" t="0" r="0" b="0"/>
          <wp:wrapNone/>
          <wp:docPr id="1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800" cy="514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A3A46" w:rsidRDefault="00FA3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449"/>
    <w:multiLevelType w:val="hybridMultilevel"/>
    <w:tmpl w:val="06DC8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877"/>
    <w:multiLevelType w:val="hybridMultilevel"/>
    <w:tmpl w:val="B1C6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477D"/>
    <w:multiLevelType w:val="hybridMultilevel"/>
    <w:tmpl w:val="A3824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3407"/>
    <w:multiLevelType w:val="hybridMultilevel"/>
    <w:tmpl w:val="5D02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7CEF"/>
    <w:multiLevelType w:val="hybridMultilevel"/>
    <w:tmpl w:val="74542FB6"/>
    <w:lvl w:ilvl="0" w:tplc="42646A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558C"/>
    <w:multiLevelType w:val="hybridMultilevel"/>
    <w:tmpl w:val="3F621CB4"/>
    <w:lvl w:ilvl="0" w:tplc="65D0376A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913"/>
    <w:multiLevelType w:val="hybridMultilevel"/>
    <w:tmpl w:val="1A743476"/>
    <w:lvl w:ilvl="0" w:tplc="1DF8398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8381A"/>
    <w:multiLevelType w:val="hybridMultilevel"/>
    <w:tmpl w:val="EA14A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28E2"/>
    <w:multiLevelType w:val="hybridMultilevel"/>
    <w:tmpl w:val="2D580BA8"/>
    <w:lvl w:ilvl="0" w:tplc="9710E938">
      <w:start w:val="1"/>
      <w:numFmt w:val="decimal"/>
      <w:lvlText w:val="%1)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7E148E"/>
    <w:multiLevelType w:val="multilevel"/>
    <w:tmpl w:val="AD7029E4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882784"/>
    <w:multiLevelType w:val="hybridMultilevel"/>
    <w:tmpl w:val="41407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901CB"/>
    <w:multiLevelType w:val="hybridMultilevel"/>
    <w:tmpl w:val="7B20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3DA9"/>
    <w:multiLevelType w:val="hybridMultilevel"/>
    <w:tmpl w:val="5844A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040B0"/>
    <w:multiLevelType w:val="hybridMultilevel"/>
    <w:tmpl w:val="B504C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73427"/>
    <w:multiLevelType w:val="hybridMultilevel"/>
    <w:tmpl w:val="084C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B7A35"/>
    <w:multiLevelType w:val="hybridMultilevel"/>
    <w:tmpl w:val="5FC8ECE8"/>
    <w:lvl w:ilvl="0" w:tplc="34E8352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05C5"/>
    <w:multiLevelType w:val="hybridMultilevel"/>
    <w:tmpl w:val="607017B4"/>
    <w:lvl w:ilvl="0" w:tplc="A8F66C2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82448"/>
    <w:multiLevelType w:val="hybridMultilevel"/>
    <w:tmpl w:val="0DC22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4658"/>
    <w:multiLevelType w:val="hybridMultilevel"/>
    <w:tmpl w:val="AD70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227FC"/>
    <w:multiLevelType w:val="hybridMultilevel"/>
    <w:tmpl w:val="AD588842"/>
    <w:lvl w:ilvl="0" w:tplc="D8060572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C7FBA"/>
    <w:multiLevelType w:val="hybridMultilevel"/>
    <w:tmpl w:val="9EE2B4D2"/>
    <w:lvl w:ilvl="0" w:tplc="5528432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C6452"/>
    <w:multiLevelType w:val="hybridMultilevel"/>
    <w:tmpl w:val="D08C0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97F5D"/>
    <w:multiLevelType w:val="hybridMultilevel"/>
    <w:tmpl w:val="AF167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1D17"/>
    <w:multiLevelType w:val="hybridMultilevel"/>
    <w:tmpl w:val="4CD4D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97466"/>
    <w:multiLevelType w:val="hybridMultilevel"/>
    <w:tmpl w:val="7D04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2"/>
  </w:num>
  <w:num w:numId="5">
    <w:abstractNumId w:val="8"/>
  </w:num>
  <w:num w:numId="6">
    <w:abstractNumId w:val="20"/>
  </w:num>
  <w:num w:numId="7">
    <w:abstractNumId w:val="18"/>
  </w:num>
  <w:num w:numId="8">
    <w:abstractNumId w:val="5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3"/>
  </w:num>
  <w:num w:numId="18">
    <w:abstractNumId w:val="24"/>
  </w:num>
  <w:num w:numId="19">
    <w:abstractNumId w:val="0"/>
  </w:num>
  <w:num w:numId="20">
    <w:abstractNumId w:val="16"/>
  </w:num>
  <w:num w:numId="21">
    <w:abstractNumId w:val="19"/>
  </w:num>
  <w:num w:numId="22">
    <w:abstractNumId w:val="9"/>
  </w:num>
  <w:num w:numId="23">
    <w:abstractNumId w:val="23"/>
  </w:num>
  <w:num w:numId="24">
    <w:abstractNumId w:val="14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46"/>
    <w:rsid w:val="001057C7"/>
    <w:rsid w:val="00117B21"/>
    <w:rsid w:val="001A3B3C"/>
    <w:rsid w:val="001C0CC7"/>
    <w:rsid w:val="001E4A15"/>
    <w:rsid w:val="003013F1"/>
    <w:rsid w:val="0033172B"/>
    <w:rsid w:val="0044462B"/>
    <w:rsid w:val="00452428"/>
    <w:rsid w:val="00473964"/>
    <w:rsid w:val="00544ACB"/>
    <w:rsid w:val="00724266"/>
    <w:rsid w:val="007A3BC5"/>
    <w:rsid w:val="007F3505"/>
    <w:rsid w:val="008407EA"/>
    <w:rsid w:val="008A5B37"/>
    <w:rsid w:val="00A239E0"/>
    <w:rsid w:val="00AB5FA9"/>
    <w:rsid w:val="00B30FBC"/>
    <w:rsid w:val="00B8672D"/>
    <w:rsid w:val="00C40CE4"/>
    <w:rsid w:val="00D86EB0"/>
    <w:rsid w:val="00DA266A"/>
    <w:rsid w:val="00DC2E9D"/>
    <w:rsid w:val="00DC5359"/>
    <w:rsid w:val="00E154C6"/>
    <w:rsid w:val="00E84BD5"/>
    <w:rsid w:val="00EC74AB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799EC"/>
  <w15:docId w15:val="{ACF619D6-6110-49AA-A47A-A06DCEEC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3A4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4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Akapit normalny,Akapit z listą1,List Paragraph2,CW_Lista,normalny tekst"/>
    <w:basedOn w:val="Normalny"/>
    <w:uiPriority w:val="34"/>
    <w:qFormat/>
    <w:rsid w:val="00A239E0"/>
    <w:pPr>
      <w:suppressAutoHyphens w:val="0"/>
      <w:spacing w:after="200" w:line="276" w:lineRule="auto"/>
      <w:ind w:left="720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1737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2020-06-24T09:09:00Z</cp:lastPrinted>
  <dcterms:created xsi:type="dcterms:W3CDTF">2020-07-13T09:16:00Z</dcterms:created>
  <dcterms:modified xsi:type="dcterms:W3CDTF">2020-07-28T08:06:00Z</dcterms:modified>
</cp:coreProperties>
</file>