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CB" w:rsidRDefault="00085A3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BE32CB" w:rsidRDefault="00085A3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wniosek </w:t>
      </w:r>
      <w:r w:rsidR="002A79A0">
        <w:rPr>
          <w:rFonts w:ascii="Arial" w:hAnsi="Arial" w:cs="Arial"/>
          <w:i/>
          <w:sz w:val="20"/>
          <w:szCs w:val="20"/>
        </w:rPr>
        <w:t>39/204/23</w:t>
      </w:r>
    </w:p>
    <w:p w:rsidR="00BE32CB" w:rsidRDefault="00085A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E32CB" w:rsidRPr="00335DA9" w:rsidRDefault="00085A31" w:rsidP="009F0530">
      <w:pPr>
        <w:pStyle w:val="Stopka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335DA9" w:rsidRPr="004D788E">
        <w:rPr>
          <w:rFonts w:ascii="Arial" w:hAnsi="Arial" w:cs="Arial"/>
          <w:b/>
          <w:bCs/>
          <w:sz w:val="20"/>
        </w:rPr>
        <w:t>Dostawa sprzętu serwerowego do rozbudowy klastra obliczeniowego</w:t>
      </w:r>
      <w:r w:rsidR="00335DA9">
        <w:rPr>
          <w:rFonts w:ascii="Arial" w:hAnsi="Arial" w:cs="Arial"/>
          <w:b/>
          <w:bCs/>
          <w:sz w:val="20"/>
        </w:rPr>
        <w:t xml:space="preserve"> </w:t>
      </w:r>
      <w:r w:rsidR="009F0530">
        <w:rPr>
          <w:rFonts w:ascii="Arial" w:hAnsi="Arial" w:cs="Arial"/>
          <w:b/>
          <w:bCs/>
          <w:sz w:val="20"/>
        </w:rPr>
        <w:br/>
      </w:r>
      <w:r w:rsidR="00335DA9" w:rsidRPr="004D788E">
        <w:rPr>
          <w:rFonts w:ascii="Arial" w:hAnsi="Arial" w:cs="Arial"/>
          <w:b/>
          <w:bCs/>
          <w:sz w:val="20"/>
        </w:rPr>
        <w:t>dla Wydziału Matematyki i Nauk Informacyjnych</w:t>
      </w:r>
    </w:p>
    <w:p w:rsidR="00BE32CB" w:rsidRDefault="00085A31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616"/>
        <w:gridCol w:w="2638"/>
        <w:gridCol w:w="6095"/>
        <w:gridCol w:w="5211"/>
      </w:tblGrid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Serwer typu S1 ilość 1 szt.</w:t>
            </w:r>
          </w:p>
        </w:tc>
      </w:tr>
      <w:tr w:rsidR="00BE32CB"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(nie wcześniej 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niż 202</w:t>
            </w:r>
            <w:r w:rsidR="00E710D7"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…………………...……..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dwa procesory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wątki robocze każdy,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64-</w:t>
            </w:r>
            <w:r>
              <w:rPr>
                <w:rFonts w:ascii="Arial" w:hAnsi="Arial" w:cs="Arial"/>
                <w:sz w:val="20"/>
                <w:szCs w:val="20"/>
              </w:rPr>
              <w:t>bitowy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funkcją wirtualizacji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Oferowany procesor (jedna sztuka) musi: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osiągać w teście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„CPU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” co najmniej: 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85000 punktów w kategorii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CPU Mark”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035CC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2400 punktów w kategorii „CPU Single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Rating”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wyniku opublikowanego na stronie: </w:t>
            </w:r>
            <w:hyperlink r:id="rId7" w:history="1">
              <w:r w:rsidR="00B035CC" w:rsidRPr="00B42C1A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www.cpubenchmark.net</w:t>
              </w:r>
            </w:hyperlink>
          </w:p>
          <w:p w:rsidR="00B035CC" w:rsidRDefault="00B035C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Pamięć systemowa (RAM) – 1TiB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Minimum 1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TiB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pamięci RAM DDR5 z ECC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masowa – wewnętrzna na system operacyjny – 1.8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TiB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19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319" w:rsidRP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 xml:space="preserve">min. 2x1,8TiB NVME </w:t>
            </w:r>
            <w:proofErr w:type="spellStart"/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D65319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raid1 lub dedykowanym kontrolerem sprzętowym. </w:t>
            </w:r>
          </w:p>
          <w:p w:rsidR="00D65319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Przestrzeń użytkowa min. 1.8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TiB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rodzaj montażu – złącze M2.</w:t>
            </w:r>
          </w:p>
          <w:p w:rsidR="00D65319" w:rsidRPr="00052003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masowa wewnętrzna -  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TiB</w:t>
            </w:r>
            <w:proofErr w:type="spellEnd"/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BB" w:rsidRP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 xml:space="preserve">min. 4x3,5TiB NVME </w:t>
            </w:r>
            <w:proofErr w:type="spellStart"/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5674BB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raid0. </w:t>
            </w:r>
          </w:p>
          <w:p w:rsidR="005674B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Przestrzeń użytkowa min. 14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TiB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rodzaj montażu Hot-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bay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>.</w:t>
            </w:r>
            <w:r w:rsidRPr="0005200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obliczeniowa GPU – ilość 8</w:t>
            </w:r>
            <w:r w:rsidR="00D4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4ABD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  <w:p w:rsidR="00BE32CB" w:rsidRDefault="00BE32CB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Karty GPU dedykowane do uczenia maszynowego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z min. 80 GB pamięci. 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Posiadająca wydajność minimum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 50 TFLOPS na liczbach zmiennoprzecinkowych 32-bitowych (FP32) 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20 TFLOPS na liczbach FP64</w:t>
            </w:r>
          </w:p>
          <w:p w:rsidR="00BE32CB" w:rsidRPr="00052003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Przepustowość pamięci 2TB/s</w:t>
            </w:r>
          </w:p>
          <w:p w:rsidR="00BE32CB" w:rsidRPr="00052003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  <w:p w:rsidR="00BE32CB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Konieczna kompatybilność z bibliotekami CUDA oraz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2003" w:rsidRDefault="00052003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Pr="00052003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 w:rsidTr="004F5A9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Dwuportowa karta zgodna z 100GB Ethernet. 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podłączeniowy (1:1</w:t>
            </w:r>
            <w:r w:rsidRPr="00240238">
              <w:rPr>
                <w:rFonts w:ascii="Arial" w:hAnsi="Arial" w:cs="Arial"/>
                <w:sz w:val="20"/>
                <w:szCs w:val="20"/>
              </w:rPr>
              <w:t>) o długośc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240238"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E14C2" w:rsidRPr="004F5A9F" w:rsidRDefault="00085A31" w:rsidP="004F5A9F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4F5A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9F" w:rsidRDefault="004F5A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4F5A9F"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RJ45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stanu systemu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następujących informacji o serwerze: nazwa, typ i model, numer seryjny, nazwa systemu, adres IP karty zarządzającej,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Logowanie zdarzeń systemowych oraz związanych z działaniami użytkownika w obrębie kontrolera. Logowanie zdarzeń związanych z utrzymaniem systemu.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Wysyłanie określonych zdarzeń poprzez SMTP oraz SNMPv3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systemowego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Zdalne włączenie/ wyłączenie /restart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Przekierowanie konsoli szeregowej przez IPMI i SSH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zdalnej instalacji systemu operacyjnego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mapowania obrazów ISO z lokalnego dysku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operatoraWspierane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protokoły/interfejsy: IPMI v2.0, SNMPv3</w:t>
            </w:r>
          </w:p>
          <w:p w:rsidR="00BE32CB" w:rsidRDefault="00BE32CB">
            <w:pPr>
              <w:pStyle w:val="Akapitzlist"/>
              <w:widowControl w:val="0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wysokości maksymalnej 6U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D44ABD" w:rsidRDefault="00D44ABD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Wszystkie elementy systemu muszą być obsługiwane przez 64-bitowy system GNU/Linux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22.04 LTS.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2BA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7C22BA" w:rsidRPr="007C22BA">
              <w:rPr>
                <w:rFonts w:ascii="Arial" w:hAnsi="Arial" w:cs="Arial"/>
                <w:sz w:val="20"/>
                <w:szCs w:val="20"/>
              </w:rPr>
              <w:t xml:space="preserve">na być nie </w:t>
            </w:r>
            <w:r w:rsidRPr="007C22BA">
              <w:rPr>
                <w:rFonts w:ascii="Arial" w:hAnsi="Arial" w:cs="Arial"/>
                <w:sz w:val="20"/>
                <w:szCs w:val="20"/>
              </w:rPr>
              <w:t>zainstalowany.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44ABD">
              <w:rPr>
                <w:rFonts w:ascii="Arial" w:hAnsi="Arial" w:cs="Arial"/>
                <w:sz w:val="20"/>
                <w:szCs w:val="20"/>
              </w:rPr>
              <w:t xml:space="preserve"> 12 miesięczne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kompletne wsparcie producenta:</w:t>
            </w:r>
          </w:p>
          <w:p w:rsidR="00A615CF" w:rsidRDefault="00A615CF" w:rsidP="00A615C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5CF" w:rsidRPr="00A615CF" w:rsidRDefault="00A615C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5CF">
              <w:rPr>
                <w:rFonts w:ascii="Arial" w:hAnsi="Arial" w:cs="Arial"/>
                <w:color w:val="000000"/>
                <w:sz w:val="20"/>
                <w:szCs w:val="20"/>
              </w:rPr>
              <w:t>Wsparcie techniczne na warunkach określonych w umow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="00FB648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określonymi poniżej wymaganiami: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wsparcie telefoniczne 24/7,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priorytetowe rozwiązywanie krytycznych problemów użytkownika przez dedykowanego przedstawiciela producenta,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awarii dyski pozostają własnością Zamawiającego,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dedykowany kanał obsługi serwisowej producenta serwera zapewniający wsparcie Zamawiającego w procesie usunięcia awarii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polskojęzyczny lub anglojęzyczny kanał wsparcia producenta serwera. Zapewnienie możliwości zgłaszania awarii bezpośrednio w organizacji serwisowej producenta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uzasadnionych wątpliwości Zamawiający może, przed</w:t>
            </w:r>
            <w:r w:rsidR="00957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003">
              <w:rPr>
                <w:rFonts w:ascii="Arial" w:hAnsi="Arial" w:cs="Arial"/>
                <w:sz w:val="20"/>
                <w:szCs w:val="20"/>
              </w:rPr>
              <w:t>odbiorem sprzętu, żądać oświadczenia producenta potwierdzającego opisan</w:t>
            </w:r>
            <w:r w:rsidR="00E11875">
              <w:rPr>
                <w:rFonts w:ascii="Arial" w:hAnsi="Arial" w:cs="Arial"/>
                <w:sz w:val="20"/>
                <w:szCs w:val="20"/>
              </w:rPr>
              <w:t>ą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wyżej możliwość</w:t>
            </w:r>
          </w:p>
          <w:p w:rsidR="001D0B36" w:rsidRDefault="001D0B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B36" w:rsidRPr="00507FFD" w:rsidRDefault="001D0B36" w:rsidP="001D0B36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WT</w:t>
            </w:r>
          </w:p>
          <w:p w:rsidR="000B63C7" w:rsidRPr="00507FFD" w:rsidRDefault="000B63C7" w:rsidP="000B63C7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0B63C7" w:rsidRPr="00507FFD" w:rsidRDefault="000B63C7" w:rsidP="000B63C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D0B36" w:rsidRPr="00630ADB" w:rsidRDefault="000B63C7" w:rsidP="00630A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sprzętu NBD (następny dzień roboczy) 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 siedzibie klienta).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Całość sprzętu musi być kompleksowym rozwiązaniem producenta serwera, zawierającym dedykowaną i zaprojektowana przez producenta serwera płytę główną (musi być sygnowana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przez producenta serwera) oraz dobrane i sygnowane przez producenta serwera wszystkie dodatkowe opcje i komponenty tworzące działający i dostarczony serwer.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 rozwiązań zawierających komponenty, które nie są przetestowane i zaakceptowane przez producenta serwera.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073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12391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Pr="00507FFD" w:rsidRDefault="00123910" w:rsidP="0012391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FD">
              <w:rPr>
                <w:rFonts w:ascii="Arial" w:hAnsi="Arial" w:cs="Arial"/>
                <w:color w:val="000000"/>
                <w:sz w:val="20"/>
                <w:szCs w:val="20"/>
              </w:rPr>
              <w:t>min.12 miesięcy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G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123910" w:rsidRPr="00507FFD" w:rsidRDefault="00123910" w:rsidP="001239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23910" w:rsidRPr="00507FFD" w:rsidRDefault="00123910" w:rsidP="001239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Default="00123910" w:rsidP="0012391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23910" w:rsidRDefault="00123910" w:rsidP="0012391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0730E" w:rsidRDefault="002073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BE32CB" w:rsidRDefault="00085A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E32CB" w:rsidRDefault="00BE32CB">
      <w:pPr>
        <w:rPr>
          <w:rFonts w:ascii="Arial" w:hAnsi="Arial" w:cs="Arial"/>
          <w:iCs/>
          <w:sz w:val="20"/>
          <w:szCs w:val="20"/>
        </w:rPr>
      </w:pPr>
    </w:p>
    <w:p w:rsidR="00BE32CB" w:rsidRDefault="00085A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...........................................................................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sz w:val="20"/>
          <w:vertAlign w:val="superscript"/>
        </w:rPr>
        <w:t xml:space="preserve"> osoby/ osób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:rsidR="00BE32CB" w:rsidRDefault="00BE32CB">
      <w:pPr>
        <w:pStyle w:val="Tekstpodstawowy"/>
      </w:pPr>
    </w:p>
    <w:sectPr w:rsidR="00BE32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CF" w:rsidRDefault="00085A31">
      <w:pPr>
        <w:spacing w:after="0" w:line="240" w:lineRule="auto"/>
      </w:pPr>
      <w:r>
        <w:separator/>
      </w:r>
    </w:p>
  </w:endnote>
  <w:endnote w:type="continuationSeparator" w:id="0">
    <w:p w:rsidR="009A49CF" w:rsidRDefault="000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E32CB" w:rsidRDefault="00BE3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000" w:firstRow="0" w:lastRow="0" w:firstColumn="0" w:lastColumn="0" w:noHBand="0" w:noVBand="0"/>
    </w:tblPr>
    <w:tblGrid>
      <w:gridCol w:w="4857"/>
      <w:gridCol w:w="4857"/>
      <w:gridCol w:w="4857"/>
    </w:tblGrid>
    <w:tr w:rsidR="00BE32CB">
      <w:tc>
        <w:tcPr>
          <w:tcW w:w="4857" w:type="dxa"/>
        </w:tcPr>
        <w:p w:rsidR="00BE32CB" w:rsidRDefault="00085A31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ind w:right="-115"/>
            <w:jc w:val="right"/>
          </w:pPr>
        </w:p>
      </w:tc>
    </w:tr>
  </w:tbl>
  <w:p w:rsidR="00BE32CB" w:rsidRDefault="00BE3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CF" w:rsidRDefault="00085A31">
      <w:pPr>
        <w:spacing w:after="0" w:line="240" w:lineRule="auto"/>
      </w:pPr>
      <w:r>
        <w:separator/>
      </w:r>
    </w:p>
  </w:footnote>
  <w:footnote w:type="continuationSeparator" w:id="0">
    <w:p w:rsidR="009A49CF" w:rsidRDefault="000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</w:rPr>
      <w:t>WMiNI</w:t>
    </w:r>
    <w:proofErr w:type="spellEnd"/>
    <w:r>
      <w:rPr>
        <w:rFonts w:ascii="Arial" w:hAnsi="Arial" w:cs="Arial"/>
        <w:bCs/>
        <w:i/>
        <w:iCs/>
        <w:sz w:val="20"/>
      </w:rPr>
      <w:t>/PP-0</w:t>
    </w:r>
    <w:r w:rsidR="00052003">
      <w:rPr>
        <w:rFonts w:ascii="Arial" w:hAnsi="Arial" w:cs="Arial"/>
        <w:bCs/>
        <w:i/>
        <w:iCs/>
        <w:sz w:val="20"/>
      </w:rPr>
      <w:t>8</w:t>
    </w:r>
    <w:r>
      <w:rPr>
        <w:rFonts w:ascii="Arial" w:hAnsi="Arial" w:cs="Arial"/>
        <w:bCs/>
        <w:i/>
        <w:iCs/>
        <w:sz w:val="20"/>
      </w:rPr>
      <w:t>/202</w:t>
    </w:r>
    <w:r w:rsidR="00052003">
      <w:rPr>
        <w:rFonts w:ascii="Arial" w:hAnsi="Arial" w:cs="Arial"/>
        <w:bCs/>
        <w:i/>
        <w:iCs/>
        <w:sz w:val="20"/>
      </w:rPr>
      <w:t>3</w:t>
    </w:r>
  </w:p>
  <w:p w:rsidR="00BE32CB" w:rsidRDefault="00BE3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rFonts w:ascii="Arial" w:hAnsi="Arial" w:cs="Arial"/>
        <w:i/>
        <w:iCs/>
        <w:sz w:val="20"/>
        <w:szCs w:val="20"/>
        <w:u w:val="single"/>
      </w:rPr>
    </w:pPr>
    <w:r>
      <w:rPr>
        <w:rFonts w:ascii="Arial" w:hAnsi="Arial" w:cs="Arial"/>
        <w:i/>
        <w:iCs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iCs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iCs/>
        <w:sz w:val="20"/>
        <w:szCs w:val="20"/>
        <w:u w:val="single"/>
      </w:rPr>
      <w:t>/</w:t>
    </w:r>
    <w:r w:rsidR="002A79A0">
      <w:rPr>
        <w:rFonts w:ascii="Arial" w:hAnsi="Arial" w:cs="Arial"/>
        <w:i/>
        <w:iCs/>
        <w:sz w:val="20"/>
        <w:szCs w:val="20"/>
        <w:u w:val="single"/>
      </w:rPr>
      <w:t>PP-08</w:t>
    </w:r>
    <w:r>
      <w:rPr>
        <w:rFonts w:ascii="Arial" w:hAnsi="Arial" w:cs="Arial"/>
        <w:i/>
        <w:iCs/>
        <w:sz w:val="20"/>
        <w:szCs w:val="20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2D"/>
    <w:multiLevelType w:val="multilevel"/>
    <w:tmpl w:val="15D4A5E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B3042C"/>
    <w:multiLevelType w:val="multilevel"/>
    <w:tmpl w:val="9A5C5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C6A25"/>
    <w:multiLevelType w:val="multilevel"/>
    <w:tmpl w:val="B202A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8B117B1"/>
    <w:multiLevelType w:val="multilevel"/>
    <w:tmpl w:val="376A4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DE0EDF"/>
    <w:multiLevelType w:val="multilevel"/>
    <w:tmpl w:val="6CF2DD8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974EAB"/>
    <w:multiLevelType w:val="multilevel"/>
    <w:tmpl w:val="92C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CB"/>
    <w:rsid w:val="00052003"/>
    <w:rsid w:val="000822A9"/>
    <w:rsid w:val="00085A31"/>
    <w:rsid w:val="000B63C7"/>
    <w:rsid w:val="00123910"/>
    <w:rsid w:val="001D0B36"/>
    <w:rsid w:val="0020730E"/>
    <w:rsid w:val="00240238"/>
    <w:rsid w:val="002A79A0"/>
    <w:rsid w:val="002E14C2"/>
    <w:rsid w:val="00335DA9"/>
    <w:rsid w:val="003466BA"/>
    <w:rsid w:val="00441780"/>
    <w:rsid w:val="004F5A9F"/>
    <w:rsid w:val="005674BB"/>
    <w:rsid w:val="00630ADB"/>
    <w:rsid w:val="007A7D28"/>
    <w:rsid w:val="007C22BA"/>
    <w:rsid w:val="00957CB0"/>
    <w:rsid w:val="009A49CF"/>
    <w:rsid w:val="009F0530"/>
    <w:rsid w:val="009F6CAD"/>
    <w:rsid w:val="009F7576"/>
    <w:rsid w:val="00A615CF"/>
    <w:rsid w:val="00B035CC"/>
    <w:rsid w:val="00BE32CB"/>
    <w:rsid w:val="00C134B3"/>
    <w:rsid w:val="00D44ABD"/>
    <w:rsid w:val="00D65319"/>
    <w:rsid w:val="00DD7926"/>
    <w:rsid w:val="00E11875"/>
    <w:rsid w:val="00E13DCB"/>
    <w:rsid w:val="00E710D7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0042"/>
  <w15:docId w15:val="{0906A0FC-D6F4-4FEF-8024-80B117A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styleId="Numerwiersza">
    <w:name w:val="line number"/>
  </w:style>
  <w:style w:type="character" w:customStyle="1" w:styleId="Numeracjawierszy">
    <w:name w:val="Numeracja wierszy"/>
    <w:qFormat/>
  </w:style>
  <w:style w:type="character" w:customStyle="1" w:styleId="NagwekZnak1">
    <w:name w:val="Nagłówek Znak1"/>
    <w:basedOn w:val="Domylnaczcionkaakapitu"/>
    <w:link w:val="Nagwek"/>
    <w:qFormat/>
  </w:style>
  <w:style w:type="character" w:customStyle="1" w:styleId="FooterChar">
    <w:name w:val="Footer Char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Nagwek">
    <w:name w:val="header"/>
    <w:basedOn w:val="Normalny"/>
    <w:link w:val="NagwekZnak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31</cp:revision>
  <cp:lastPrinted>2023-10-13T08:17:00Z</cp:lastPrinted>
  <dcterms:created xsi:type="dcterms:W3CDTF">2023-10-13T07:41:00Z</dcterms:created>
  <dcterms:modified xsi:type="dcterms:W3CDTF">2023-10-16T07:11:00Z</dcterms:modified>
  <dc:language>pl-PL</dc:language>
</cp:coreProperties>
</file>