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Pr="00451BC2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Adres: ul. </w:t>
      </w:r>
      <w:proofErr w:type="spellStart"/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>Artwińskiego</w:t>
      </w:r>
      <w:proofErr w:type="spellEnd"/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3C, 25-734 Kielce  </w:t>
      </w:r>
      <w:r w:rsidR="00F9559E"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>Dział</w:t>
      </w:r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Zamówień Publicznych</w:t>
      </w:r>
    </w:p>
    <w:p w14:paraId="765FF6D1" w14:textId="77777777" w:rsidR="00F25D6A" w:rsidRPr="00451BC2" w:rsidRDefault="00F25D6A" w:rsidP="00F25D6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tel.: (0-41) 36-74-474   fax.: (0-41) 36-74071/481 </w:t>
      </w:r>
      <w:proofErr w:type="spellStart"/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 www: </w:t>
      </w:r>
      <w:hyperlink r:id="rId6" w:history="1">
        <w:r w:rsidRPr="00451BC2">
          <w:rPr>
            <w:rFonts w:asciiTheme="minorHAnsi" w:eastAsia="Calibri" w:hAnsiTheme="minorHAnsi" w:cstheme="minorHAnsi"/>
            <w:bCs/>
            <w:sz w:val="22"/>
            <w:szCs w:val="22"/>
            <w:lang w:val="en-US"/>
          </w:rPr>
          <w:t>http://www.onkol.kielce.pl/</w:t>
        </w:r>
      </w:hyperlink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 Email:zampubl@onkol.kielce.pl</w:t>
      </w:r>
    </w:p>
    <w:p w14:paraId="5A8CB3B9" w14:textId="77777777" w:rsidR="00F25D6A" w:rsidRPr="00B3309E" w:rsidRDefault="00F25D6A" w:rsidP="00F25D6A">
      <w:pPr>
        <w:pStyle w:val="Standard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2D7AD87" w14:textId="7A0B8D91" w:rsidR="00F25D6A" w:rsidRPr="00324633" w:rsidRDefault="00F9559E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4633">
        <w:rPr>
          <w:rFonts w:asciiTheme="minorHAnsi" w:hAnsiTheme="minorHAnsi" w:cstheme="minorHAnsi"/>
          <w:sz w:val="22"/>
          <w:szCs w:val="22"/>
        </w:rPr>
        <w:t>I</w:t>
      </w:r>
      <w:r w:rsidR="00F25D6A" w:rsidRPr="00324633">
        <w:rPr>
          <w:rFonts w:asciiTheme="minorHAnsi" w:hAnsiTheme="minorHAnsi" w:cstheme="minorHAnsi"/>
          <w:sz w:val="22"/>
          <w:szCs w:val="22"/>
        </w:rPr>
        <w:t>ZP.2411.</w:t>
      </w:r>
      <w:r w:rsidR="00DF720C" w:rsidRPr="00324633">
        <w:rPr>
          <w:rFonts w:asciiTheme="minorHAnsi" w:hAnsiTheme="minorHAnsi" w:cstheme="minorHAnsi"/>
          <w:sz w:val="22"/>
          <w:szCs w:val="22"/>
        </w:rPr>
        <w:t>1</w:t>
      </w:r>
      <w:r w:rsidR="000012F5" w:rsidRPr="00324633">
        <w:rPr>
          <w:rFonts w:asciiTheme="minorHAnsi" w:hAnsiTheme="minorHAnsi" w:cstheme="minorHAnsi"/>
          <w:sz w:val="22"/>
          <w:szCs w:val="22"/>
        </w:rPr>
        <w:t>1</w:t>
      </w:r>
      <w:r w:rsidR="005E041E" w:rsidRPr="00324633">
        <w:rPr>
          <w:rFonts w:asciiTheme="minorHAnsi" w:hAnsiTheme="minorHAnsi" w:cstheme="minorHAnsi"/>
          <w:sz w:val="22"/>
          <w:szCs w:val="22"/>
        </w:rPr>
        <w:t>3</w:t>
      </w:r>
      <w:r w:rsidR="00F25D6A" w:rsidRPr="00324633">
        <w:rPr>
          <w:rFonts w:asciiTheme="minorHAnsi" w:hAnsiTheme="minorHAnsi" w:cstheme="minorHAnsi"/>
          <w:sz w:val="22"/>
          <w:szCs w:val="22"/>
        </w:rPr>
        <w:t>.202</w:t>
      </w:r>
      <w:r w:rsidRPr="00324633">
        <w:rPr>
          <w:rFonts w:asciiTheme="minorHAnsi" w:hAnsiTheme="minorHAnsi" w:cstheme="minorHAnsi"/>
          <w:sz w:val="22"/>
          <w:szCs w:val="22"/>
        </w:rPr>
        <w:t>4</w:t>
      </w:r>
      <w:r w:rsidR="00F25D6A" w:rsidRPr="00324633">
        <w:rPr>
          <w:rFonts w:asciiTheme="minorHAnsi" w:hAnsiTheme="minorHAnsi" w:cstheme="minorHAnsi"/>
          <w:sz w:val="22"/>
          <w:szCs w:val="22"/>
        </w:rPr>
        <w:t xml:space="preserve">.MMO                                                                                            </w:t>
      </w:r>
      <w:r w:rsidR="00F25D6A" w:rsidRPr="00324633">
        <w:rPr>
          <w:rFonts w:asciiTheme="minorHAnsi" w:hAnsiTheme="minorHAnsi" w:cstheme="minorHAnsi"/>
          <w:b w:val="0"/>
          <w:sz w:val="22"/>
          <w:szCs w:val="22"/>
        </w:rPr>
        <w:t xml:space="preserve">Kielce, dn.  </w:t>
      </w:r>
      <w:r w:rsidR="00C25B62" w:rsidRPr="00324633">
        <w:rPr>
          <w:rFonts w:asciiTheme="minorHAnsi" w:hAnsiTheme="minorHAnsi" w:cstheme="minorHAnsi"/>
          <w:b w:val="0"/>
          <w:sz w:val="22"/>
          <w:szCs w:val="22"/>
        </w:rPr>
        <w:t>20</w:t>
      </w:r>
      <w:r w:rsidR="00F25D6A" w:rsidRPr="00324633">
        <w:rPr>
          <w:rFonts w:asciiTheme="minorHAnsi" w:hAnsiTheme="minorHAnsi" w:cstheme="minorHAnsi"/>
          <w:b w:val="0"/>
          <w:sz w:val="22"/>
          <w:szCs w:val="22"/>
        </w:rPr>
        <w:t>.0</w:t>
      </w:r>
      <w:r w:rsidR="00DF720C" w:rsidRPr="00324633">
        <w:rPr>
          <w:rFonts w:asciiTheme="minorHAnsi" w:hAnsiTheme="minorHAnsi" w:cstheme="minorHAnsi"/>
          <w:b w:val="0"/>
          <w:sz w:val="22"/>
          <w:szCs w:val="22"/>
        </w:rPr>
        <w:t>5</w:t>
      </w:r>
      <w:r w:rsidR="00F25D6A" w:rsidRPr="00324633">
        <w:rPr>
          <w:rFonts w:asciiTheme="minorHAnsi" w:hAnsiTheme="minorHAnsi" w:cstheme="minorHAnsi"/>
          <w:b w:val="0"/>
          <w:sz w:val="22"/>
          <w:szCs w:val="22"/>
        </w:rPr>
        <w:t>.202</w:t>
      </w:r>
      <w:r w:rsidRPr="00324633">
        <w:rPr>
          <w:rFonts w:asciiTheme="minorHAnsi" w:hAnsiTheme="minorHAnsi" w:cstheme="minorHAnsi"/>
          <w:b w:val="0"/>
          <w:sz w:val="22"/>
          <w:szCs w:val="22"/>
        </w:rPr>
        <w:t>4</w:t>
      </w:r>
      <w:r w:rsidR="00F25D6A" w:rsidRPr="00324633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</w:p>
    <w:p w14:paraId="0728EE69" w14:textId="77777777" w:rsidR="00F25D6A" w:rsidRPr="00324633" w:rsidRDefault="00F25D6A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484EE7DE" w14:textId="77777777" w:rsidR="00F25D6A" w:rsidRPr="00B3309E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</w:p>
    <w:p w14:paraId="342EA26F" w14:textId="2691FD10" w:rsidR="00F25D6A" w:rsidRPr="00324633" w:rsidRDefault="0094331C" w:rsidP="009433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324633">
        <w:rPr>
          <w:rFonts w:ascii="Arial" w:hAnsi="Arial" w:cs="Arial"/>
          <w:b/>
          <w:sz w:val="22"/>
          <w:szCs w:val="22"/>
        </w:rPr>
        <w:t>DO WSZYSTKICH ZAINTERESOWANYCH</w:t>
      </w:r>
    </w:p>
    <w:p w14:paraId="02702E83" w14:textId="21C206DC" w:rsidR="0094331C" w:rsidRPr="00324633" w:rsidRDefault="0094331C" w:rsidP="009433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324633">
        <w:rPr>
          <w:rFonts w:ascii="Arial" w:hAnsi="Arial" w:cs="Arial"/>
          <w:b/>
          <w:sz w:val="22"/>
          <w:szCs w:val="22"/>
        </w:rPr>
        <w:t>PYTANIA I ODPOWIEDZI</w:t>
      </w:r>
    </w:p>
    <w:p w14:paraId="7C1A55C9" w14:textId="77777777" w:rsidR="00F25D6A" w:rsidRPr="00324633" w:rsidRDefault="00F25D6A" w:rsidP="0032463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034DAE" w14:textId="67CCE33F" w:rsidR="00F9559E" w:rsidRPr="00324633" w:rsidRDefault="00F25D6A" w:rsidP="00324633">
      <w:pPr>
        <w:spacing w:after="0" w:line="276" w:lineRule="auto"/>
        <w:jc w:val="both"/>
        <w:rPr>
          <w:rFonts w:ascii="Arial" w:hAnsi="Arial" w:cs="Arial"/>
        </w:rPr>
      </w:pPr>
      <w:r w:rsidRPr="00324633">
        <w:rPr>
          <w:rFonts w:ascii="Arial" w:hAnsi="Arial" w:cs="Arial"/>
          <w:b/>
          <w:bCs/>
        </w:rPr>
        <w:t>Dot.</w:t>
      </w:r>
      <w:r w:rsidR="00DF720C" w:rsidRPr="00324633">
        <w:rPr>
          <w:rFonts w:ascii="Arial" w:hAnsi="Arial" w:cs="Arial"/>
          <w:b/>
        </w:rPr>
        <w:t xml:space="preserve"> </w:t>
      </w:r>
      <w:r w:rsidR="00F9559E" w:rsidRPr="00324633">
        <w:rPr>
          <w:rFonts w:ascii="Arial" w:hAnsi="Arial" w:cs="Arial"/>
          <w:b/>
        </w:rPr>
        <w:t>I</w:t>
      </w:r>
      <w:r w:rsidRPr="00324633">
        <w:rPr>
          <w:rFonts w:ascii="Arial" w:hAnsi="Arial" w:cs="Arial"/>
          <w:b/>
        </w:rPr>
        <w:t>ZP.2411.</w:t>
      </w:r>
      <w:r w:rsidR="00DF720C" w:rsidRPr="00324633">
        <w:rPr>
          <w:rFonts w:ascii="Arial" w:hAnsi="Arial" w:cs="Arial"/>
          <w:b/>
        </w:rPr>
        <w:t>1</w:t>
      </w:r>
      <w:r w:rsidR="000012F5" w:rsidRPr="00324633">
        <w:rPr>
          <w:rFonts w:ascii="Arial" w:hAnsi="Arial" w:cs="Arial"/>
          <w:b/>
        </w:rPr>
        <w:t>1</w:t>
      </w:r>
      <w:r w:rsidR="005E041E" w:rsidRPr="00324633">
        <w:rPr>
          <w:rFonts w:ascii="Arial" w:hAnsi="Arial" w:cs="Arial"/>
          <w:b/>
        </w:rPr>
        <w:t>3</w:t>
      </w:r>
      <w:r w:rsidRPr="00324633">
        <w:rPr>
          <w:rFonts w:ascii="Arial" w:hAnsi="Arial" w:cs="Arial"/>
          <w:b/>
        </w:rPr>
        <w:t>.202</w:t>
      </w:r>
      <w:r w:rsidR="00F9559E" w:rsidRPr="00324633">
        <w:rPr>
          <w:rFonts w:ascii="Arial" w:hAnsi="Arial" w:cs="Arial"/>
          <w:b/>
        </w:rPr>
        <w:t>4</w:t>
      </w:r>
      <w:r w:rsidRPr="00324633">
        <w:rPr>
          <w:rFonts w:ascii="Arial" w:hAnsi="Arial" w:cs="Arial"/>
          <w:b/>
        </w:rPr>
        <w:t>.MMO:</w:t>
      </w:r>
      <w:r w:rsidRPr="00324633">
        <w:rPr>
          <w:rFonts w:ascii="Arial" w:hAnsi="Arial" w:cs="Arial"/>
        </w:rPr>
        <w:t>.</w:t>
      </w:r>
      <w:r w:rsidR="005E041E" w:rsidRPr="00324633">
        <w:rPr>
          <w:rFonts w:ascii="Arial" w:hAnsi="Arial" w:cs="Arial"/>
        </w:rPr>
        <w:t xml:space="preserve"> Zakup, dostawę i montaż maceratora do Zakładu Medycyny Nuklearnej  z Ośrodkiem PET Świętokrzyskiego Centrum Onkologii w Kielcach.</w:t>
      </w:r>
    </w:p>
    <w:p w14:paraId="64592FB8" w14:textId="77777777" w:rsidR="005E041E" w:rsidRPr="00324633" w:rsidRDefault="005E041E" w:rsidP="00324633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61741789"/>
    </w:p>
    <w:p w14:paraId="71A32F2A" w14:textId="77777777" w:rsidR="00426A04" w:rsidRPr="00324633" w:rsidRDefault="00426A04" w:rsidP="00324633">
      <w:pPr>
        <w:shd w:val="clear" w:color="auto" w:fill="FDFDFD"/>
        <w:spacing w:after="0" w:line="214" w:lineRule="atLeast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24633">
        <w:rPr>
          <w:rFonts w:ascii="Arial" w:eastAsia="Times New Roman" w:hAnsi="Arial" w:cs="Arial"/>
          <w:b/>
          <w:bCs/>
          <w:color w:val="000000"/>
          <w:lang w:eastAsia="pl-PL"/>
        </w:rPr>
        <w:t xml:space="preserve">Pytanie 1 </w:t>
      </w:r>
    </w:p>
    <w:p w14:paraId="02AE84AC" w14:textId="77777777" w:rsidR="009A4E02" w:rsidRPr="00324633" w:rsidRDefault="00C25B62" w:rsidP="00324633">
      <w:pPr>
        <w:spacing w:after="0"/>
        <w:jc w:val="both"/>
        <w:rPr>
          <w:rFonts w:ascii="Arial" w:eastAsia="OpenSans-Light" w:hAnsi="Arial" w:cs="Arial"/>
        </w:rPr>
      </w:pPr>
      <w:r w:rsidRPr="00324633">
        <w:rPr>
          <w:rFonts w:ascii="Arial" w:eastAsia="OpenSans-Light" w:hAnsi="Arial" w:cs="Arial"/>
        </w:rPr>
        <w:t>Czy Zamawiający wymaga aby zaoferowane urządzenie posiadało wszystkie elementy tnące umiejscowione w głównej (górnej) części komory z bezpośrednim dostępem do wszystkich elementów tnących po otwarciu pokrywy, bez konieczności demontażu bębna w celu ich sprawdzenia i wyczyszczenia w przypadku maceracji nieodpowiednich materiałów (np. ścierki wielorazowe, lignina itp.)?</w:t>
      </w:r>
    </w:p>
    <w:p w14:paraId="1C56D099" w14:textId="678F61F9" w:rsidR="00C25B62" w:rsidRPr="00324633" w:rsidRDefault="00C25B62" w:rsidP="00324633">
      <w:pPr>
        <w:spacing w:after="0"/>
        <w:jc w:val="both"/>
        <w:rPr>
          <w:rFonts w:ascii="Arial" w:eastAsia="OpenSans-Light" w:hAnsi="Arial" w:cs="Arial"/>
        </w:rPr>
      </w:pPr>
      <w:r w:rsidRPr="00324633">
        <w:rPr>
          <w:rFonts w:ascii="Arial" w:eastAsia="Times New Roman" w:hAnsi="Arial" w:cs="Arial"/>
          <w:b/>
          <w:bCs/>
          <w:lang w:eastAsia="pl-PL"/>
        </w:rPr>
        <w:t>Odpowiedz:</w:t>
      </w:r>
      <w:r w:rsidRPr="00324633">
        <w:rPr>
          <w:rFonts w:ascii="Arial" w:eastAsia="Times New Roman" w:hAnsi="Arial" w:cs="Arial"/>
          <w:lang w:eastAsia="pl-PL"/>
        </w:rPr>
        <w:t xml:space="preserve"> </w:t>
      </w:r>
    </w:p>
    <w:p w14:paraId="30384DA6" w14:textId="623FBC20" w:rsidR="00C25B62" w:rsidRPr="00324633" w:rsidRDefault="00324633" w:rsidP="00324633">
      <w:pPr>
        <w:spacing w:after="240"/>
        <w:jc w:val="both"/>
        <w:rPr>
          <w:rFonts w:ascii="Arial" w:eastAsia="OpenSans-Light" w:hAnsi="Arial" w:cs="Arial"/>
        </w:rPr>
      </w:pPr>
      <w:r w:rsidRPr="00324633">
        <w:rPr>
          <w:rFonts w:ascii="Arial" w:hAnsi="Arial" w:cs="Arial"/>
        </w:rPr>
        <w:t>Zamawiający nie wymaga, ale dopuszcza takie rozwiązanie.</w:t>
      </w:r>
    </w:p>
    <w:p w14:paraId="2F03CA4B" w14:textId="77777777" w:rsidR="00C25B62" w:rsidRPr="00324633" w:rsidRDefault="00C25B62" w:rsidP="00324633">
      <w:pPr>
        <w:spacing w:after="0"/>
        <w:jc w:val="both"/>
        <w:rPr>
          <w:rFonts w:ascii="Arial" w:hAnsi="Arial" w:cs="Arial"/>
        </w:rPr>
      </w:pPr>
      <w:r w:rsidRPr="00324633">
        <w:rPr>
          <w:rFonts w:ascii="Arial" w:hAnsi="Arial" w:cs="Arial"/>
          <w:b/>
          <w:bCs/>
        </w:rPr>
        <w:t xml:space="preserve">Pytanie nr 2 </w:t>
      </w:r>
    </w:p>
    <w:p w14:paraId="0D800930" w14:textId="0443904F" w:rsidR="00C25B62" w:rsidRPr="00324633" w:rsidRDefault="00C25B62" w:rsidP="00324633">
      <w:pPr>
        <w:spacing w:after="0"/>
        <w:jc w:val="both"/>
        <w:rPr>
          <w:rFonts w:ascii="Arial" w:hAnsi="Arial" w:cs="Arial"/>
        </w:rPr>
      </w:pPr>
      <w:r w:rsidRPr="00324633">
        <w:rPr>
          <w:rFonts w:ascii="Arial" w:hAnsi="Arial" w:cs="Arial"/>
        </w:rPr>
        <w:t>Czy Zamawiający wymaga, aby moc silnika była nie większa niż 0,590kW? Taki silnik jest typowy dla maceratorów nowej generacji, zapewnia mały pobór prądu przy zachowaniu najwyższej efektywności maceracji.</w:t>
      </w:r>
    </w:p>
    <w:p w14:paraId="66656941" w14:textId="77777777" w:rsidR="00C25B62" w:rsidRPr="00324633" w:rsidRDefault="00C25B62" w:rsidP="00324633">
      <w:pPr>
        <w:shd w:val="clear" w:color="auto" w:fill="FDFDFD"/>
        <w:spacing w:after="0" w:line="214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324633">
        <w:rPr>
          <w:rFonts w:ascii="Arial" w:eastAsia="Times New Roman" w:hAnsi="Arial" w:cs="Arial"/>
          <w:b/>
          <w:bCs/>
          <w:lang w:eastAsia="pl-PL"/>
        </w:rPr>
        <w:t>Odpowiedz:</w:t>
      </w:r>
      <w:r w:rsidRPr="00324633">
        <w:rPr>
          <w:rFonts w:ascii="Arial" w:eastAsia="Times New Roman" w:hAnsi="Arial" w:cs="Arial"/>
          <w:lang w:eastAsia="pl-PL"/>
        </w:rPr>
        <w:t xml:space="preserve"> </w:t>
      </w:r>
    </w:p>
    <w:p w14:paraId="4BE1789E" w14:textId="519C741C" w:rsidR="00C25B62" w:rsidRPr="00324633" w:rsidRDefault="00324633" w:rsidP="00324633">
      <w:pPr>
        <w:jc w:val="both"/>
        <w:rPr>
          <w:rFonts w:ascii="Arial" w:hAnsi="Arial" w:cs="Arial"/>
        </w:rPr>
      </w:pPr>
      <w:r w:rsidRPr="00324633">
        <w:rPr>
          <w:rFonts w:ascii="Arial" w:hAnsi="Arial" w:cs="Arial"/>
        </w:rPr>
        <w:t>Zamawiający nie wymaga, ale dopuszcza takie rozwiązanie.</w:t>
      </w:r>
    </w:p>
    <w:p w14:paraId="03ED3A1A" w14:textId="03C438B5" w:rsidR="00C25B62" w:rsidRPr="00324633" w:rsidRDefault="00C25B62" w:rsidP="00324633">
      <w:pPr>
        <w:spacing w:after="0"/>
        <w:jc w:val="both"/>
        <w:rPr>
          <w:rFonts w:ascii="Arial" w:hAnsi="Arial" w:cs="Arial"/>
        </w:rPr>
      </w:pPr>
      <w:r w:rsidRPr="00324633">
        <w:rPr>
          <w:rFonts w:ascii="Arial" w:hAnsi="Arial" w:cs="Arial"/>
          <w:b/>
          <w:bCs/>
        </w:rPr>
        <w:t xml:space="preserve">Pytanie nr 3 </w:t>
      </w:r>
    </w:p>
    <w:p w14:paraId="3EDAABBF" w14:textId="77777777" w:rsidR="00C25B62" w:rsidRPr="00324633" w:rsidRDefault="00C25B62" w:rsidP="00324633">
      <w:pPr>
        <w:spacing w:after="0"/>
        <w:jc w:val="both"/>
        <w:rPr>
          <w:rFonts w:ascii="Arial" w:hAnsi="Arial" w:cs="Arial"/>
        </w:rPr>
      </w:pPr>
      <w:r w:rsidRPr="00324633">
        <w:rPr>
          <w:rFonts w:ascii="Arial" w:hAnsi="Arial" w:cs="Arial"/>
        </w:rPr>
        <w:t>Czy Zamawiający wymaga, aby urządzenie posiadało zbiornik wodny fabrycznie zabudowany w urządzeniu (</w:t>
      </w:r>
      <w:r w:rsidRPr="00324633">
        <w:rPr>
          <w:rFonts w:ascii="Arial" w:eastAsia="ArialNarrow" w:hAnsi="Arial" w:cs="Arial"/>
        </w:rPr>
        <w:t>z  każdej strony obudowany stalą nierdzewną)</w:t>
      </w:r>
      <w:r w:rsidRPr="00324633">
        <w:rPr>
          <w:rFonts w:ascii="Arial" w:hAnsi="Arial" w:cs="Arial"/>
        </w:rPr>
        <w:t xml:space="preserve"> odporny na uszkodzenia mechaniczne? Zbiornik wodny z tworzywa sztucznego jako zewnętrzny element doczepiony do obudowy może łatwo ulec uszkodzeniu i rozszczelnieniu.</w:t>
      </w:r>
    </w:p>
    <w:p w14:paraId="68404D25" w14:textId="77777777" w:rsidR="00C25B62" w:rsidRPr="00324633" w:rsidRDefault="00C25B62" w:rsidP="00324633">
      <w:pPr>
        <w:shd w:val="clear" w:color="auto" w:fill="FDFDFD"/>
        <w:spacing w:after="0" w:line="214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324633">
        <w:rPr>
          <w:rFonts w:ascii="Arial" w:eastAsia="Times New Roman" w:hAnsi="Arial" w:cs="Arial"/>
          <w:b/>
          <w:bCs/>
          <w:lang w:eastAsia="pl-PL"/>
        </w:rPr>
        <w:t>Odpowiedz:</w:t>
      </w:r>
      <w:r w:rsidRPr="00324633">
        <w:rPr>
          <w:rFonts w:ascii="Arial" w:eastAsia="Times New Roman" w:hAnsi="Arial" w:cs="Arial"/>
          <w:lang w:eastAsia="pl-PL"/>
        </w:rPr>
        <w:t xml:space="preserve"> </w:t>
      </w:r>
    </w:p>
    <w:p w14:paraId="69CFE991" w14:textId="04B5B4CE" w:rsidR="00C25B62" w:rsidRPr="00324633" w:rsidRDefault="00324633" w:rsidP="00324633">
      <w:pPr>
        <w:spacing w:after="240"/>
        <w:jc w:val="both"/>
        <w:rPr>
          <w:rFonts w:ascii="Arial" w:hAnsi="Arial" w:cs="Arial"/>
        </w:rPr>
      </w:pPr>
      <w:r w:rsidRPr="00324633">
        <w:rPr>
          <w:rFonts w:ascii="Arial" w:hAnsi="Arial" w:cs="Arial"/>
        </w:rPr>
        <w:t>Zamawiający nie wymaga, ale dopuszcza takie rozwiązanie.</w:t>
      </w:r>
    </w:p>
    <w:p w14:paraId="2E8A9EB4" w14:textId="77777777" w:rsidR="00C25B62" w:rsidRPr="005E041E" w:rsidRDefault="00C25B62" w:rsidP="00426A04">
      <w:pPr>
        <w:shd w:val="clear" w:color="auto" w:fill="FDFDFD"/>
        <w:spacing w:after="0" w:line="214" w:lineRule="atLeast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80C3918" w14:textId="77777777" w:rsidR="00C25B62" w:rsidRDefault="00C25B62" w:rsidP="005E041E">
      <w:pPr>
        <w:shd w:val="clear" w:color="auto" w:fill="FDFDFD"/>
        <w:spacing w:after="0" w:line="214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166758544"/>
    </w:p>
    <w:bookmarkEnd w:id="0"/>
    <w:bookmarkEnd w:id="1"/>
    <w:p w14:paraId="56C59C68" w14:textId="05DC6CBF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Z poważaniem</w:t>
      </w:r>
    </w:p>
    <w:p w14:paraId="103B7E69" w14:textId="281EA113" w:rsidR="00F12562" w:rsidRPr="00F12562" w:rsidRDefault="00470522" w:rsidP="00F12562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</w:t>
      </w:r>
      <w:r w:rsidR="00F12562">
        <w:rPr>
          <w:rFonts w:ascii="Calibri" w:hAnsi="Calibri" w:cs="Calibri"/>
          <w:i/>
          <w:spacing w:val="-1"/>
          <w:sz w:val="22"/>
          <w:szCs w:val="22"/>
        </w:rPr>
        <w:t xml:space="preserve">         </w:t>
      </w:r>
      <w:r w:rsidR="00F12562" w:rsidRPr="00F12562">
        <w:rPr>
          <w:rFonts w:ascii="Calibri" w:hAnsi="Calibri" w:cs="Calibri"/>
          <w:i/>
          <w:spacing w:val="-1"/>
          <w:sz w:val="22"/>
          <w:szCs w:val="22"/>
        </w:rPr>
        <w:t>Kierownik Sekcji Zamówień Publicznych</w:t>
      </w:r>
    </w:p>
    <w:p w14:paraId="556D35B2" w14:textId="2AC99B46" w:rsidR="00F12562" w:rsidRPr="00F12562" w:rsidRDefault="00F12562" w:rsidP="00F12562">
      <w:pPr>
        <w:rPr>
          <w:rFonts w:cstheme="minorHAnsi"/>
          <w:b/>
          <w:bCs/>
          <w:kern w:val="2"/>
          <w14:ligatures w14:val="standardContextual"/>
        </w:rPr>
      </w:pPr>
      <w:r w:rsidRPr="00F12562"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                                                                                                                      </w:t>
      </w:r>
      <w:r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      </w:t>
      </w:r>
      <w:r w:rsidRPr="00F12562">
        <w:rPr>
          <w:rFonts w:ascii="Calibri" w:eastAsia="NSimSun" w:hAnsi="Calibri" w:cs="Calibri"/>
          <w:i/>
          <w:spacing w:val="-1"/>
          <w:kern w:val="3"/>
          <w:lang w:eastAsia="zh-CN" w:bidi="hi-IN"/>
        </w:rPr>
        <w:t>mgr Mariusz Klimczak</w:t>
      </w:r>
    </w:p>
    <w:p w14:paraId="5AD7CE1D" w14:textId="59B1C64E" w:rsidR="00BB28D0" w:rsidRPr="00F9559E" w:rsidRDefault="00470522" w:rsidP="001E71C0">
      <w:pPr>
        <w:pStyle w:val="Standard"/>
        <w:ind w:left="4248"/>
        <w:jc w:val="center"/>
        <w:rPr>
          <w:rFonts w:hint="eastAsia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</w:t>
      </w:r>
    </w:p>
    <w:sectPr w:rsidR="00BB28D0" w:rsidRPr="00F9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Ligh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4783"/>
    <w:multiLevelType w:val="hybridMultilevel"/>
    <w:tmpl w:val="04C66B8E"/>
    <w:lvl w:ilvl="0" w:tplc="5E5C61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1E0333"/>
    <w:multiLevelType w:val="hybridMultilevel"/>
    <w:tmpl w:val="D6DE93D2"/>
    <w:lvl w:ilvl="0" w:tplc="6920582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4"/>
  </w:num>
  <w:num w:numId="2" w16cid:durableId="1963611981">
    <w:abstractNumId w:val="2"/>
  </w:num>
  <w:num w:numId="3" w16cid:durableId="2075539887">
    <w:abstractNumId w:val="3"/>
  </w:num>
  <w:num w:numId="4" w16cid:durableId="433398919">
    <w:abstractNumId w:val="1"/>
  </w:num>
  <w:num w:numId="5" w16cid:durableId="6432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012F5"/>
    <w:rsid w:val="00050B25"/>
    <w:rsid w:val="00081BF9"/>
    <w:rsid w:val="000A60E3"/>
    <w:rsid w:val="000B34C5"/>
    <w:rsid w:val="000C0D3D"/>
    <w:rsid w:val="00173FA8"/>
    <w:rsid w:val="00186F68"/>
    <w:rsid w:val="001B20A6"/>
    <w:rsid w:val="001D63BB"/>
    <w:rsid w:val="001E71C0"/>
    <w:rsid w:val="0032331C"/>
    <w:rsid w:val="00324633"/>
    <w:rsid w:val="00367859"/>
    <w:rsid w:val="0037528F"/>
    <w:rsid w:val="003D084C"/>
    <w:rsid w:val="004074A8"/>
    <w:rsid w:val="0042333E"/>
    <w:rsid w:val="00426A04"/>
    <w:rsid w:val="004303BB"/>
    <w:rsid w:val="00436C00"/>
    <w:rsid w:val="00451BC2"/>
    <w:rsid w:val="00470522"/>
    <w:rsid w:val="004A1398"/>
    <w:rsid w:val="004B1065"/>
    <w:rsid w:val="004E0DAD"/>
    <w:rsid w:val="0052560E"/>
    <w:rsid w:val="0053636F"/>
    <w:rsid w:val="005C1226"/>
    <w:rsid w:val="005E041E"/>
    <w:rsid w:val="00601C0E"/>
    <w:rsid w:val="00606FDA"/>
    <w:rsid w:val="006104EB"/>
    <w:rsid w:val="00615D6A"/>
    <w:rsid w:val="0069616E"/>
    <w:rsid w:val="007163CC"/>
    <w:rsid w:val="00755987"/>
    <w:rsid w:val="0077370E"/>
    <w:rsid w:val="007F1828"/>
    <w:rsid w:val="007F6747"/>
    <w:rsid w:val="00837B2F"/>
    <w:rsid w:val="008D087F"/>
    <w:rsid w:val="008E0B3C"/>
    <w:rsid w:val="0094331C"/>
    <w:rsid w:val="009A4E02"/>
    <w:rsid w:val="009C4D71"/>
    <w:rsid w:val="009D1081"/>
    <w:rsid w:val="00AA1073"/>
    <w:rsid w:val="00AD11A0"/>
    <w:rsid w:val="00AE581A"/>
    <w:rsid w:val="00B0024F"/>
    <w:rsid w:val="00B04060"/>
    <w:rsid w:val="00B1375A"/>
    <w:rsid w:val="00B3309E"/>
    <w:rsid w:val="00B60359"/>
    <w:rsid w:val="00B902C6"/>
    <w:rsid w:val="00B94A63"/>
    <w:rsid w:val="00BB1FD6"/>
    <w:rsid w:val="00BB28D0"/>
    <w:rsid w:val="00C020A2"/>
    <w:rsid w:val="00C25B62"/>
    <w:rsid w:val="00C6351E"/>
    <w:rsid w:val="00C74BAA"/>
    <w:rsid w:val="00D0250C"/>
    <w:rsid w:val="00D5312E"/>
    <w:rsid w:val="00DA7D2B"/>
    <w:rsid w:val="00DD1843"/>
    <w:rsid w:val="00DF720C"/>
    <w:rsid w:val="00EA6651"/>
    <w:rsid w:val="00F03FCC"/>
    <w:rsid w:val="00F12562"/>
    <w:rsid w:val="00F25D6A"/>
    <w:rsid w:val="00F72691"/>
    <w:rsid w:val="00F9559E"/>
    <w:rsid w:val="00FC4DE9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16</cp:revision>
  <cp:lastPrinted>2024-05-14T08:25:00Z</cp:lastPrinted>
  <dcterms:created xsi:type="dcterms:W3CDTF">2024-05-20T05:36:00Z</dcterms:created>
  <dcterms:modified xsi:type="dcterms:W3CDTF">2024-05-20T05:53:00Z</dcterms:modified>
</cp:coreProperties>
</file>