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CAF" w14:textId="5B45E0D7" w:rsidR="00A30248" w:rsidRDefault="00A30248" w:rsidP="00A30248">
      <w:pPr>
        <w:pStyle w:val="Akapitzlist"/>
        <w:widowControl w:val="0"/>
        <w:spacing w:before="60" w:after="60"/>
        <w:ind w:left="0"/>
        <w:contextualSpacing w:val="0"/>
        <w:jc w:val="right"/>
        <w:rPr>
          <w:rFonts w:eastAsia="Verdana" w:cs="Times New Roman"/>
          <w:b/>
          <w:color w:val="000000"/>
          <w:sz w:val="20"/>
          <w:szCs w:val="20"/>
        </w:rPr>
      </w:pPr>
      <w:r>
        <w:rPr>
          <w:rFonts w:eastAsia="Verdana" w:cs="Times New Roman"/>
          <w:b/>
          <w:color w:val="000000"/>
          <w:sz w:val="20"/>
          <w:szCs w:val="20"/>
        </w:rPr>
        <w:t xml:space="preserve">Załącznik nr 6 do SWZ </w:t>
      </w:r>
      <w:r>
        <w:rPr>
          <w:rFonts w:eastAsia="Verdana" w:cs="Times New Roman"/>
          <w:b/>
          <w:color w:val="000000"/>
          <w:sz w:val="20"/>
          <w:szCs w:val="20"/>
        </w:rPr>
        <w:br/>
        <w:t>PO.271.</w:t>
      </w:r>
      <w:r w:rsidR="000916CF">
        <w:rPr>
          <w:rFonts w:eastAsia="Verdana" w:cs="Times New Roman"/>
          <w:b/>
          <w:color w:val="000000"/>
          <w:sz w:val="20"/>
          <w:szCs w:val="20"/>
        </w:rPr>
        <w:t>78.2023</w:t>
      </w:r>
    </w:p>
    <w:p w14:paraId="3AC65301" w14:textId="47BCA27A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>PRZEZ ŁUKASIEWICZ – PORT</w:t>
      </w:r>
    </w:p>
    <w:p w14:paraId="656B228E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5A198F94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 umów o udzielenie zamówienia publicznego</w:t>
      </w:r>
    </w:p>
    <w:p w14:paraId="21A6137C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7B46330A" w14:textId="77777777" w:rsidR="00710ED3" w:rsidRPr="004E13CD" w:rsidRDefault="00710ED3" w:rsidP="00312AD8">
      <w:pPr>
        <w:widowControl w:val="0"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4F211346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 w:val="2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 w:val="2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Administrator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”). </w:t>
      </w:r>
    </w:p>
    <w:p w14:paraId="42ED3C05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 w:val="2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IOD</w:t>
      </w:r>
      <w:r w:rsidRPr="004E13CD">
        <w:rPr>
          <w:rFonts w:eastAsia="Verdana" w:cs="Times New Roman"/>
          <w:color w:val="000000"/>
          <w:sz w:val="2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2224729F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Informacje specyficzne dot. przetwarzania danych w Państwa przypadku:</w:t>
      </w:r>
    </w:p>
    <w:p w14:paraId="6B4DF954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710ED3" w:rsidRPr="004E13CD" w14:paraId="53B043FE" w14:textId="77777777" w:rsidTr="001366F6">
        <w:tc>
          <w:tcPr>
            <w:tcW w:w="897" w:type="pct"/>
          </w:tcPr>
          <w:p w14:paraId="2962F4DE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5458AB1C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68A92F6E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3D8D7C22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77DFF0C6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6524E69F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710ED3" w:rsidRPr="004E13CD" w14:paraId="3AEB73BA" w14:textId="77777777" w:rsidTr="001366F6">
        <w:tc>
          <w:tcPr>
            <w:tcW w:w="897" w:type="pct"/>
          </w:tcPr>
          <w:p w14:paraId="2C2D4622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828" w:type="pct"/>
          </w:tcPr>
          <w:p w14:paraId="5FE85E8A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postępowaniu)</w:t>
            </w:r>
          </w:p>
        </w:tc>
        <w:tc>
          <w:tcPr>
            <w:tcW w:w="932" w:type="pct"/>
          </w:tcPr>
          <w:p w14:paraId="707FCC51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1CE26C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0CB1802D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08EEB88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12" w:type="pct"/>
          </w:tcPr>
          <w:p w14:paraId="55EE883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10ED3" w:rsidRPr="004E13CD" w14:paraId="23527024" w14:textId="77777777" w:rsidTr="001366F6">
        <w:tc>
          <w:tcPr>
            <w:tcW w:w="897" w:type="pct"/>
          </w:tcPr>
          <w:p w14:paraId="75C37BB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676CF5F6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5A24D54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5216E8BF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53EBCD1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1826CB5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710ED3" w:rsidRPr="004E13CD" w14:paraId="55E59ADF" w14:textId="77777777" w:rsidTr="001366F6">
        <w:tc>
          <w:tcPr>
            <w:tcW w:w="897" w:type="pct"/>
          </w:tcPr>
          <w:p w14:paraId="2CA4D1C6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4A10515A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6F0DBAEA" w14:textId="77777777" w:rsidR="00710ED3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7CC89F4F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monitoringu, o którym jesteście Państwo informowani w razie jego zastosowania na miejscu)</w:t>
            </w:r>
          </w:p>
        </w:tc>
        <w:tc>
          <w:tcPr>
            <w:tcW w:w="749" w:type="pct"/>
          </w:tcPr>
          <w:p w14:paraId="3794A71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5CDAEDE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647342B0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rPr>
          <w:rFonts w:eastAsia="Verdana" w:cs="Times New Roman"/>
          <w:color w:val="000000"/>
          <w:sz w:val="20"/>
          <w:szCs w:val="20"/>
        </w:rPr>
      </w:pPr>
    </w:p>
    <w:p w14:paraId="34D2466F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1E4EAC4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Jeśli przepisy prawa w jakimkolwiek zakresie przewidują dłuższy okres przetwarzania danych, stosuje się ten dłuższy okres.</w:t>
      </w:r>
    </w:p>
    <w:p w14:paraId="460F1DE5" w14:textId="77777777" w:rsidR="00710ED3" w:rsidRPr="003562E5" w:rsidRDefault="00710ED3" w:rsidP="00312AD8">
      <w:pPr>
        <w:pStyle w:val="Akapitzlist"/>
        <w:widowControl w:val="0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4CFAB8FA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należycie upoważnieni współpracownicy Administratora lub jego usługodawcy, w zakresie w jakim to niezbędne i uzasadnione, w tym np. dostawcy usług informatycznych, software’owych;</w:t>
      </w:r>
    </w:p>
    <w:p w14:paraId="4997370C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4927943C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inne podmioty uprawnione ustawowo do nadzoru i kontroli oraz inne podmioty uprawnione przepisami prawa;</w:t>
      </w:r>
    </w:p>
    <w:p w14:paraId="0E6EA993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 w:val="2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 w:val="20"/>
          <w:szCs w:val="20"/>
        </w:rPr>
        <w:t xml:space="preserve"> lub NCN;</w:t>
      </w:r>
    </w:p>
    <w:p w14:paraId="466C35D5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zapewniające utrzymanie lub wsparcie systemów informatycznych używanych przez Administratora, podmiotu świadczące usługi hostingowe etc.;</w:t>
      </w:r>
    </w:p>
    <w:p w14:paraId="405A0685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firmy kurierskie, pocztowe etc.</w:t>
      </w:r>
    </w:p>
    <w:p w14:paraId="58B8E37F" w14:textId="77777777" w:rsidR="00710ED3" w:rsidRPr="003562E5" w:rsidRDefault="00710ED3" w:rsidP="00312AD8">
      <w:pPr>
        <w:pStyle w:val="Akapitzlist"/>
        <w:widowControl w:val="0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Państwa dane osobowe mogą być też potencjalnie ujawniane w trybie dostępu do informacji publicznej.</w:t>
      </w:r>
    </w:p>
    <w:p w14:paraId="47FC6E68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Państwa dane osobowe nie będą przekazywane do krajów trzecich lub organizacji międzynarodowych. Jeśli tak miałoby się stać – poinformujemy </w:t>
      </w:r>
      <w:r w:rsidRPr="004E13CD">
        <w:rPr>
          <w:rFonts w:eastAsia="Verdana" w:cs="Times New Roman"/>
          <w:color w:val="000000"/>
          <w:sz w:val="20"/>
          <w:szCs w:val="20"/>
        </w:rPr>
        <w:lastRenderedPageBreak/>
        <w:t>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A245B81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1FD747E5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Dla realizacja Państwa praw prosimy o kontakt mailowy z Administratorem na ww. dane kontaktowe Inspektora Ochrony Danych. Posiadają Państwo prawo do:</w:t>
      </w:r>
    </w:p>
    <w:p w14:paraId="20EDE27A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dostępu do przekazanych danych osobowych;</w:t>
      </w:r>
    </w:p>
    <w:p w14:paraId="61162455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297CABB2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ED384D6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wniesienia skargi do Prezesa Urzędu Ochrony Danych Osobowych na przetwarzanie danych przez Administratora;</w:t>
      </w:r>
    </w:p>
    <w:p w14:paraId="039BCFED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0B8463D5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70F6A6B6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1668722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lastRenderedPageBreak/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155AF64D" w14:textId="77777777" w:rsidR="00710ED3" w:rsidRDefault="00710ED3" w:rsidP="00312AD8">
      <w:pPr>
        <w:widowControl w:val="0"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27B46BF1" w14:textId="77777777" w:rsidR="004E13CD" w:rsidRPr="00710ED3" w:rsidRDefault="004E13CD" w:rsidP="00312AD8">
      <w:pPr>
        <w:widowControl w:val="0"/>
      </w:pPr>
    </w:p>
    <w:sectPr w:rsidR="004E13CD" w:rsidRPr="00710ED3" w:rsidSect="00B5768B">
      <w:footerReference w:type="default" r:id="rId9"/>
      <w:headerReference w:type="firs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37D" w14:textId="77777777" w:rsidR="003562E5" w:rsidRDefault="003562E5" w:rsidP="006747BD">
      <w:pPr>
        <w:spacing w:after="0" w:line="240" w:lineRule="auto"/>
      </w:pPr>
      <w:r>
        <w:separator/>
      </w:r>
    </w:p>
  </w:endnote>
  <w:endnote w:type="continuationSeparator" w:id="0">
    <w:p w14:paraId="46BF56AD" w14:textId="77777777" w:rsidR="003562E5" w:rsidRDefault="003562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77FF617" w14:textId="77777777" w:rsidR="003562E5" w:rsidRPr="00B26802" w:rsidRDefault="003562E5">
            <w:pPr>
              <w:pStyle w:val="Stopka"/>
              <w:rPr>
                <w:b w:val="0"/>
                <w:bCs/>
              </w:rPr>
            </w:pPr>
            <w:r w:rsidRPr="00B26802">
              <w:rPr>
                <w:b w:val="0"/>
                <w:bCs/>
              </w:rPr>
              <w:t xml:space="preserve">Strona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PAGE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  <w:r w:rsidRPr="00B26802">
              <w:rPr>
                <w:b w:val="0"/>
                <w:bCs/>
              </w:rPr>
              <w:t xml:space="preserve"> z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NUMPAGES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27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09032" w14:textId="77777777" w:rsidR="003562E5" w:rsidRDefault="003562E5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C5B26BA" w14:textId="14A2B2B4" w:rsidR="003562E5" w:rsidRDefault="003562E5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3562E5" w:rsidRPr="00ED7972" w:rsidRDefault="003562E5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F4AD878" w14:textId="77777777" w:rsidR="003562E5" w:rsidRDefault="003562E5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77777777" w:rsidR="003562E5" w:rsidRDefault="003562E5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C5B26BA" w14:textId="14A2B2B4" w:rsidR="003562E5" w:rsidRDefault="003562E5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3562E5" w:rsidRPr="00ED7972" w:rsidRDefault="003562E5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A5727B" w14:textId="77777777" w:rsidR="003562E5" w:rsidRPr="00D40690" w:rsidRDefault="003562E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27</w:t>
            </w:r>
            <w:r w:rsidRPr="00D40690">
              <w:fldChar w:fldCharType="end"/>
            </w:r>
          </w:p>
        </w:sdtContent>
      </w:sdt>
    </w:sdtContent>
  </w:sdt>
  <w:p w14:paraId="4E258CC2" w14:textId="77777777" w:rsidR="003562E5" w:rsidRPr="00D06D36" w:rsidRDefault="003562E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5FAE3E1F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3562E5" w:rsidRPr="00ED7972" w:rsidRDefault="003562E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7BEB7A9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5FAE3E1F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92028E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3562E5" w:rsidRPr="00ED7972" w:rsidRDefault="003562E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F4D7" w14:textId="77777777" w:rsidR="003562E5" w:rsidRDefault="003562E5" w:rsidP="006747BD">
      <w:pPr>
        <w:spacing w:after="0" w:line="240" w:lineRule="auto"/>
      </w:pPr>
      <w:r>
        <w:separator/>
      </w:r>
    </w:p>
  </w:footnote>
  <w:footnote w:type="continuationSeparator" w:id="0">
    <w:p w14:paraId="6F010761" w14:textId="77777777" w:rsidR="003562E5" w:rsidRDefault="003562E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3562E5" w:rsidRPr="00DA52A1" w:rsidRDefault="003562E5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742BB27" wp14:editId="3612B09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B3087"/>
    <w:multiLevelType w:val="hybridMultilevel"/>
    <w:tmpl w:val="F3107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3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5637"/>
    <w:multiLevelType w:val="hybridMultilevel"/>
    <w:tmpl w:val="8B38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0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513563823">
    <w:abstractNumId w:val="0"/>
  </w:num>
  <w:num w:numId="2" w16cid:durableId="275528942">
    <w:abstractNumId w:val="12"/>
    <w:lvlOverride w:ilvl="0">
      <w:startOverride w:val="1"/>
    </w:lvlOverride>
  </w:num>
  <w:num w:numId="3" w16cid:durableId="48701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0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365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220366">
    <w:abstractNumId w:val="3"/>
  </w:num>
  <w:num w:numId="7" w16cid:durableId="1648321515">
    <w:abstractNumId w:val="4"/>
    <w:lvlOverride w:ilvl="0">
      <w:startOverride w:val="1"/>
    </w:lvlOverride>
  </w:num>
  <w:num w:numId="8" w16cid:durableId="1470976951">
    <w:abstractNumId w:val="34"/>
    <w:lvlOverride w:ilvl="0">
      <w:startOverride w:val="1"/>
    </w:lvlOverride>
  </w:num>
  <w:num w:numId="9" w16cid:durableId="1935044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741777">
    <w:abstractNumId w:val="18"/>
  </w:num>
  <w:num w:numId="11" w16cid:durableId="337006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785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6187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914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0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8752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86932755">
    <w:abstractNumId w:val="33"/>
    <w:lvlOverride w:ilvl="0">
      <w:startOverride w:val="1"/>
    </w:lvlOverride>
  </w:num>
  <w:num w:numId="18" w16cid:durableId="1566145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2763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852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078855">
    <w:abstractNumId w:val="37"/>
  </w:num>
  <w:num w:numId="22" w16cid:durableId="1383406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6528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69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514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287225">
    <w:abstractNumId w:val="14"/>
  </w:num>
  <w:num w:numId="27" w16cid:durableId="1839693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10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335469">
    <w:abstractNumId w:val="13"/>
  </w:num>
  <w:num w:numId="30" w16cid:durableId="434832119">
    <w:abstractNumId w:val="31"/>
  </w:num>
  <w:num w:numId="31" w16cid:durableId="1069158624">
    <w:abstractNumId w:val="8"/>
  </w:num>
  <w:num w:numId="32" w16cid:durableId="332027446">
    <w:abstractNumId w:val="32"/>
  </w:num>
  <w:num w:numId="33" w16cid:durableId="1079252105">
    <w:abstractNumId w:val="36"/>
  </w:num>
  <w:num w:numId="34" w16cid:durableId="1220901341">
    <w:abstractNumId w:val="5"/>
  </w:num>
  <w:num w:numId="35" w16cid:durableId="486870594">
    <w:abstractNumId w:val="28"/>
  </w:num>
  <w:num w:numId="36" w16cid:durableId="1819960706">
    <w:abstractNumId w:val="1"/>
  </w:num>
  <w:num w:numId="37" w16cid:durableId="1549146776">
    <w:abstractNumId w:val="6"/>
  </w:num>
  <w:num w:numId="38" w16cid:durableId="1364013211">
    <w:abstractNumId w:val="20"/>
  </w:num>
  <w:num w:numId="39" w16cid:durableId="1847283539">
    <w:abstractNumId w:val="30"/>
  </w:num>
  <w:num w:numId="40" w16cid:durableId="2100053466">
    <w:abstractNumId w:val="16"/>
  </w:num>
  <w:num w:numId="41" w16cid:durableId="1024020159">
    <w:abstractNumId w:val="2"/>
  </w:num>
  <w:num w:numId="42" w16cid:durableId="918830216">
    <w:abstractNumId w:val="21"/>
  </w:num>
  <w:num w:numId="43" w16cid:durableId="430246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6436176">
    <w:abstractNumId w:val="25"/>
  </w:num>
  <w:num w:numId="45" w16cid:durableId="486559028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04"/>
    <w:rsid w:val="00010237"/>
    <w:rsid w:val="000117A6"/>
    <w:rsid w:val="00013AF9"/>
    <w:rsid w:val="0001666F"/>
    <w:rsid w:val="00027399"/>
    <w:rsid w:val="00032278"/>
    <w:rsid w:val="0003714E"/>
    <w:rsid w:val="000463D9"/>
    <w:rsid w:val="00054D79"/>
    <w:rsid w:val="00055905"/>
    <w:rsid w:val="0006385A"/>
    <w:rsid w:val="00065585"/>
    <w:rsid w:val="000658F5"/>
    <w:rsid w:val="00070438"/>
    <w:rsid w:val="00070ED8"/>
    <w:rsid w:val="000751C2"/>
    <w:rsid w:val="000758E6"/>
    <w:rsid w:val="00077647"/>
    <w:rsid w:val="00077C41"/>
    <w:rsid w:val="00084265"/>
    <w:rsid w:val="00085DAB"/>
    <w:rsid w:val="00087CFC"/>
    <w:rsid w:val="00091329"/>
    <w:rsid w:val="000916CF"/>
    <w:rsid w:val="000A564C"/>
    <w:rsid w:val="000A5843"/>
    <w:rsid w:val="000B29BD"/>
    <w:rsid w:val="000B6DB2"/>
    <w:rsid w:val="000C0619"/>
    <w:rsid w:val="000C2497"/>
    <w:rsid w:val="000C54C5"/>
    <w:rsid w:val="000D1CD3"/>
    <w:rsid w:val="000D4331"/>
    <w:rsid w:val="000E02F9"/>
    <w:rsid w:val="000E0911"/>
    <w:rsid w:val="000E5230"/>
    <w:rsid w:val="000E5DF3"/>
    <w:rsid w:val="000F0390"/>
    <w:rsid w:val="000F363E"/>
    <w:rsid w:val="000F47D3"/>
    <w:rsid w:val="000F5C57"/>
    <w:rsid w:val="000F72CE"/>
    <w:rsid w:val="000F73E7"/>
    <w:rsid w:val="00100100"/>
    <w:rsid w:val="00100660"/>
    <w:rsid w:val="00110B12"/>
    <w:rsid w:val="001120B2"/>
    <w:rsid w:val="00115D26"/>
    <w:rsid w:val="001220D2"/>
    <w:rsid w:val="00126422"/>
    <w:rsid w:val="00133D25"/>
    <w:rsid w:val="00134929"/>
    <w:rsid w:val="00136B70"/>
    <w:rsid w:val="0013790A"/>
    <w:rsid w:val="00143D16"/>
    <w:rsid w:val="00144445"/>
    <w:rsid w:val="00145E1E"/>
    <w:rsid w:val="001471A1"/>
    <w:rsid w:val="00160E3E"/>
    <w:rsid w:val="00164CCE"/>
    <w:rsid w:val="00165130"/>
    <w:rsid w:val="00176EDE"/>
    <w:rsid w:val="001A0BD2"/>
    <w:rsid w:val="001A3604"/>
    <w:rsid w:val="001B104C"/>
    <w:rsid w:val="001C51AC"/>
    <w:rsid w:val="001E0AB1"/>
    <w:rsid w:val="001E0DCE"/>
    <w:rsid w:val="001E42FA"/>
    <w:rsid w:val="001E594D"/>
    <w:rsid w:val="001F0ABA"/>
    <w:rsid w:val="001F5771"/>
    <w:rsid w:val="002008EA"/>
    <w:rsid w:val="0020150D"/>
    <w:rsid w:val="002142D3"/>
    <w:rsid w:val="0021563F"/>
    <w:rsid w:val="00223DAD"/>
    <w:rsid w:val="0022655C"/>
    <w:rsid w:val="00227666"/>
    <w:rsid w:val="00231146"/>
    <w:rsid w:val="00231524"/>
    <w:rsid w:val="002364CD"/>
    <w:rsid w:val="00243E74"/>
    <w:rsid w:val="00246806"/>
    <w:rsid w:val="00246CB9"/>
    <w:rsid w:val="002521DE"/>
    <w:rsid w:val="002575A9"/>
    <w:rsid w:val="00260A27"/>
    <w:rsid w:val="002676DD"/>
    <w:rsid w:val="00273952"/>
    <w:rsid w:val="00284589"/>
    <w:rsid w:val="0028542A"/>
    <w:rsid w:val="00291EC3"/>
    <w:rsid w:val="002938E4"/>
    <w:rsid w:val="00296B31"/>
    <w:rsid w:val="002A0EEF"/>
    <w:rsid w:val="002A25FA"/>
    <w:rsid w:val="002A63BD"/>
    <w:rsid w:val="002A7BF3"/>
    <w:rsid w:val="002B1E25"/>
    <w:rsid w:val="002B6F43"/>
    <w:rsid w:val="002C602C"/>
    <w:rsid w:val="002D06E1"/>
    <w:rsid w:val="002D10AB"/>
    <w:rsid w:val="002D12D1"/>
    <w:rsid w:val="002D1613"/>
    <w:rsid w:val="002D48BE"/>
    <w:rsid w:val="002D4DE6"/>
    <w:rsid w:val="002D77FA"/>
    <w:rsid w:val="002E37F8"/>
    <w:rsid w:val="002E73E9"/>
    <w:rsid w:val="002F4540"/>
    <w:rsid w:val="00306096"/>
    <w:rsid w:val="003078AF"/>
    <w:rsid w:val="00312AD8"/>
    <w:rsid w:val="003149A9"/>
    <w:rsid w:val="00316F3D"/>
    <w:rsid w:val="003206E5"/>
    <w:rsid w:val="003224B6"/>
    <w:rsid w:val="0033046A"/>
    <w:rsid w:val="00331F35"/>
    <w:rsid w:val="00335F9F"/>
    <w:rsid w:val="0034075C"/>
    <w:rsid w:val="0034407E"/>
    <w:rsid w:val="00346C00"/>
    <w:rsid w:val="00347D2A"/>
    <w:rsid w:val="00350067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52D0"/>
    <w:rsid w:val="00382CC1"/>
    <w:rsid w:val="0038554A"/>
    <w:rsid w:val="003870FD"/>
    <w:rsid w:val="003A2F27"/>
    <w:rsid w:val="003A72FD"/>
    <w:rsid w:val="003B437C"/>
    <w:rsid w:val="003C5D01"/>
    <w:rsid w:val="003C6688"/>
    <w:rsid w:val="003E34BF"/>
    <w:rsid w:val="003E50D0"/>
    <w:rsid w:val="003E5D0F"/>
    <w:rsid w:val="003F4BA3"/>
    <w:rsid w:val="00404467"/>
    <w:rsid w:val="00405108"/>
    <w:rsid w:val="004058BE"/>
    <w:rsid w:val="00432AA6"/>
    <w:rsid w:val="00442979"/>
    <w:rsid w:val="004525C8"/>
    <w:rsid w:val="00455C7A"/>
    <w:rsid w:val="00463274"/>
    <w:rsid w:val="004655C4"/>
    <w:rsid w:val="00466AFF"/>
    <w:rsid w:val="00471C69"/>
    <w:rsid w:val="00476D06"/>
    <w:rsid w:val="0048505D"/>
    <w:rsid w:val="00486C53"/>
    <w:rsid w:val="0049071B"/>
    <w:rsid w:val="004A20EF"/>
    <w:rsid w:val="004B68DE"/>
    <w:rsid w:val="004B68FA"/>
    <w:rsid w:val="004B6C1B"/>
    <w:rsid w:val="004C0233"/>
    <w:rsid w:val="004C04F3"/>
    <w:rsid w:val="004C253B"/>
    <w:rsid w:val="004C44C6"/>
    <w:rsid w:val="004C6E8D"/>
    <w:rsid w:val="004C7A28"/>
    <w:rsid w:val="004E13CD"/>
    <w:rsid w:val="004F5805"/>
    <w:rsid w:val="00506E5A"/>
    <w:rsid w:val="0051164E"/>
    <w:rsid w:val="00516EDC"/>
    <w:rsid w:val="00525383"/>
    <w:rsid w:val="00526CDD"/>
    <w:rsid w:val="00527149"/>
    <w:rsid w:val="00533F3C"/>
    <w:rsid w:val="00543B57"/>
    <w:rsid w:val="005511E8"/>
    <w:rsid w:val="0056270A"/>
    <w:rsid w:val="005713EF"/>
    <w:rsid w:val="005722D8"/>
    <w:rsid w:val="00580393"/>
    <w:rsid w:val="00583986"/>
    <w:rsid w:val="00584F87"/>
    <w:rsid w:val="00585BF4"/>
    <w:rsid w:val="00587B5C"/>
    <w:rsid w:val="00591F8A"/>
    <w:rsid w:val="00592F4B"/>
    <w:rsid w:val="00593B19"/>
    <w:rsid w:val="0059447C"/>
    <w:rsid w:val="005A0D5D"/>
    <w:rsid w:val="005A74D5"/>
    <w:rsid w:val="005A7CFF"/>
    <w:rsid w:val="005A7DFF"/>
    <w:rsid w:val="005B6236"/>
    <w:rsid w:val="005C215D"/>
    <w:rsid w:val="005C3217"/>
    <w:rsid w:val="005C53EB"/>
    <w:rsid w:val="005D102F"/>
    <w:rsid w:val="005D1495"/>
    <w:rsid w:val="005E0F1E"/>
    <w:rsid w:val="005E207E"/>
    <w:rsid w:val="005F244E"/>
    <w:rsid w:val="00601F94"/>
    <w:rsid w:val="0060588F"/>
    <w:rsid w:val="00614B03"/>
    <w:rsid w:val="00626EC3"/>
    <w:rsid w:val="00630013"/>
    <w:rsid w:val="00632BA2"/>
    <w:rsid w:val="00637F6A"/>
    <w:rsid w:val="0064001A"/>
    <w:rsid w:val="00643D31"/>
    <w:rsid w:val="006445C1"/>
    <w:rsid w:val="00644954"/>
    <w:rsid w:val="0065404D"/>
    <w:rsid w:val="00660B0F"/>
    <w:rsid w:val="00661381"/>
    <w:rsid w:val="006649D0"/>
    <w:rsid w:val="0066641D"/>
    <w:rsid w:val="00666BFB"/>
    <w:rsid w:val="006747BD"/>
    <w:rsid w:val="006908E0"/>
    <w:rsid w:val="006919BD"/>
    <w:rsid w:val="0069691F"/>
    <w:rsid w:val="006A009A"/>
    <w:rsid w:val="006A28C0"/>
    <w:rsid w:val="006A7B3B"/>
    <w:rsid w:val="006B33EF"/>
    <w:rsid w:val="006B444F"/>
    <w:rsid w:val="006B660D"/>
    <w:rsid w:val="006C2972"/>
    <w:rsid w:val="006C3ED2"/>
    <w:rsid w:val="006C72DF"/>
    <w:rsid w:val="006D6DE5"/>
    <w:rsid w:val="006E4DF0"/>
    <w:rsid w:val="006E523C"/>
    <w:rsid w:val="006E5990"/>
    <w:rsid w:val="006F0949"/>
    <w:rsid w:val="006F645A"/>
    <w:rsid w:val="00700A0E"/>
    <w:rsid w:val="0070170E"/>
    <w:rsid w:val="00702414"/>
    <w:rsid w:val="00705534"/>
    <w:rsid w:val="00710ED3"/>
    <w:rsid w:val="007216FE"/>
    <w:rsid w:val="0072592B"/>
    <w:rsid w:val="00726680"/>
    <w:rsid w:val="007343E3"/>
    <w:rsid w:val="007559B0"/>
    <w:rsid w:val="007662E6"/>
    <w:rsid w:val="0076740A"/>
    <w:rsid w:val="00780FCE"/>
    <w:rsid w:val="00786AE5"/>
    <w:rsid w:val="007A0FA7"/>
    <w:rsid w:val="007A264B"/>
    <w:rsid w:val="007B3DF1"/>
    <w:rsid w:val="007C3104"/>
    <w:rsid w:val="007C318C"/>
    <w:rsid w:val="007D0D80"/>
    <w:rsid w:val="007D2EE3"/>
    <w:rsid w:val="007D5F38"/>
    <w:rsid w:val="007D6C44"/>
    <w:rsid w:val="007D796D"/>
    <w:rsid w:val="007E3C34"/>
    <w:rsid w:val="007E3D4B"/>
    <w:rsid w:val="007F4CFD"/>
    <w:rsid w:val="007F6BEB"/>
    <w:rsid w:val="008047DA"/>
    <w:rsid w:val="00805DF6"/>
    <w:rsid w:val="00806458"/>
    <w:rsid w:val="00810528"/>
    <w:rsid w:val="0081698D"/>
    <w:rsid w:val="00821F16"/>
    <w:rsid w:val="008274CE"/>
    <w:rsid w:val="008368C0"/>
    <w:rsid w:val="0084396A"/>
    <w:rsid w:val="0084658B"/>
    <w:rsid w:val="00846A97"/>
    <w:rsid w:val="00850C2A"/>
    <w:rsid w:val="00854B7B"/>
    <w:rsid w:val="0086228D"/>
    <w:rsid w:val="008648D7"/>
    <w:rsid w:val="00870AFD"/>
    <w:rsid w:val="00871F44"/>
    <w:rsid w:val="00873113"/>
    <w:rsid w:val="00876DE4"/>
    <w:rsid w:val="008778F9"/>
    <w:rsid w:val="00886F21"/>
    <w:rsid w:val="00890BEC"/>
    <w:rsid w:val="00897162"/>
    <w:rsid w:val="008A2EFE"/>
    <w:rsid w:val="008A488A"/>
    <w:rsid w:val="008A55AE"/>
    <w:rsid w:val="008A7CB0"/>
    <w:rsid w:val="008B1ECF"/>
    <w:rsid w:val="008B3940"/>
    <w:rsid w:val="008C1729"/>
    <w:rsid w:val="008C1DD7"/>
    <w:rsid w:val="008C2BB1"/>
    <w:rsid w:val="008C3301"/>
    <w:rsid w:val="008C40D8"/>
    <w:rsid w:val="008C75DD"/>
    <w:rsid w:val="008D24D0"/>
    <w:rsid w:val="008E5751"/>
    <w:rsid w:val="008F027B"/>
    <w:rsid w:val="008F209D"/>
    <w:rsid w:val="008F655A"/>
    <w:rsid w:val="00900661"/>
    <w:rsid w:val="00903F34"/>
    <w:rsid w:val="0090590D"/>
    <w:rsid w:val="0091033A"/>
    <w:rsid w:val="0091407C"/>
    <w:rsid w:val="00914F41"/>
    <w:rsid w:val="00921311"/>
    <w:rsid w:val="009324C5"/>
    <w:rsid w:val="009373CB"/>
    <w:rsid w:val="00955B2C"/>
    <w:rsid w:val="0096705B"/>
    <w:rsid w:val="009736FA"/>
    <w:rsid w:val="00980276"/>
    <w:rsid w:val="009942E4"/>
    <w:rsid w:val="00995B16"/>
    <w:rsid w:val="009976DC"/>
    <w:rsid w:val="009A727D"/>
    <w:rsid w:val="009B5AC7"/>
    <w:rsid w:val="009B5BA8"/>
    <w:rsid w:val="009C1431"/>
    <w:rsid w:val="009C35D5"/>
    <w:rsid w:val="009C4B1C"/>
    <w:rsid w:val="009C4BA8"/>
    <w:rsid w:val="009C6AA4"/>
    <w:rsid w:val="009C750E"/>
    <w:rsid w:val="009C765F"/>
    <w:rsid w:val="009D4C4D"/>
    <w:rsid w:val="009E25B4"/>
    <w:rsid w:val="009E4FB1"/>
    <w:rsid w:val="009F6E07"/>
    <w:rsid w:val="00A13BD7"/>
    <w:rsid w:val="00A250FB"/>
    <w:rsid w:val="00A271C0"/>
    <w:rsid w:val="00A30248"/>
    <w:rsid w:val="00A30304"/>
    <w:rsid w:val="00A36F46"/>
    <w:rsid w:val="00A4666C"/>
    <w:rsid w:val="00A47FFD"/>
    <w:rsid w:val="00A52C29"/>
    <w:rsid w:val="00A53863"/>
    <w:rsid w:val="00A543D9"/>
    <w:rsid w:val="00A65A2D"/>
    <w:rsid w:val="00A72248"/>
    <w:rsid w:val="00A7777D"/>
    <w:rsid w:val="00A90135"/>
    <w:rsid w:val="00A91B9C"/>
    <w:rsid w:val="00A91E05"/>
    <w:rsid w:val="00A934FC"/>
    <w:rsid w:val="00A95C3A"/>
    <w:rsid w:val="00A97255"/>
    <w:rsid w:val="00A97F23"/>
    <w:rsid w:val="00AA14D9"/>
    <w:rsid w:val="00AA1E3B"/>
    <w:rsid w:val="00AA543F"/>
    <w:rsid w:val="00AA563D"/>
    <w:rsid w:val="00AA7EA2"/>
    <w:rsid w:val="00AB279A"/>
    <w:rsid w:val="00AB454C"/>
    <w:rsid w:val="00AB4A9B"/>
    <w:rsid w:val="00AC2185"/>
    <w:rsid w:val="00AD0D98"/>
    <w:rsid w:val="00AD1C5F"/>
    <w:rsid w:val="00AE5E76"/>
    <w:rsid w:val="00AE62DB"/>
    <w:rsid w:val="00AF0616"/>
    <w:rsid w:val="00AF1CFA"/>
    <w:rsid w:val="00AF549A"/>
    <w:rsid w:val="00AF5F53"/>
    <w:rsid w:val="00AF79F8"/>
    <w:rsid w:val="00B05AB7"/>
    <w:rsid w:val="00B06DB0"/>
    <w:rsid w:val="00B10108"/>
    <w:rsid w:val="00B13C44"/>
    <w:rsid w:val="00B17B52"/>
    <w:rsid w:val="00B203C9"/>
    <w:rsid w:val="00B2196E"/>
    <w:rsid w:val="00B219B0"/>
    <w:rsid w:val="00B257A9"/>
    <w:rsid w:val="00B26075"/>
    <w:rsid w:val="00B26802"/>
    <w:rsid w:val="00B502B7"/>
    <w:rsid w:val="00B5768B"/>
    <w:rsid w:val="00B61F8A"/>
    <w:rsid w:val="00B7151C"/>
    <w:rsid w:val="00B7238D"/>
    <w:rsid w:val="00B7740E"/>
    <w:rsid w:val="00B819F9"/>
    <w:rsid w:val="00B84D46"/>
    <w:rsid w:val="00B91E74"/>
    <w:rsid w:val="00BA1B97"/>
    <w:rsid w:val="00BA4FE7"/>
    <w:rsid w:val="00BA6080"/>
    <w:rsid w:val="00BC1DDD"/>
    <w:rsid w:val="00BC29AE"/>
    <w:rsid w:val="00BD1D9A"/>
    <w:rsid w:val="00BD5CE7"/>
    <w:rsid w:val="00BD6C91"/>
    <w:rsid w:val="00BE15CD"/>
    <w:rsid w:val="00BE16AE"/>
    <w:rsid w:val="00BE1A7F"/>
    <w:rsid w:val="00BE36BF"/>
    <w:rsid w:val="00BE3C08"/>
    <w:rsid w:val="00BE4E60"/>
    <w:rsid w:val="00BE6F5C"/>
    <w:rsid w:val="00BF67A7"/>
    <w:rsid w:val="00C02F24"/>
    <w:rsid w:val="00C126B7"/>
    <w:rsid w:val="00C13541"/>
    <w:rsid w:val="00C15C33"/>
    <w:rsid w:val="00C1647B"/>
    <w:rsid w:val="00C3101E"/>
    <w:rsid w:val="00C31147"/>
    <w:rsid w:val="00C32190"/>
    <w:rsid w:val="00C56328"/>
    <w:rsid w:val="00C64404"/>
    <w:rsid w:val="00C736D5"/>
    <w:rsid w:val="00C75690"/>
    <w:rsid w:val="00C83C60"/>
    <w:rsid w:val="00C86612"/>
    <w:rsid w:val="00C91FBC"/>
    <w:rsid w:val="00C93BC1"/>
    <w:rsid w:val="00C9514E"/>
    <w:rsid w:val="00C96D98"/>
    <w:rsid w:val="00CA0419"/>
    <w:rsid w:val="00CB6159"/>
    <w:rsid w:val="00CC5E73"/>
    <w:rsid w:val="00CC7A5E"/>
    <w:rsid w:val="00CD18A3"/>
    <w:rsid w:val="00CE0CA7"/>
    <w:rsid w:val="00CE3925"/>
    <w:rsid w:val="00CE4E9F"/>
    <w:rsid w:val="00D005B3"/>
    <w:rsid w:val="00D06D36"/>
    <w:rsid w:val="00D2055F"/>
    <w:rsid w:val="00D2662B"/>
    <w:rsid w:val="00D26660"/>
    <w:rsid w:val="00D3365D"/>
    <w:rsid w:val="00D35ABF"/>
    <w:rsid w:val="00D40690"/>
    <w:rsid w:val="00D414E6"/>
    <w:rsid w:val="00D4691A"/>
    <w:rsid w:val="00D507F2"/>
    <w:rsid w:val="00D638A5"/>
    <w:rsid w:val="00D718F4"/>
    <w:rsid w:val="00D74FC0"/>
    <w:rsid w:val="00D75F92"/>
    <w:rsid w:val="00D7603A"/>
    <w:rsid w:val="00D814AA"/>
    <w:rsid w:val="00D8156D"/>
    <w:rsid w:val="00D822C5"/>
    <w:rsid w:val="00D8554D"/>
    <w:rsid w:val="00D86C78"/>
    <w:rsid w:val="00DA2DDD"/>
    <w:rsid w:val="00DA4937"/>
    <w:rsid w:val="00DA498B"/>
    <w:rsid w:val="00DA52A1"/>
    <w:rsid w:val="00DA74DE"/>
    <w:rsid w:val="00DC0363"/>
    <w:rsid w:val="00DC72C4"/>
    <w:rsid w:val="00DD5543"/>
    <w:rsid w:val="00E00257"/>
    <w:rsid w:val="00E011CC"/>
    <w:rsid w:val="00E01A9D"/>
    <w:rsid w:val="00E0467B"/>
    <w:rsid w:val="00E06AC8"/>
    <w:rsid w:val="00E06BDB"/>
    <w:rsid w:val="00E15528"/>
    <w:rsid w:val="00E16E57"/>
    <w:rsid w:val="00E22890"/>
    <w:rsid w:val="00E235CC"/>
    <w:rsid w:val="00E30152"/>
    <w:rsid w:val="00E32831"/>
    <w:rsid w:val="00E32C58"/>
    <w:rsid w:val="00E33EA0"/>
    <w:rsid w:val="00E4228E"/>
    <w:rsid w:val="00E54068"/>
    <w:rsid w:val="00E552D1"/>
    <w:rsid w:val="00E557C4"/>
    <w:rsid w:val="00E61076"/>
    <w:rsid w:val="00E639E4"/>
    <w:rsid w:val="00E64D1A"/>
    <w:rsid w:val="00E66334"/>
    <w:rsid w:val="00E6733C"/>
    <w:rsid w:val="00E73BDE"/>
    <w:rsid w:val="00E754EB"/>
    <w:rsid w:val="00E77A25"/>
    <w:rsid w:val="00E77A36"/>
    <w:rsid w:val="00E80333"/>
    <w:rsid w:val="00E81950"/>
    <w:rsid w:val="00E922D7"/>
    <w:rsid w:val="00EA1E16"/>
    <w:rsid w:val="00EA4230"/>
    <w:rsid w:val="00ED20F2"/>
    <w:rsid w:val="00ED7972"/>
    <w:rsid w:val="00EE493C"/>
    <w:rsid w:val="00EF12BA"/>
    <w:rsid w:val="00EF24BC"/>
    <w:rsid w:val="00F00AD6"/>
    <w:rsid w:val="00F078F4"/>
    <w:rsid w:val="00F1071A"/>
    <w:rsid w:val="00F12A94"/>
    <w:rsid w:val="00F15EBA"/>
    <w:rsid w:val="00F318AE"/>
    <w:rsid w:val="00F44450"/>
    <w:rsid w:val="00F46354"/>
    <w:rsid w:val="00F51749"/>
    <w:rsid w:val="00F5379A"/>
    <w:rsid w:val="00F550CC"/>
    <w:rsid w:val="00F72CAF"/>
    <w:rsid w:val="00F77E10"/>
    <w:rsid w:val="00F82391"/>
    <w:rsid w:val="00F82AFC"/>
    <w:rsid w:val="00F850CF"/>
    <w:rsid w:val="00F85155"/>
    <w:rsid w:val="00FA28F4"/>
    <w:rsid w:val="00FA7C9E"/>
    <w:rsid w:val="00FC037B"/>
    <w:rsid w:val="00FC38D8"/>
    <w:rsid w:val="00FC586D"/>
    <w:rsid w:val="00FC5D22"/>
    <w:rsid w:val="00FC7D54"/>
    <w:rsid w:val="00FD04E6"/>
    <w:rsid w:val="00FF13C0"/>
    <w:rsid w:val="00FF2FE0"/>
    <w:rsid w:val="00FF3D1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ECF"/>
  </w:style>
  <w:style w:type="paragraph" w:styleId="Akapitzlist">
    <w:name w:val="List Paragraph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[pełna nazwa (firma) Kontrahenta]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76487-DB45-4170-B9CE-975B344A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[__numer umowy__]</vt:lpstr>
    </vt:vector>
  </TitlesOfParts>
  <Manager/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[__numer umowy__]</dc:title>
  <dc:subject>[__nazwa zamówienia wraz z numerem postępowania__]</dc:subject>
  <dc:creator/>
  <cp:lastModifiedBy/>
  <cp:revision>1</cp:revision>
  <dcterms:created xsi:type="dcterms:W3CDTF">2022-07-21T09:51:00Z</dcterms:created>
  <dcterms:modified xsi:type="dcterms:W3CDTF">2023-08-17T12:35:00Z</dcterms:modified>
  <cp:contentStatus/>
</cp:coreProperties>
</file>