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D1C28" w14:textId="6ECFCF5B" w:rsidR="006F336C" w:rsidRPr="006F336C" w:rsidRDefault="006F336C" w:rsidP="006F336C">
      <w:pPr>
        <w:jc w:val="center"/>
        <w:rPr>
          <w:rFonts w:ascii="Book Antiqua" w:hAnsi="Book Antiqua" w:cs="Times New Roman"/>
          <w:b/>
          <w:sz w:val="20"/>
          <w:szCs w:val="20"/>
        </w:rPr>
      </w:pPr>
      <w:bookmarkStart w:id="0" w:name="_GoBack"/>
      <w:bookmarkEnd w:id="0"/>
      <w:r w:rsidRPr="006F336C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Załącznik nr 3h do SWZ</w:t>
      </w:r>
    </w:p>
    <w:p w14:paraId="65576AA6" w14:textId="7D49B3A1" w:rsidR="00455895" w:rsidRPr="006F336C" w:rsidRDefault="00564B20" w:rsidP="006F336C">
      <w:pPr>
        <w:jc w:val="center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 w:cs="Times New Roman"/>
          <w:b/>
          <w:sz w:val="20"/>
          <w:szCs w:val="20"/>
        </w:rPr>
        <w:t>Opis przedmiotu zamówienia (OPZ)</w:t>
      </w:r>
    </w:p>
    <w:p w14:paraId="10E93A35" w14:textId="77777777" w:rsidR="00455895" w:rsidRPr="006F336C" w:rsidRDefault="00564B20" w:rsidP="006F336C">
      <w:pPr>
        <w:spacing w:before="280" w:after="0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</w:rPr>
        <w:t>Część nr</w:t>
      </w:r>
      <w:r w:rsidR="00FE1934" w:rsidRPr="006F336C">
        <w:rPr>
          <w:rFonts w:ascii="Book Antiqua" w:hAnsi="Book Antiqua"/>
          <w:b/>
          <w:bCs/>
          <w:sz w:val="20"/>
          <w:szCs w:val="20"/>
        </w:rPr>
        <w:t xml:space="preserve"> 8</w:t>
      </w:r>
      <w:r w:rsidRPr="006F336C">
        <w:rPr>
          <w:rFonts w:ascii="Book Antiqua" w:hAnsi="Book Antiqua" w:cs="Times New Roman"/>
          <w:b/>
          <w:bCs/>
          <w:sz w:val="20"/>
          <w:szCs w:val="20"/>
        </w:rPr>
        <w:t xml:space="preserve"> – zadanie 1</w:t>
      </w:r>
    </w:p>
    <w:p w14:paraId="08D1898B" w14:textId="77777777" w:rsidR="00455895" w:rsidRPr="006F336C" w:rsidRDefault="00564B20" w:rsidP="006F336C">
      <w:pPr>
        <w:spacing w:after="0"/>
        <w:jc w:val="center"/>
        <w:rPr>
          <w:rFonts w:ascii="Book Antiqua" w:hAnsi="Book Antiqua" w:cs="Times New Roman"/>
          <w:b/>
          <w:sz w:val="20"/>
          <w:szCs w:val="20"/>
        </w:rPr>
      </w:pPr>
      <w:r w:rsidRPr="006F336C">
        <w:rPr>
          <w:rFonts w:ascii="Book Antiqua" w:hAnsi="Book Antiqua" w:cs="Times New Roman"/>
          <w:b/>
          <w:sz w:val="20"/>
          <w:szCs w:val="20"/>
        </w:rPr>
        <w:t>Wideolaryngoskop</w:t>
      </w:r>
      <w:r w:rsidR="00FE1934" w:rsidRPr="006F336C">
        <w:rPr>
          <w:rFonts w:ascii="Book Antiqua" w:hAnsi="Book Antiqua" w:cs="Times New Roman"/>
          <w:b/>
          <w:sz w:val="20"/>
          <w:szCs w:val="20"/>
        </w:rPr>
        <w:t xml:space="preserve"> z torem wizyjnym</w:t>
      </w:r>
    </w:p>
    <w:tbl>
      <w:tblPr>
        <w:tblW w:w="476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45"/>
        <w:gridCol w:w="6251"/>
        <w:gridCol w:w="1861"/>
        <w:gridCol w:w="3937"/>
      </w:tblGrid>
      <w:tr w:rsidR="003E132B" w:rsidRPr="006F336C" w14:paraId="78573229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40D58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05CE62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3EEC00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DA430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oferowany</w:t>
            </w:r>
          </w:p>
        </w:tc>
      </w:tr>
      <w:tr w:rsidR="003E132B" w:rsidRPr="006F336C" w14:paraId="11899F65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2A665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CE2609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49C88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7501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75A81DA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AB6C7B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3DD9DE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Nazwa i typ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EF7874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660ECAE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33D03D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C0D3D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6829998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389E4C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Rok produkcji (urządzenie fabrycznie nowe)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04FD3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2024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4DCFB39F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C6C1E7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6D6CD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1 szt.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60E91828" w14:textId="77777777" w:rsidTr="4782765D">
        <w:trPr>
          <w:trHeight w:val="992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0D52B0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Miejsce instalacji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AAD2E3" w14:textId="69F39B92" w:rsidR="003E132B" w:rsidRPr="006F336C" w:rsidRDefault="003E132B" w:rsidP="006F336C">
            <w:pPr>
              <w:widowControl w:val="0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Pr="006F336C">
              <w:rPr>
                <w:rFonts w:ascii="Book Antiqua" w:hAnsi="Book Antiqua"/>
                <w:sz w:val="20"/>
                <w:szCs w:val="20"/>
              </w:rPr>
              <w:br/>
            </w: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Pr="006F336C">
              <w:rPr>
                <w:rFonts w:ascii="Book Antiqua" w:hAnsi="Book Antiqua"/>
                <w:sz w:val="20"/>
                <w:szCs w:val="20"/>
              </w:rPr>
              <w:br/>
            </w:r>
            <w:r w:rsidRPr="006F336C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42AE4E3E" w14:textId="77777777" w:rsidTr="4782765D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41481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B8CF31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E542A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t>Parametr wymagany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br/>
              <w:t xml:space="preserve"> i wskazany do 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oceny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13D1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 xml:space="preserve">Opis oferowanego parametru ze wskazaniem spełnienia warunku </w:t>
            </w:r>
            <w:r w:rsidRPr="006F336C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3E132B" w:rsidRPr="006F336C" w14:paraId="56E7A59B" w14:textId="77777777" w:rsidTr="4782765D">
        <w:trPr>
          <w:trHeight w:val="300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4D88EF" w14:textId="7BF5AB50" w:rsidR="003E132B" w:rsidRPr="006F336C" w:rsidRDefault="003E132B" w:rsidP="006F336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AB3A48" w14:textId="1981DA2D" w:rsidR="003E132B" w:rsidRPr="006F336C" w:rsidRDefault="003E132B" w:rsidP="006F336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Zestaw składający się z dwóch rękojeści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CD5570" w14:textId="031AB08D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031929" w14:textId="336737F2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</w:p>
        </w:tc>
      </w:tr>
      <w:tr w:rsidR="003E132B" w:rsidRPr="006F336C" w14:paraId="247224C2" w14:textId="77777777" w:rsidTr="4782765D">
        <w:trPr>
          <w:trHeight w:val="300"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315832" w14:textId="3D77C8CA" w:rsidR="003E132B" w:rsidRPr="006F336C" w:rsidRDefault="003E132B" w:rsidP="006F336C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756BCC" w14:textId="30650172" w:rsidR="003E132B" w:rsidRPr="006F336C" w:rsidRDefault="003E132B" w:rsidP="006F336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Kolorowy, dotykowy monitor (tor wizyjny) o min. przekątnej min. 3,0” oraz rozdzielczości min. 640x480</w:t>
            </w:r>
          </w:p>
        </w:tc>
        <w:tc>
          <w:tcPr>
            <w:tcW w:w="1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FB0E9D" w14:textId="1DD622F2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54649D" w14:textId="49DD2BDA" w:rsidR="003E132B" w:rsidRPr="006F336C" w:rsidRDefault="003E132B" w:rsidP="006F336C">
            <w:pPr>
              <w:jc w:val="center"/>
              <w:rPr>
                <w:rFonts w:ascii="Book Antiqua" w:hAnsi="Book Antiqua" w:cs="Times New Roman"/>
                <w:b/>
                <w:bCs/>
                <w:sz w:val="20"/>
                <w:szCs w:val="20"/>
              </w:rPr>
            </w:pPr>
          </w:p>
        </w:tc>
      </w:tr>
      <w:tr w:rsidR="003E132B" w:rsidRPr="006F336C" w14:paraId="07DC9530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1F01D0" w14:textId="582EBC69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Możliwość obracania monitora w min. dwóch płaszczyznach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47732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6D897344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4B1B0A" w14:textId="69AC9A19" w:rsidR="003E132B" w:rsidRPr="006F336C" w:rsidRDefault="003E132B" w:rsidP="4782765D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4782765D">
              <w:rPr>
                <w:rFonts w:ascii="Book Antiqua" w:hAnsi="Book Antiqua" w:cs="Times New Roman"/>
                <w:sz w:val="20"/>
                <w:szCs w:val="20"/>
              </w:rPr>
              <w:t xml:space="preserve">Kąt pola widzenia kamery min. </w:t>
            </w:r>
            <w:r w:rsidRPr="00BA001C">
              <w:rPr>
                <w:rFonts w:ascii="Book Antiqua" w:hAnsi="Book Antiqua" w:cs="Times New Roman"/>
                <w:strike/>
                <w:sz w:val="20"/>
                <w:szCs w:val="20"/>
              </w:rPr>
              <w:t>60°</w:t>
            </w:r>
            <w:r w:rsidR="7C7C6C33" w:rsidRPr="4782765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="7C7C6C33" w:rsidRPr="4782765D"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</w:rPr>
              <w:t>58°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1769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88009F8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1943B4" w14:textId="7C2A802F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Zakres roboczy min. 20–100 mm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3025BA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5FBBE7A2" w14:textId="77777777" w:rsidTr="4782765D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911792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Możliwość rejestracji zdjęć i filmów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948B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DBEF00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2498FB8F" w14:textId="77777777" w:rsidTr="4782765D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5EE3C1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Łyżki laryngoskopowe o specjalnym kształcie ułatwiającym intubację trudnych dróg oddechowych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2125F3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2AE360F1" w14:textId="77777777" w:rsidTr="4782765D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17EDF9" w14:textId="67049089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Łyżki jednorazowe w rozmiarach M (średnia) i L (duża) po 10 szt. z każdego rozmiaru jako zestaw startowy. 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A13EA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C39945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34F28078" w14:textId="77777777" w:rsidTr="4782765D">
        <w:trPr>
          <w:trHeight w:val="469"/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0488DD" w14:textId="191AE8B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Źródło światła: dioda LED, min. 1000 luxów, 5000K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FEADA8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E132B" w:rsidRPr="006F336C" w14:paraId="1A3D57BC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7E7F12" w14:textId="77777777" w:rsidR="003E132B" w:rsidRPr="006F336C" w:rsidRDefault="003E132B" w:rsidP="006F336C">
            <w:pPr>
              <w:widowControl w:val="0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color w:val="000000"/>
                <w:sz w:val="20"/>
                <w:szCs w:val="20"/>
              </w:rPr>
              <w:t>System podgrzewania optyki zapobiegający parowaniu kamery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082514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98A12B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  <w:tr w:rsidR="003E132B" w:rsidRPr="006F336C" w14:paraId="472E4DF2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46DB82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831DF6" w14:textId="77777777" w:rsidR="003E132B" w:rsidRPr="006F336C" w:rsidRDefault="003E132B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 xml:space="preserve">Wbudowany port HDMI </w:t>
            </w:r>
            <w:r w:rsidRPr="006F336C">
              <w:rPr>
                <w:rFonts w:ascii="Book Antiqua" w:hAnsi="Book Antiqua"/>
                <w:sz w:val="20"/>
                <w:szCs w:val="20"/>
              </w:rPr>
              <w:t xml:space="preserve">umożliwiający podłączenia do </w:t>
            </w:r>
            <w:r w:rsidRPr="006F336C">
              <w:rPr>
                <w:rFonts w:ascii="Book Antiqua" w:hAnsi="Book Antiqua"/>
                <w:sz w:val="20"/>
                <w:szCs w:val="20"/>
              </w:rPr>
              <w:lastRenderedPageBreak/>
              <w:t>zewnętrznego monitora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2DCA29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7CC1D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  <w:tr w:rsidR="003E132B" w:rsidRPr="006F336C" w14:paraId="265B2358" w14:textId="77777777" w:rsidTr="4782765D">
        <w:trPr>
          <w:jc w:val="center"/>
        </w:trPr>
        <w:tc>
          <w:tcPr>
            <w:tcW w:w="84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FFD37" w14:textId="77777777" w:rsidR="003E132B" w:rsidRPr="006F336C" w:rsidRDefault="003E132B" w:rsidP="006F336C">
            <w:pPr>
              <w:pStyle w:val="Akapitzlist"/>
              <w:widowControl w:val="0"/>
              <w:numPr>
                <w:ilvl w:val="0"/>
                <w:numId w:val="6"/>
              </w:num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2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A0BBCF" w14:textId="77777777" w:rsidR="003E132B" w:rsidRPr="006F336C" w:rsidRDefault="003E132B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Czas pracy akumulatora min. 3h</w:t>
            </w:r>
          </w:p>
        </w:tc>
        <w:tc>
          <w:tcPr>
            <w:tcW w:w="186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10497C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6F336C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99379" w14:textId="77777777" w:rsidR="003E132B" w:rsidRPr="006F336C" w:rsidRDefault="003E132B" w:rsidP="006F336C">
            <w:pPr>
              <w:widowControl w:val="0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</w:p>
        </w:tc>
      </w:tr>
    </w:tbl>
    <w:p w14:paraId="3FE9F23F" w14:textId="77777777" w:rsidR="00455895" w:rsidRPr="006F336C" w:rsidRDefault="00455895" w:rsidP="006F336C">
      <w:pPr>
        <w:pStyle w:val="NormalnyWeb"/>
        <w:spacing w:before="0" w:after="280"/>
        <w:rPr>
          <w:rFonts w:ascii="Book Antiqua" w:hAnsi="Book Antiqua"/>
          <w:b/>
          <w:bCs/>
          <w:color w:val="000000"/>
          <w:sz w:val="20"/>
          <w:szCs w:val="20"/>
        </w:rPr>
      </w:pPr>
    </w:p>
    <w:p w14:paraId="5589C83A" w14:textId="279951A3" w:rsidR="668C3B51" w:rsidRPr="006F336C" w:rsidRDefault="668C3B51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</w:p>
    <w:p w14:paraId="3BB92501" w14:textId="64C9BC88" w:rsidR="668C3B51" w:rsidRPr="006F336C" w:rsidRDefault="668C3B51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</w:p>
    <w:p w14:paraId="0BD2E88B" w14:textId="180FDCE9" w:rsidR="00455895" w:rsidRPr="006F336C" w:rsidRDefault="00564B20" w:rsidP="006F336C">
      <w:pPr>
        <w:spacing w:before="280" w:after="0"/>
        <w:rPr>
          <w:rFonts w:ascii="Book Antiqua" w:hAnsi="Book Antiqua"/>
          <w:b/>
          <w:bCs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</w:rPr>
        <w:t>Część nr</w:t>
      </w:r>
      <w:r w:rsidR="00FE1934" w:rsidRPr="006F336C">
        <w:rPr>
          <w:rFonts w:ascii="Book Antiqua" w:hAnsi="Book Antiqua"/>
          <w:b/>
          <w:bCs/>
          <w:sz w:val="20"/>
          <w:szCs w:val="20"/>
        </w:rPr>
        <w:t xml:space="preserve"> 8</w:t>
      </w:r>
      <w:r w:rsidRPr="006F336C">
        <w:rPr>
          <w:rFonts w:ascii="Book Antiqua" w:hAnsi="Book Antiqua"/>
          <w:b/>
          <w:bCs/>
          <w:sz w:val="20"/>
          <w:szCs w:val="20"/>
        </w:rPr>
        <w:t xml:space="preserve"> – zadanie </w:t>
      </w:r>
      <w:r w:rsidR="003E29CB">
        <w:rPr>
          <w:rFonts w:ascii="Book Antiqua" w:hAnsi="Book Antiqua"/>
          <w:b/>
          <w:bCs/>
          <w:sz w:val="20"/>
          <w:szCs w:val="20"/>
        </w:rPr>
        <w:t>3</w:t>
      </w:r>
      <w:r w:rsidRPr="006F336C">
        <w:rPr>
          <w:rFonts w:ascii="Book Antiqua" w:hAnsi="Book Antiqua"/>
          <w:b/>
          <w:bCs/>
          <w:sz w:val="20"/>
          <w:szCs w:val="20"/>
        </w:rPr>
        <w:tab/>
      </w:r>
      <w:r w:rsidRPr="006F336C">
        <w:rPr>
          <w:rFonts w:ascii="Book Antiqua" w:hAnsi="Book Antiqua"/>
          <w:b/>
          <w:bCs/>
          <w:sz w:val="20"/>
          <w:szCs w:val="20"/>
        </w:rPr>
        <w:tab/>
      </w:r>
    </w:p>
    <w:p w14:paraId="76C8609E" w14:textId="77777777" w:rsidR="00455895" w:rsidRPr="006F336C" w:rsidRDefault="00564B20" w:rsidP="006F336C">
      <w:pPr>
        <w:spacing w:before="280" w:after="0"/>
        <w:jc w:val="center"/>
        <w:rPr>
          <w:rFonts w:ascii="Book Antiqua" w:hAnsi="Book Antiqua"/>
          <w:sz w:val="20"/>
          <w:szCs w:val="20"/>
        </w:rPr>
      </w:pPr>
      <w:r w:rsidRPr="006F336C">
        <w:rPr>
          <w:rFonts w:ascii="Book Antiqua" w:hAnsi="Book Antiqua"/>
          <w:b/>
          <w:bCs/>
          <w:sz w:val="20"/>
          <w:szCs w:val="20"/>
          <w:lang w:eastAsia="pl-PL"/>
        </w:rPr>
        <w:t xml:space="preserve">Sukcesywne dostawy jednorazowego wyposażenia eksploatacyjnego do </w:t>
      </w:r>
      <w:r w:rsidRPr="006F336C">
        <w:rPr>
          <w:rFonts w:ascii="Book Antiqua" w:hAnsi="Book Antiqua" w:cs="Times New Roman"/>
          <w:b/>
          <w:bCs/>
          <w:color w:val="000000"/>
          <w:sz w:val="20"/>
          <w:szCs w:val="20"/>
          <w:lang w:eastAsia="pl-PL"/>
        </w:rPr>
        <w:t>wideolaryngoskopu</w:t>
      </w:r>
      <w:r w:rsidR="00FE1934" w:rsidRPr="006F336C">
        <w:rPr>
          <w:rFonts w:ascii="Book Antiqua" w:hAnsi="Book Antiqua" w:cs="Times New Roman"/>
          <w:b/>
          <w:bCs/>
          <w:color w:val="000000"/>
          <w:sz w:val="20"/>
          <w:szCs w:val="20"/>
          <w:lang w:eastAsia="pl-PL"/>
        </w:rPr>
        <w:t xml:space="preserve"> z zadania 1</w:t>
      </w:r>
    </w:p>
    <w:tbl>
      <w:tblPr>
        <w:tblW w:w="14680" w:type="dxa"/>
        <w:tblInd w:w="-2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4976"/>
        <w:gridCol w:w="1320"/>
        <w:gridCol w:w="1259"/>
        <w:gridCol w:w="1800"/>
        <w:gridCol w:w="1621"/>
        <w:gridCol w:w="1259"/>
        <w:gridCol w:w="1935"/>
      </w:tblGrid>
      <w:tr w:rsidR="00455895" w:rsidRPr="006F336C" w14:paraId="1D706CFA" w14:textId="77777777" w:rsidTr="06E43204">
        <w:tc>
          <w:tcPr>
            <w:tcW w:w="5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FD79FD4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259E002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Opis parametrów wymaganych</w:t>
            </w:r>
          </w:p>
        </w:tc>
        <w:tc>
          <w:tcPr>
            <w:tcW w:w="13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4D6ADD4C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sz w:val="20"/>
                <w:szCs w:val="20"/>
              </w:rPr>
              <w:t>Jednostka miary</w:t>
            </w:r>
          </w:p>
        </w:tc>
        <w:tc>
          <w:tcPr>
            <w:tcW w:w="12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34CBFE5B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Ilości</w:t>
            </w: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438DAA1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162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4AD3722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Producent </w:t>
            </w: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br/>
              <w:t>i nazwa handlowa</w:t>
            </w:r>
          </w:p>
        </w:tc>
        <w:tc>
          <w:tcPr>
            <w:tcW w:w="12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5675F7A7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9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14:paraId="4FAA2B7F" w14:textId="77777777" w:rsidR="00455895" w:rsidRPr="006F336C" w:rsidRDefault="00564B20" w:rsidP="006F336C">
            <w:pPr>
              <w:pStyle w:val="Zawartotabeli"/>
              <w:widowControl w:val="0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F336C">
              <w:rPr>
                <w:rFonts w:ascii="Book Antiqua" w:hAnsi="Book Antiqua"/>
                <w:b/>
                <w:bCs/>
                <w:sz w:val="20"/>
                <w:szCs w:val="20"/>
              </w:rPr>
              <w:t>Wartość oferowana</w:t>
            </w:r>
          </w:p>
        </w:tc>
      </w:tr>
      <w:tr w:rsidR="00455895" w:rsidRPr="006F336C" w14:paraId="2EE4DB66" w14:textId="77777777" w:rsidTr="06E43204">
        <w:tc>
          <w:tcPr>
            <w:tcW w:w="509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649841BE" w14:textId="77777777" w:rsidR="00455895" w:rsidRPr="006F336C" w:rsidRDefault="00564B20" w:rsidP="006F336C">
            <w:pPr>
              <w:pStyle w:val="Stopka"/>
              <w:widowControl w:val="0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975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0FC3CB24" w14:textId="6E19D8FF" w:rsidR="00455895" w:rsidRPr="006F336C" w:rsidRDefault="00564B20" w:rsidP="006F336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 xml:space="preserve">Łyżka laryngoskopowa jednorazowa w rozmiarach do wyboru: </w:t>
            </w:r>
            <w:r w:rsidR="08E103B7"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>X</w:t>
            </w:r>
            <w:r w:rsidRPr="006F336C">
              <w:rPr>
                <w:rFonts w:ascii="Book Antiqua" w:eastAsia="SimSun;宋体" w:hAnsi="Book Antiqua" w:cs="Times New Roman"/>
                <w:color w:val="000000" w:themeColor="text1"/>
                <w:sz w:val="20"/>
                <w:szCs w:val="20"/>
              </w:rPr>
              <w:t xml:space="preserve">S, S, M, L - 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w pełni współpracująca z urządzeniem opisanym w </w:t>
            </w:r>
            <w:r w:rsidR="50AA94AA"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>c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zęści nr </w:t>
            </w:r>
            <w:r w:rsidR="6AB17AF4"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>8</w:t>
            </w:r>
            <w:r w:rsidRPr="006F336C">
              <w:rPr>
                <w:rFonts w:ascii="Book Antiqua" w:eastAsia="SimSun;宋体" w:hAnsi="Book Antiqua" w:cs="Times New Roman"/>
                <w:sz w:val="20"/>
                <w:szCs w:val="20"/>
              </w:rPr>
              <w:t xml:space="preserve"> zadanie 1</w:t>
            </w:r>
          </w:p>
        </w:tc>
        <w:tc>
          <w:tcPr>
            <w:tcW w:w="1320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2518A952" w14:textId="77777777" w:rsidR="00455895" w:rsidRPr="006F336C" w:rsidRDefault="00564B20" w:rsidP="006F336C">
            <w:pPr>
              <w:pStyle w:val="Zawartotabeli"/>
              <w:widowControl w:val="0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1259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vAlign w:val="center"/>
          </w:tcPr>
          <w:p w14:paraId="0CCF700D" w14:textId="77777777" w:rsidR="00455895" w:rsidRPr="006F336C" w:rsidRDefault="00564B20" w:rsidP="006F336C">
            <w:pPr>
              <w:pStyle w:val="Zawartotabeli"/>
              <w:widowControl w:val="0"/>
              <w:snapToGrid w:val="0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6F336C">
              <w:rPr>
                <w:rFonts w:ascii="Book Antiqua" w:hAnsi="Book Antiqua"/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1F72F646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621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08CE6F91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259" w:type="dxa"/>
            <w:tcBorders>
              <w:left w:val="single" w:sz="2" w:space="0" w:color="000000" w:themeColor="text1"/>
              <w:bottom w:val="single" w:sz="4" w:space="0" w:color="000000" w:themeColor="text1"/>
            </w:tcBorders>
          </w:tcPr>
          <w:p w14:paraId="61CDCEAD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935" w:type="dxa"/>
            <w:tcBorders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/>
                <w:highlight w:val="yellow"/>
              </w:rPr>
            </w:pPr>
          </w:p>
        </w:tc>
      </w:tr>
      <w:tr w:rsidR="00455895" w:rsidRPr="006F336C" w14:paraId="532B5CE4" w14:textId="77777777" w:rsidTr="06E43204">
        <w:tc>
          <w:tcPr>
            <w:tcW w:w="12743" w:type="dxa"/>
            <w:gridSpan w:val="7"/>
            <w:tcBorders>
              <w:top w:val="single" w:sz="4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</w:tcPr>
          <w:p w14:paraId="1293D01B" w14:textId="77777777" w:rsidR="00455895" w:rsidRPr="006F336C" w:rsidRDefault="00564B20" w:rsidP="006F336C">
            <w:pPr>
              <w:pStyle w:val="Listapunktowana2"/>
              <w:widowControl w:val="0"/>
              <w:snapToGrid w:val="0"/>
              <w:jc w:val="right"/>
              <w:rPr>
                <w:rFonts w:ascii="Book Antiqua" w:hAnsi="Book Antiqua" w:cs="Times New Roman"/>
              </w:rPr>
            </w:pPr>
            <w:r w:rsidRPr="006F336C">
              <w:rPr>
                <w:rFonts w:ascii="Book Antiqua" w:hAnsi="Book Antiqua" w:cs="Times New Roman"/>
              </w:rPr>
              <w:t>RAZEM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</w:tcPr>
          <w:p w14:paraId="23DE523C" w14:textId="77777777" w:rsidR="00455895" w:rsidRPr="006F336C" w:rsidRDefault="00455895" w:rsidP="006F336C">
            <w:pPr>
              <w:pStyle w:val="Listapunktowana2"/>
              <w:widowControl w:val="0"/>
              <w:snapToGrid w:val="0"/>
              <w:rPr>
                <w:rFonts w:ascii="Book Antiqua" w:hAnsi="Book Antiqua" w:cs="Times New Roman"/>
              </w:rPr>
            </w:pPr>
          </w:p>
        </w:tc>
      </w:tr>
    </w:tbl>
    <w:p w14:paraId="52E56223" w14:textId="77777777" w:rsidR="00455895" w:rsidRPr="006F336C" w:rsidRDefault="00455895" w:rsidP="006F336C">
      <w:pPr>
        <w:pStyle w:val="NormalnyWeb"/>
        <w:spacing w:after="0"/>
        <w:ind w:hanging="426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07547A01" w14:textId="77777777" w:rsidR="00455895" w:rsidRPr="006F336C" w:rsidRDefault="00455895" w:rsidP="006F336C">
      <w:pPr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5043CB0F" w14:textId="77777777" w:rsidR="00455895" w:rsidRPr="006F336C" w:rsidRDefault="00455895" w:rsidP="006F336C">
      <w:pPr>
        <w:pStyle w:val="NormalnyWeb"/>
        <w:spacing w:after="0"/>
        <w:rPr>
          <w:rFonts w:ascii="Book Antiqua" w:hAnsi="Book Antiqua" w:cs="Calibri"/>
          <w:b/>
          <w:bCs/>
          <w:color w:val="000000"/>
          <w:sz w:val="20"/>
          <w:szCs w:val="20"/>
        </w:rPr>
      </w:pPr>
    </w:p>
    <w:p w14:paraId="26F2786E" w14:textId="0CD0C8E3" w:rsidR="00455895" w:rsidRPr="006F336C" w:rsidRDefault="00014374" w:rsidP="00014374">
      <w:pPr>
        <w:pStyle w:val="NormalnyWeb"/>
        <w:spacing w:before="0" w:after="0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455895" w:rsidRPr="006F336C">
      <w:headerReference w:type="default" r:id="rId11"/>
      <w:footerReference w:type="default" r:id="rId12"/>
      <w:pgSz w:w="16838" w:h="11906" w:orient="landscape"/>
      <w:pgMar w:top="1417" w:right="1441" w:bottom="1417" w:left="1843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7AA9B" w14:textId="77777777" w:rsidR="00204D6F" w:rsidRDefault="00204D6F">
      <w:pPr>
        <w:spacing w:after="0" w:line="240" w:lineRule="auto"/>
      </w:pPr>
      <w:r>
        <w:separator/>
      </w:r>
    </w:p>
  </w:endnote>
  <w:endnote w:type="continuationSeparator" w:id="0">
    <w:p w14:paraId="57A72DE0" w14:textId="77777777" w:rsidR="00204D6F" w:rsidRDefault="00204D6F">
      <w:pPr>
        <w:spacing w:after="0" w:line="240" w:lineRule="auto"/>
      </w:pPr>
      <w:r>
        <w:continuationSeparator/>
      </w:r>
    </w:p>
  </w:endnote>
  <w:endnote w:type="continuationNotice" w:id="1">
    <w:p w14:paraId="310A1B3F" w14:textId="77777777" w:rsidR="00204D6F" w:rsidRDefault="00204D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;바탕">
    <w:panose1 w:val="00000000000000000000"/>
    <w:charset w:val="8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74" w:type="dxa"/>
      <w:jc w:val="center"/>
      <w:tblLayout w:type="fixed"/>
      <w:tblLook w:val="00A0" w:firstRow="1" w:lastRow="0" w:firstColumn="1" w:lastColumn="0" w:noHBand="0" w:noVBand="0"/>
    </w:tblPr>
    <w:tblGrid>
      <w:gridCol w:w="3790"/>
      <w:gridCol w:w="5084"/>
    </w:tblGrid>
    <w:tr w:rsidR="00123FC4" w14:paraId="0BC0012C" w14:textId="77777777">
      <w:trPr>
        <w:trHeight w:val="1698"/>
        <w:jc w:val="center"/>
      </w:trPr>
      <w:tc>
        <w:tcPr>
          <w:tcW w:w="3790" w:type="dxa"/>
          <w:shd w:val="clear" w:color="auto" w:fill="auto"/>
          <w:vAlign w:val="center"/>
        </w:tcPr>
        <w:p w14:paraId="57E19171" w14:textId="7770D1FF" w:rsidR="00123FC4" w:rsidRDefault="00CE6E2D">
          <w:pPr>
            <w:widowControl w:val="0"/>
          </w:pPr>
          <w:r>
            <w:rPr>
              <w:noProof/>
            </w:rPr>
            <mc:AlternateContent>
              <mc:Choice Requires="wps">
                <w:drawing>
                  <wp:anchor distT="6350" distB="6350" distL="6350" distR="6350" simplePos="0" relativeHeight="251658752" behindDoc="1" locked="0" layoutInCell="1" allowOverlap="1" wp14:anchorId="7BA9593F" wp14:editId="6D231F33">
                    <wp:simplePos x="0" y="0"/>
                    <wp:positionH relativeFrom="column">
                      <wp:posOffset>808355</wp:posOffset>
                    </wp:positionH>
                    <wp:positionV relativeFrom="paragraph">
                      <wp:posOffset>9326245</wp:posOffset>
                    </wp:positionV>
                    <wp:extent cx="5740400" cy="1270"/>
                    <wp:effectExtent l="0" t="0" r="12700" b="17780"/>
                    <wp:wrapNone/>
                    <wp:docPr id="3" name="Łącznik prosty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5740400" cy="127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0069B4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 w14:anchorId="74AA1714">
                  <v:line id="Łącznik prosty 2" style="position:absolute;flip:y;z-index:-251657728;visibility:visible;mso-wrap-style:square;mso-width-percent:0;mso-height-percent:0;mso-wrap-distance-left:.5pt;mso-wrap-distance-top:.5pt;mso-wrap-distance-right:.5pt;mso-wrap-distance-bottom:.5pt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.35mm" from="63.65pt,734.35pt" to="515.65pt,734.45pt" w14:anchorId="46F2A0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">
                    <o:lock v:ext="edit" shapetype="f"/>
                  </v:line>
                </w:pict>
              </mc:Fallback>
            </mc:AlternateContent>
          </w:r>
          <w:r w:rsidR="00123FC4">
            <w:rPr>
              <w:noProof/>
            </w:rPr>
            <w:drawing>
              <wp:anchor distT="0" distB="0" distL="0" distR="0" simplePos="0" relativeHeight="251656704" behindDoc="1" locked="0" layoutInCell="1" allowOverlap="1" wp14:anchorId="080B9607" wp14:editId="07777777">
                <wp:simplePos x="0" y="0"/>
                <wp:positionH relativeFrom="column">
                  <wp:posOffset>-6350</wp:posOffset>
                </wp:positionH>
                <wp:positionV relativeFrom="paragraph">
                  <wp:posOffset>266700</wp:posOffset>
                </wp:positionV>
                <wp:extent cx="5730875" cy="12065"/>
                <wp:effectExtent l="0" t="0" r="0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0875" cy="12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CF30518" w14:textId="77777777" w:rsidR="00123FC4" w:rsidRDefault="00123FC4">
          <w:pPr>
            <w:pStyle w:val="Footer1"/>
            <w:widowControl w:val="0"/>
            <w:snapToGrid w:val="0"/>
          </w:pPr>
          <w:r>
            <w:rPr>
              <w:color w:val="767171"/>
              <w:sz w:val="18"/>
              <w:szCs w:val="18"/>
            </w:rPr>
            <w:t>COPERNICUS Podmiot Leczniczy Sp. z o.o.</w:t>
          </w:r>
        </w:p>
        <w:p w14:paraId="4098A934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ul. Nowe Ogrody 1-6, 80-803 Gdańsk</w:t>
          </w:r>
        </w:p>
        <w:p w14:paraId="0FAD5F26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Centrala telefoniczna: 58 76 40 100</w:t>
          </w:r>
        </w:p>
        <w:p w14:paraId="570E7995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Sekretariat Biura Zarządu:</w:t>
          </w:r>
        </w:p>
        <w:p w14:paraId="683D5A38" w14:textId="77777777" w:rsidR="00123FC4" w:rsidRDefault="00123FC4">
          <w:pPr>
            <w:pStyle w:val="Footer1"/>
            <w:widowControl w:val="0"/>
          </w:pPr>
          <w:r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83" w:type="dxa"/>
          <w:shd w:val="clear" w:color="auto" w:fill="auto"/>
          <w:vAlign w:val="center"/>
        </w:tcPr>
        <w:p w14:paraId="07459315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  <w:u w:val="none"/>
            </w:rPr>
          </w:pPr>
        </w:p>
        <w:p w14:paraId="6537F28F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</w:rPr>
          </w:pPr>
        </w:p>
        <w:p w14:paraId="6DFB9E20" w14:textId="77777777" w:rsidR="00123FC4" w:rsidRDefault="00123FC4">
          <w:pPr>
            <w:pStyle w:val="Stopka"/>
            <w:widowControl w:val="0"/>
            <w:snapToGrid w:val="0"/>
            <w:jc w:val="right"/>
            <w:rPr>
              <w:rStyle w:val="czeinternetowe"/>
              <w:color w:val="767171"/>
              <w:sz w:val="18"/>
              <w:szCs w:val="18"/>
            </w:rPr>
          </w:pPr>
        </w:p>
        <w:p w14:paraId="2B06315E" w14:textId="77777777" w:rsidR="00123FC4" w:rsidRDefault="00123FC4">
          <w:pPr>
            <w:pStyle w:val="Stopka"/>
            <w:widowControl w:val="0"/>
            <w:snapToGrid w:val="0"/>
            <w:jc w:val="right"/>
          </w:pPr>
          <w:r>
            <w:rPr>
              <w:rStyle w:val="czeinternetowe"/>
              <w:color w:val="767171"/>
              <w:sz w:val="18"/>
              <w:szCs w:val="18"/>
              <w:u w:val="none"/>
            </w:rPr>
            <w:t>www.copernicus.gda.pl  sekretariat.kopernik@copernicus.gda.pl</w:t>
          </w:r>
        </w:p>
        <w:p w14:paraId="2B70DD96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NIP: 583-316-22-78, REGON: 221964385, KRS: 0000478705</w:t>
          </w:r>
        </w:p>
        <w:p w14:paraId="14DDF2CE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Sąd Rejonowy Gdańsk-Północ w Gdańsku</w:t>
          </w:r>
        </w:p>
        <w:p w14:paraId="2E006BD0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Kapitał zakładowy 272 598 000 PLN wpłacony w całości</w:t>
          </w:r>
        </w:p>
        <w:p w14:paraId="7759B43F" w14:textId="77777777" w:rsidR="00123FC4" w:rsidRDefault="00123FC4">
          <w:pPr>
            <w:pStyle w:val="Footer1"/>
            <w:widowControl w:val="0"/>
            <w:jc w:val="right"/>
          </w:pPr>
          <w:r>
            <w:rPr>
              <w:color w:val="666666"/>
              <w:sz w:val="18"/>
              <w:szCs w:val="18"/>
            </w:rPr>
            <w:t>Rachunek bankowy: 72 1440 1101 0000 0000 1099 1064</w:t>
          </w:r>
        </w:p>
        <w:p w14:paraId="70DF9E56" w14:textId="77777777" w:rsidR="00123FC4" w:rsidRDefault="00123FC4">
          <w:pPr>
            <w:pStyle w:val="Footer1"/>
            <w:widowControl w:val="0"/>
            <w:jc w:val="right"/>
            <w:rPr>
              <w:color w:val="666666"/>
              <w:sz w:val="16"/>
              <w:szCs w:val="16"/>
            </w:rPr>
          </w:pPr>
        </w:p>
      </w:tc>
    </w:tr>
  </w:tbl>
  <w:p w14:paraId="44E871BC" w14:textId="77777777" w:rsidR="00123FC4" w:rsidRDefault="00123FC4">
    <w:pPr>
      <w:pStyle w:val="Stopka"/>
      <w:rPr>
        <w:rFonts w:ascii="Times New Roman" w:hAnsi="Times New Roman" w:cs="Times New Roman"/>
        <w:color w:val="666666"/>
        <w:sz w:val="20"/>
        <w:szCs w:val="20"/>
      </w:rPr>
    </w:pPr>
    <w:r>
      <w:rPr>
        <w:color w:val="666666"/>
        <w:sz w:val="16"/>
        <w:szCs w:val="16"/>
      </w:rPr>
      <w:tab/>
    </w:r>
    <w:r>
      <w:rPr>
        <w:color w:val="666666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F72E5" w14:textId="77777777" w:rsidR="00204D6F" w:rsidRDefault="00204D6F">
      <w:pPr>
        <w:spacing w:after="0" w:line="240" w:lineRule="auto"/>
      </w:pPr>
      <w:r>
        <w:separator/>
      </w:r>
    </w:p>
  </w:footnote>
  <w:footnote w:type="continuationSeparator" w:id="0">
    <w:p w14:paraId="04DAA722" w14:textId="77777777" w:rsidR="00204D6F" w:rsidRDefault="00204D6F">
      <w:pPr>
        <w:spacing w:after="0" w:line="240" w:lineRule="auto"/>
      </w:pPr>
      <w:r>
        <w:continuationSeparator/>
      </w:r>
    </w:p>
  </w:footnote>
  <w:footnote w:type="continuationNotice" w:id="1">
    <w:p w14:paraId="6C55A252" w14:textId="77777777" w:rsidR="00204D6F" w:rsidRDefault="00204D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9D82D" w14:textId="77777777" w:rsidR="00123FC4" w:rsidRDefault="00123FC4">
    <w:pPr>
      <w:pStyle w:val="Nagwek"/>
    </w:pPr>
    <w:r>
      <w:rPr>
        <w:noProof/>
      </w:rPr>
      <w:drawing>
        <wp:anchor distT="0" distB="0" distL="114300" distR="0" simplePos="0" relativeHeight="251657728" behindDoc="1" locked="0" layoutInCell="0" allowOverlap="1" wp14:anchorId="7FF97E5B" wp14:editId="07777777">
          <wp:simplePos x="0" y="0"/>
          <wp:positionH relativeFrom="margin">
            <wp:align>right</wp:align>
          </wp:positionH>
          <wp:positionV relativeFrom="topMargin">
            <wp:posOffset>168910</wp:posOffset>
          </wp:positionV>
          <wp:extent cx="800100" cy="63182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E8B7E52" wp14:editId="07777777">
          <wp:extent cx="3192780" cy="36004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0" r="5092" b="25856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B6DB8"/>
    <w:multiLevelType w:val="hybridMultilevel"/>
    <w:tmpl w:val="0DB4F4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92AB6"/>
    <w:multiLevelType w:val="hybridMultilevel"/>
    <w:tmpl w:val="0BB2ECBE"/>
    <w:lvl w:ilvl="0" w:tplc="C13CD222">
      <w:start w:val="1"/>
      <w:numFmt w:val="decimal"/>
      <w:lvlText w:val="%1."/>
      <w:lvlJc w:val="left"/>
      <w:pPr>
        <w:ind w:left="720" w:hanging="360"/>
      </w:pPr>
    </w:lvl>
    <w:lvl w:ilvl="1" w:tplc="22BCD64A">
      <w:start w:val="1"/>
      <w:numFmt w:val="lowerLetter"/>
      <w:lvlText w:val="%2."/>
      <w:lvlJc w:val="left"/>
      <w:pPr>
        <w:ind w:left="1440" w:hanging="360"/>
      </w:pPr>
    </w:lvl>
    <w:lvl w:ilvl="2" w:tplc="942ABE72">
      <w:start w:val="1"/>
      <w:numFmt w:val="lowerRoman"/>
      <w:lvlText w:val="%3."/>
      <w:lvlJc w:val="right"/>
      <w:pPr>
        <w:ind w:left="2160" w:hanging="180"/>
      </w:pPr>
    </w:lvl>
    <w:lvl w:ilvl="3" w:tplc="8C0872A8">
      <w:start w:val="1"/>
      <w:numFmt w:val="decimal"/>
      <w:lvlText w:val="%4."/>
      <w:lvlJc w:val="left"/>
      <w:pPr>
        <w:ind w:left="2880" w:hanging="360"/>
      </w:pPr>
    </w:lvl>
    <w:lvl w:ilvl="4" w:tplc="1A50AF98">
      <w:start w:val="1"/>
      <w:numFmt w:val="lowerLetter"/>
      <w:lvlText w:val="%5."/>
      <w:lvlJc w:val="left"/>
      <w:pPr>
        <w:ind w:left="3600" w:hanging="360"/>
      </w:pPr>
    </w:lvl>
    <w:lvl w:ilvl="5" w:tplc="E8301D6E">
      <w:start w:val="1"/>
      <w:numFmt w:val="lowerRoman"/>
      <w:lvlText w:val="%6."/>
      <w:lvlJc w:val="right"/>
      <w:pPr>
        <w:ind w:left="4320" w:hanging="180"/>
      </w:pPr>
    </w:lvl>
    <w:lvl w:ilvl="6" w:tplc="61265740">
      <w:start w:val="1"/>
      <w:numFmt w:val="decimal"/>
      <w:lvlText w:val="%7."/>
      <w:lvlJc w:val="left"/>
      <w:pPr>
        <w:ind w:left="5040" w:hanging="360"/>
      </w:pPr>
    </w:lvl>
    <w:lvl w:ilvl="7" w:tplc="8EF27430">
      <w:start w:val="1"/>
      <w:numFmt w:val="lowerLetter"/>
      <w:lvlText w:val="%8."/>
      <w:lvlJc w:val="left"/>
      <w:pPr>
        <w:ind w:left="5760" w:hanging="360"/>
      </w:pPr>
    </w:lvl>
    <w:lvl w:ilvl="8" w:tplc="D3D880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34AD0"/>
    <w:multiLevelType w:val="hybridMultilevel"/>
    <w:tmpl w:val="B7D8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A513E"/>
    <w:multiLevelType w:val="multilevel"/>
    <w:tmpl w:val="ED08E54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B354F19"/>
    <w:multiLevelType w:val="multilevel"/>
    <w:tmpl w:val="6C3EF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E8C73EC"/>
    <w:multiLevelType w:val="multilevel"/>
    <w:tmpl w:val="F1109C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95"/>
    <w:rsid w:val="00014374"/>
    <w:rsid w:val="00123FC4"/>
    <w:rsid w:val="001376E9"/>
    <w:rsid w:val="00142100"/>
    <w:rsid w:val="001746E7"/>
    <w:rsid w:val="00204D6F"/>
    <w:rsid w:val="00351994"/>
    <w:rsid w:val="003D215F"/>
    <w:rsid w:val="003E132B"/>
    <w:rsid w:val="003E29CB"/>
    <w:rsid w:val="003E5BCD"/>
    <w:rsid w:val="00455895"/>
    <w:rsid w:val="00564B20"/>
    <w:rsid w:val="0058384C"/>
    <w:rsid w:val="005F4714"/>
    <w:rsid w:val="006F336C"/>
    <w:rsid w:val="00736CD0"/>
    <w:rsid w:val="00953F82"/>
    <w:rsid w:val="009F0FF5"/>
    <w:rsid w:val="00A07821"/>
    <w:rsid w:val="00AF50C0"/>
    <w:rsid w:val="00BA001C"/>
    <w:rsid w:val="00C6601C"/>
    <w:rsid w:val="00C966E6"/>
    <w:rsid w:val="00CE6E2D"/>
    <w:rsid w:val="00FE1934"/>
    <w:rsid w:val="06E43204"/>
    <w:rsid w:val="08E103B7"/>
    <w:rsid w:val="18A829AF"/>
    <w:rsid w:val="19AC15A9"/>
    <w:rsid w:val="1A89E5EA"/>
    <w:rsid w:val="20FBB9D5"/>
    <w:rsid w:val="22ED8E7F"/>
    <w:rsid w:val="31995191"/>
    <w:rsid w:val="319C9818"/>
    <w:rsid w:val="355370E0"/>
    <w:rsid w:val="39D9130C"/>
    <w:rsid w:val="3D39ADDB"/>
    <w:rsid w:val="3DD2FC6A"/>
    <w:rsid w:val="42012062"/>
    <w:rsid w:val="440564A5"/>
    <w:rsid w:val="4782765D"/>
    <w:rsid w:val="48A31932"/>
    <w:rsid w:val="4B64149C"/>
    <w:rsid w:val="50AA94AA"/>
    <w:rsid w:val="63D614BF"/>
    <w:rsid w:val="668C3B51"/>
    <w:rsid w:val="688969BF"/>
    <w:rsid w:val="691DD0BC"/>
    <w:rsid w:val="6AB17AF4"/>
    <w:rsid w:val="6B98834F"/>
    <w:rsid w:val="6C4C6EA0"/>
    <w:rsid w:val="6C9722BB"/>
    <w:rsid w:val="6D4C74A5"/>
    <w:rsid w:val="72578B45"/>
    <w:rsid w:val="73D30367"/>
    <w:rsid w:val="750931CC"/>
    <w:rsid w:val="751FC5BC"/>
    <w:rsid w:val="7C7C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63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ucida Sans Unicode" w:hAnsi="Liberation Serif" w:cs="Mangal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color w:val="00000A"/>
      <w:sz w:val="24"/>
      <w:szCs w:val="24"/>
      <w:lang w:eastAsia="zh-CN" w:bidi="hi-IN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qFormat/>
    <w:rPr>
      <w:rFonts w:ascii="Wingdings 2" w:hAnsi="Wingdings 2"/>
    </w:rPr>
  </w:style>
  <w:style w:type="character" w:customStyle="1" w:styleId="WW8Num1z1">
    <w:name w:val="WW8Num1z1"/>
    <w:uiPriority w:val="99"/>
    <w:qFormat/>
    <w:rPr>
      <w:rFonts w:ascii="OpenSymbol;Arial Unicode MS" w:hAnsi="OpenSymbol;Arial Unicode MS"/>
    </w:rPr>
  </w:style>
  <w:style w:type="character" w:customStyle="1" w:styleId="Absatz-Standardschriftart">
    <w:name w:val="Absatz-Standardschriftart"/>
    <w:uiPriority w:val="99"/>
    <w:qFormat/>
  </w:style>
  <w:style w:type="character" w:customStyle="1" w:styleId="WW-Absatz-Standardschriftart">
    <w:name w:val="WW-Absatz-Standardschriftart"/>
    <w:uiPriority w:val="99"/>
    <w:qFormat/>
  </w:style>
  <w:style w:type="character" w:customStyle="1" w:styleId="WW-Absatz-Standardschriftart1">
    <w:name w:val="WW-Absatz-Standardschriftart1"/>
    <w:uiPriority w:val="99"/>
    <w:qFormat/>
  </w:style>
  <w:style w:type="character" w:customStyle="1" w:styleId="WW8Num2z0">
    <w:name w:val="WW8Num2z0"/>
    <w:uiPriority w:val="99"/>
    <w:qFormat/>
    <w:rPr>
      <w:rFonts w:ascii="Arial" w:hAnsi="Arial"/>
      <w:b/>
    </w:rPr>
  </w:style>
  <w:style w:type="character" w:customStyle="1" w:styleId="WW-Absatz-Standardschriftart11">
    <w:name w:val="WW-Absatz-Standardschriftart11"/>
    <w:uiPriority w:val="99"/>
    <w:qFormat/>
  </w:style>
  <w:style w:type="character" w:customStyle="1" w:styleId="WW-Absatz-Standardschriftart111">
    <w:name w:val="WW-Absatz-Standardschriftart111"/>
    <w:uiPriority w:val="99"/>
    <w:qFormat/>
  </w:style>
  <w:style w:type="character" w:customStyle="1" w:styleId="WW-Absatz-Standardschriftart1111">
    <w:name w:val="WW-Absatz-Standardschriftart1111"/>
    <w:uiPriority w:val="99"/>
    <w:qFormat/>
  </w:style>
  <w:style w:type="character" w:customStyle="1" w:styleId="WW-Absatz-Standardschriftart11111">
    <w:name w:val="WW-Absatz-Standardschriftart11111"/>
    <w:uiPriority w:val="99"/>
    <w:qFormat/>
  </w:style>
  <w:style w:type="character" w:customStyle="1" w:styleId="WW-Absatz-Standardschriftart111111">
    <w:name w:val="WW-Absatz-Standardschriftart111111"/>
    <w:uiPriority w:val="99"/>
    <w:qFormat/>
  </w:style>
  <w:style w:type="character" w:customStyle="1" w:styleId="WW-Absatz-Standardschriftart1111111">
    <w:name w:val="WW-Absatz-Standardschriftart1111111"/>
    <w:uiPriority w:val="99"/>
    <w:qFormat/>
  </w:style>
  <w:style w:type="character" w:customStyle="1" w:styleId="WW-Absatz-Standardschriftart11111111">
    <w:name w:val="WW-Absatz-Standardschriftart11111111"/>
    <w:uiPriority w:val="99"/>
    <w:qFormat/>
  </w:style>
  <w:style w:type="character" w:customStyle="1" w:styleId="WW-Absatz-Standardschriftart111111111">
    <w:name w:val="WW-Absatz-Standardschriftart111111111"/>
    <w:uiPriority w:val="99"/>
    <w:qFormat/>
  </w:style>
  <w:style w:type="character" w:customStyle="1" w:styleId="WW-Absatz-Standardschriftart1111111111">
    <w:name w:val="WW-Absatz-Standardschriftart1111111111"/>
    <w:uiPriority w:val="99"/>
    <w:qFormat/>
  </w:style>
  <w:style w:type="character" w:customStyle="1" w:styleId="WW-Absatz-Standardschriftart11111111111">
    <w:name w:val="WW-Absatz-Standardschriftart11111111111"/>
    <w:uiPriority w:val="99"/>
    <w:qFormat/>
  </w:style>
  <w:style w:type="character" w:customStyle="1" w:styleId="WW-Absatz-Standardschriftart111111111111">
    <w:name w:val="WW-Absatz-Standardschriftart111111111111"/>
    <w:uiPriority w:val="99"/>
    <w:qFormat/>
  </w:style>
  <w:style w:type="character" w:customStyle="1" w:styleId="WW-Domylnaczcionkaakapitu">
    <w:name w:val="WW-Domyślna czcionka akapitu"/>
    <w:uiPriority w:val="99"/>
    <w:qFormat/>
  </w:style>
  <w:style w:type="character" w:customStyle="1" w:styleId="NagwekZnak">
    <w:name w:val="Nagłówek Znak"/>
    <w:basedOn w:val="WW-Domylnaczcionkaakapitu"/>
    <w:uiPriority w:val="99"/>
    <w:qFormat/>
    <w:rPr>
      <w:rFonts w:cs="Times New Roman"/>
    </w:rPr>
  </w:style>
  <w:style w:type="character" w:customStyle="1" w:styleId="StopkaZnak">
    <w:name w:val="Stopka Znak"/>
    <w:basedOn w:val="WW-Domylnaczcionkaakapitu"/>
    <w:uiPriority w:val="99"/>
    <w:qFormat/>
    <w:rPr>
      <w:rFonts w:cs="Times New Roman"/>
    </w:rPr>
  </w:style>
  <w:style w:type="character" w:customStyle="1" w:styleId="TekstdymkaZnak">
    <w:name w:val="Tekst dymka Znak"/>
    <w:uiPriority w:val="99"/>
    <w:qFormat/>
    <w:rPr>
      <w:rFonts w:ascii="Tahoma" w:hAnsi="Tahoma"/>
      <w:sz w:val="16"/>
    </w:rPr>
  </w:style>
  <w:style w:type="character" w:customStyle="1" w:styleId="StopkaZnak1">
    <w:name w:val="Stopka Znak1"/>
    <w:uiPriority w:val="99"/>
    <w:qFormat/>
    <w:rPr>
      <w:rFonts w:ascii="Calibri" w:hAnsi="Calibri"/>
      <w:sz w:val="22"/>
    </w:rPr>
  </w:style>
  <w:style w:type="character" w:customStyle="1" w:styleId="czeinternetowe">
    <w:name w:val="Łącze internetowe"/>
    <w:basedOn w:val="Domylnaczcionkaakapitu"/>
    <w:uiPriority w:val="99"/>
    <w:unhideWhenUsed/>
    <w:rsid w:val="003B3895"/>
    <w:rPr>
      <w:color w:val="0000FF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rPr>
      <w:rFonts w:cs="Times New Roman"/>
      <w:color w:val="800080"/>
      <w:u w:val="single"/>
      <w:lang w:val="pl-PL" w:eastAsia="pl-PL"/>
    </w:rPr>
  </w:style>
  <w:style w:type="character" w:customStyle="1" w:styleId="Mocnowyrniony">
    <w:name w:val="Mocno wyróżniony"/>
    <w:uiPriority w:val="99"/>
    <w:qFormat/>
    <w:rPr>
      <w:b/>
    </w:rPr>
  </w:style>
  <w:style w:type="character" w:customStyle="1" w:styleId="Znakiwypunktowania">
    <w:name w:val="Znaki wypunktowania"/>
    <w:uiPriority w:val="99"/>
    <w:qFormat/>
    <w:rPr>
      <w:rFonts w:ascii="OpenSymbol;Arial Unicode MS" w:hAnsi="OpenSymbol;Arial Unicode MS"/>
    </w:rPr>
  </w:style>
  <w:style w:type="character" w:customStyle="1" w:styleId="Znakinumeracji">
    <w:name w:val="Znaki numeracji"/>
    <w:uiPriority w:val="99"/>
    <w:qFormat/>
    <w:rPr>
      <w:rFonts w:ascii="Arial" w:hAnsi="Arial"/>
      <w:b/>
    </w:rPr>
  </w:style>
  <w:style w:type="character" w:customStyle="1" w:styleId="WW8Num3z1">
    <w:name w:val="WW8Num3z1"/>
    <w:uiPriority w:val="99"/>
    <w:qFormat/>
    <w:rPr>
      <w:rFonts w:ascii="OpenSymbol;Arial Unicode MS" w:hAnsi="OpenSymbol;Arial Unicode MS"/>
    </w:rPr>
  </w:style>
  <w:style w:type="character" w:customStyle="1" w:styleId="WW8Num3z3">
    <w:name w:val="WW8Num3z3"/>
    <w:uiPriority w:val="99"/>
    <w:qFormat/>
    <w:rPr>
      <w:rFonts w:ascii="Wingdings 2" w:hAnsi="Wingdings 2"/>
    </w:rPr>
  </w:style>
  <w:style w:type="character" w:customStyle="1" w:styleId="NagwekZnak1">
    <w:name w:val="Nagłówek Znak1"/>
    <w:basedOn w:val="Domylnaczcionkaakapitu"/>
    <w:link w:val="Nagwek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StopkaZnak2">
    <w:name w:val="Stopka Znak2"/>
    <w:basedOn w:val="Domylnaczcionkaakapitu"/>
    <w:link w:val="Stopka"/>
    <w:uiPriority w:val="99"/>
    <w:semiHidden/>
    <w:qFormat/>
    <w:rPr>
      <w:rFonts w:ascii="Calibri" w:hAnsi="Calibri" w:cs="Calibri"/>
      <w:color w:val="00000A"/>
      <w:lang w:eastAsia="zh-CN"/>
    </w:rPr>
  </w:style>
  <w:style w:type="character" w:customStyle="1" w:styleId="BalloonTextChar">
    <w:name w:val="Balloon Text Char"/>
    <w:basedOn w:val="Domylnaczcionkaakapitu"/>
    <w:uiPriority w:val="99"/>
    <w:semiHidden/>
    <w:qFormat/>
    <w:rPr>
      <w:rFonts w:cs="Times New Roman"/>
      <w:color w:val="00000A"/>
      <w:sz w:val="2"/>
      <w:szCs w:val="2"/>
      <w:lang w:eastAsia="zh-CN"/>
    </w:rPr>
  </w:style>
  <w:style w:type="character" w:customStyle="1" w:styleId="Symbolewypunktowania">
    <w:name w:val="Symbole wypunktowania"/>
    <w:uiPriority w:val="99"/>
    <w:qFormat/>
    <w:rsid w:val="00812FC5"/>
    <w:rPr>
      <w:rFonts w:ascii="OpenSymbol;Arial Unicode MS" w:eastAsia="Times New Roman" w:hAnsi="OpenSymbol;Arial Unicode MS"/>
    </w:rPr>
  </w:style>
  <w:style w:type="character" w:customStyle="1" w:styleId="HeaderChar1">
    <w:name w:val="Header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BodyTextChar1">
    <w:name w:val="Body Text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FooterChar1">
    <w:name w:val="Footer Char1"/>
    <w:basedOn w:val="Domylnaczcionkaakapitu"/>
    <w:uiPriority w:val="99"/>
    <w:semiHidden/>
    <w:qFormat/>
    <w:rsid w:val="00572F45"/>
    <w:rPr>
      <w:rFonts w:ascii="Calibri" w:hAnsi="Calibri"/>
      <w:color w:val="00000A"/>
      <w:sz w:val="24"/>
      <w:szCs w:val="21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rsid w:val="00572F45"/>
    <w:rPr>
      <w:rFonts w:ascii="Times New Roman" w:hAnsi="Times New Roman"/>
      <w:color w:val="00000A"/>
      <w:sz w:val="0"/>
      <w:szCs w:val="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B3895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78659D"/>
    <w:rPr>
      <w:color w:val="808080"/>
    </w:rPr>
  </w:style>
  <w:style w:type="character" w:customStyle="1" w:styleId="markedcontent">
    <w:name w:val="markedcontent"/>
    <w:qFormat/>
  </w:style>
  <w:style w:type="character" w:customStyle="1" w:styleId="TekstpodstawowywcityZnak">
    <w:name w:val="Tekst podstawowy wcięty Znak"/>
    <w:qFormat/>
    <w:rPr>
      <w:rFonts w:ascii="Calibri" w:eastAsia="Calibri" w:hAnsi="Calibri" w:cs="Times New Roman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qFormat/>
    <w:pPr>
      <w:keepNext/>
      <w:spacing w:before="240" w:after="120"/>
    </w:pPr>
    <w:rPr>
      <w:rFonts w:ascii="Liberation Sans;Arial" w:hAnsi="Liberation Sans;Arial" w:cs="Liberation Sans;Arial"/>
      <w:sz w:val="28"/>
      <w:szCs w:val="28"/>
    </w:rPr>
  </w:style>
  <w:style w:type="paragraph" w:styleId="Stopka">
    <w:name w:val="footer"/>
    <w:basedOn w:val="Normalny"/>
    <w:link w:val="StopkaZnak2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Normalny"/>
    <w:link w:val="TekstdymkaZnak1"/>
    <w:uiPriority w:val="99"/>
    <w:semiHidden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uiPriority w:val="99"/>
    <w:qFormat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Footer1">
    <w:name w:val="Footer1"/>
    <w:basedOn w:val="Normalny"/>
    <w:uiPriority w:val="99"/>
    <w:qFormat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opka1">
    <w:name w:val="Stopka1"/>
    <w:basedOn w:val="Normalny"/>
    <w:uiPriority w:val="99"/>
    <w:qFormat/>
    <w:rsid w:val="00812FC5"/>
    <w:pPr>
      <w:suppressLineNumbers/>
      <w:tabs>
        <w:tab w:val="center" w:pos="4536"/>
        <w:tab w:val="right" w:pos="9072"/>
      </w:tabs>
      <w:spacing w:after="0" w:line="100" w:lineRule="atLeast"/>
    </w:pPr>
    <w:rPr>
      <w:rFonts w:cs="Times New Roman"/>
    </w:rPr>
  </w:style>
  <w:style w:type="paragraph" w:customStyle="1" w:styleId="Legenda1">
    <w:name w:val="Legenda1"/>
    <w:basedOn w:val="Normalny"/>
    <w:uiPriority w:val="99"/>
    <w:qFormat/>
    <w:rsid w:val="00812FC5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qFormat/>
    <w:pPr>
      <w:spacing w:before="280" w:after="119"/>
    </w:pPr>
    <w:rPr>
      <w:rFonts w:ascii="Liberation Serif;Times New Roma" w:eastAsia="SimSun;宋体" w:hAnsi="Liberation Serif;Times New Roma" w:cs="Mangal"/>
      <w:kern w:val="2"/>
    </w:rPr>
  </w:style>
  <w:style w:type="paragraph" w:customStyle="1" w:styleId="Bezodstpw1">
    <w:name w:val="Bez odstępów1"/>
    <w:qFormat/>
    <w:rsid w:val="004964B0"/>
    <w:rPr>
      <w:rFonts w:ascii="Cambria" w:eastAsia="Times New Roman" w:hAnsi="Cambria" w:cs="Cambria"/>
      <w:sz w:val="24"/>
      <w:szCs w:val="24"/>
      <w:lang w:val="cs-CZ"/>
    </w:rPr>
  </w:style>
  <w:style w:type="paragraph" w:styleId="Akapitzlist">
    <w:name w:val="List Paragraph"/>
    <w:basedOn w:val="Normalny"/>
    <w:uiPriority w:val="34"/>
    <w:qFormat/>
    <w:rsid w:val="007D6686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bidi="hi-IN"/>
    </w:rPr>
  </w:style>
  <w:style w:type="paragraph" w:customStyle="1" w:styleId="Listapunktowana2">
    <w:name w:val="Lista punktowana2"/>
    <w:basedOn w:val="Normalny"/>
    <w:qFormat/>
    <w:pPr>
      <w:tabs>
        <w:tab w:val="left" w:pos="720"/>
      </w:tabs>
      <w:suppressAutoHyphens w:val="0"/>
      <w:ind w:left="360" w:hanging="360"/>
    </w:pPr>
    <w:rPr>
      <w:rFonts w:eastAsia="Batang;바탕"/>
      <w:sz w:val="20"/>
      <w:szCs w:val="20"/>
    </w:rPr>
  </w:style>
  <w:style w:type="table" w:styleId="Tabela-Siatka">
    <w:name w:val="Table Grid"/>
    <w:basedOn w:val="Standardowy"/>
    <w:uiPriority w:val="59"/>
    <w:rsid w:val="001D0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08C56-6D0C-4B29-9269-D53D9F277A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F401E-7DE7-4B89-A452-6ACB5956302B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3.xml><?xml version="1.0" encoding="utf-8"?>
<ds:datastoreItem xmlns:ds="http://schemas.openxmlformats.org/officeDocument/2006/customXml" ds:itemID="{AC1752EC-DF72-4E59-8102-D9453A5EE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5D12A-BC23-4655-8C36-93634B74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2024-09-17T08:28:00Z</dcterms:created>
  <dcterms:modified xsi:type="dcterms:W3CDTF">2024-09-17T08:28:00Z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