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14D" w:rsidRPr="00CD2BB1" w:rsidRDefault="00FE014D" w:rsidP="00CD2BB1">
      <w:pPr>
        <w:suppressAutoHyphens/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6C77" w:rsidRPr="00CD2BB1" w:rsidRDefault="00536C77" w:rsidP="00CD2BB1">
      <w:pPr>
        <w:spacing w:after="120" w:line="240" w:lineRule="auto"/>
        <w:rPr>
          <w:rFonts w:ascii="Calibri" w:eastAsiaTheme="minorEastAsia" w:hAnsi="Calibri" w:cs="Calibri"/>
          <w:iCs/>
          <w:sz w:val="24"/>
          <w:szCs w:val="24"/>
        </w:rPr>
      </w:pPr>
      <w:r w:rsidRPr="00CD2BB1">
        <w:rPr>
          <w:rFonts w:ascii="Calibri" w:eastAsiaTheme="minorEastAsia" w:hAnsi="Calibri" w:cs="Calibri"/>
          <w:iCs/>
          <w:sz w:val="24"/>
          <w:szCs w:val="24"/>
        </w:rPr>
        <w:t>Pojawiające</w:t>
      </w:r>
      <w:r w:rsidR="00CD2BB1">
        <w:rPr>
          <w:rFonts w:ascii="Calibri" w:eastAsiaTheme="minorEastAsia" w:hAnsi="Calibri" w:cs="Calibri"/>
          <w:iCs/>
          <w:sz w:val="24"/>
          <w:szCs w:val="24"/>
        </w:rPr>
        <w:t xml:space="preserve"> </w:t>
      </w:r>
      <w:r w:rsidRPr="00CD2BB1">
        <w:rPr>
          <w:rFonts w:ascii="Calibri" w:eastAsiaTheme="minorEastAsia" w:hAnsi="Calibri" w:cs="Calibri"/>
          <w:iCs/>
          <w:sz w:val="24"/>
          <w:szCs w:val="24"/>
        </w:rPr>
        <w:t>się w opisie</w:t>
      </w:r>
      <w:r w:rsidR="00CD2BB1">
        <w:rPr>
          <w:rFonts w:ascii="Calibri" w:eastAsiaTheme="minorEastAsia" w:hAnsi="Calibri" w:cs="Calibri"/>
          <w:iCs/>
          <w:sz w:val="24"/>
          <w:szCs w:val="24"/>
        </w:rPr>
        <w:t xml:space="preserve"> </w:t>
      </w:r>
      <w:r w:rsidRPr="00CD2BB1">
        <w:rPr>
          <w:rFonts w:ascii="Calibri" w:eastAsiaTheme="minorEastAsia" w:hAnsi="Calibri" w:cs="Calibri"/>
          <w:iCs/>
          <w:sz w:val="24"/>
          <w:szCs w:val="24"/>
        </w:rPr>
        <w:t>parametry techniczne i jakościowe wyposażenia należy traktować, jako określenie wymaganego minimalnego standardu i parametrów technicznych. Wykonawca może zaproponować Zamawiającemu przedmiot zamówienia o lepszych parametrach technicznych. Ostateczna kolorystyka wyposażenia oraz detale wykończenia zostaną określone z wybranym w postępowaniu Wykonawcą.</w:t>
      </w:r>
    </w:p>
    <w:p w:rsidR="00536C77" w:rsidRPr="00CD2BB1" w:rsidRDefault="00536C77" w:rsidP="00CD2BB1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CD2BB1">
        <w:rPr>
          <w:rFonts w:ascii="Calibri" w:eastAsiaTheme="minorEastAsia" w:hAnsi="Calibri" w:cs="Calibri"/>
          <w:kern w:val="2"/>
          <w:sz w:val="24"/>
          <w:szCs w:val="24"/>
          <w:lang w:eastAsia="pl-PL"/>
          <w14:ligatures w14:val="standardContextual"/>
        </w:rPr>
        <w:t xml:space="preserve">Wszystkie wymiary podano wg zasady: szerokość (długość) x głębokość x wysokość. </w:t>
      </w:r>
      <w:r w:rsidRPr="00CD2BB1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Dopuszcza się tolerancję wymiarów i parametrów +/- 5%.</w:t>
      </w:r>
    </w:p>
    <w:p w:rsidR="00536C77" w:rsidRPr="00CD2BB1" w:rsidRDefault="00536C77" w:rsidP="00CD2BB1">
      <w:pPr>
        <w:spacing w:after="120" w:line="240" w:lineRule="auto"/>
        <w:rPr>
          <w:rFonts w:ascii="Calibri" w:eastAsiaTheme="minorEastAsia" w:hAnsi="Calibri" w:cs="Calibri"/>
          <w:kern w:val="2"/>
          <w:sz w:val="24"/>
          <w:szCs w:val="24"/>
          <w:lang w:eastAsia="pl-PL"/>
          <w14:ligatures w14:val="standardContextual"/>
        </w:rPr>
      </w:pPr>
      <w:r w:rsidRPr="00CD2BB1">
        <w:rPr>
          <w:rFonts w:ascii="Calibri" w:eastAsiaTheme="minorEastAsia" w:hAnsi="Calibri" w:cs="Calibri"/>
          <w:kern w:val="2"/>
          <w:sz w:val="24"/>
          <w:szCs w:val="24"/>
          <w:lang w:eastAsia="pl-PL"/>
          <w14:ligatures w14:val="standardContextual"/>
        </w:rPr>
        <w:t xml:space="preserve">Przedstawione zdjęcia są poglądowe i mają na celu pokazanie Wykonawcy, jakiego stylu wyposażenia oczekuje Zamawiający. </w:t>
      </w:r>
    </w:p>
    <w:p w:rsidR="00536C77" w:rsidRPr="00CD2BB1" w:rsidRDefault="00536C77" w:rsidP="00CD2BB1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CD2BB1">
        <w:rPr>
          <w:rFonts w:ascii="Calibri" w:hAnsi="Calibri" w:cs="Calibri"/>
          <w:sz w:val="24"/>
          <w:szCs w:val="24"/>
        </w:rPr>
        <w:t>Wszystkie użyte materiały, z k</w:t>
      </w:r>
      <w:r w:rsidR="00316A2E" w:rsidRPr="00CD2BB1">
        <w:rPr>
          <w:rFonts w:ascii="Calibri" w:hAnsi="Calibri" w:cs="Calibri"/>
          <w:sz w:val="24"/>
          <w:szCs w:val="24"/>
        </w:rPr>
        <w:t>tórych wykonane jest wyposażenie</w:t>
      </w:r>
      <w:r w:rsidRPr="00CD2BB1">
        <w:rPr>
          <w:rFonts w:ascii="Calibri" w:hAnsi="Calibri" w:cs="Calibri"/>
          <w:sz w:val="24"/>
          <w:szCs w:val="24"/>
        </w:rPr>
        <w:t xml:space="preserve">, jako produkt gotowy muszą być dopuszczone do obrotu na terytorium RP, posiadać wszelkie wymagane przez przepisy prawa świadectwa, certyfikaty, atesty, deklaracje zgodności oraz spełniać wszelkie wymagane przez przepisy prawa wymogi w zakresie norm bezpieczeństwa. </w:t>
      </w:r>
    </w:p>
    <w:p w:rsidR="00FE014D" w:rsidRPr="00CD2BB1" w:rsidRDefault="00FE014D" w:rsidP="00CD2BB1">
      <w:pPr>
        <w:suppressAutoHyphens/>
        <w:spacing w:after="120" w:line="240" w:lineRule="auto"/>
        <w:rPr>
          <w:rFonts w:ascii="Calibri" w:eastAsia="Times New Roman" w:hAnsi="Calibri" w:cs="Calibri"/>
          <w:bCs/>
          <w:kern w:val="2"/>
          <w:sz w:val="24"/>
          <w:szCs w:val="24"/>
          <w:lang w:eastAsia="ar-SA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FE014D" w:rsidRPr="00CD2BB1" w:rsidTr="00674132">
        <w:tc>
          <w:tcPr>
            <w:tcW w:w="112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Pozycja</w:t>
            </w:r>
          </w:p>
        </w:tc>
        <w:tc>
          <w:tcPr>
            <w:tcW w:w="1134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Symbol</w:t>
            </w:r>
          </w:p>
        </w:tc>
        <w:tc>
          <w:tcPr>
            <w:tcW w:w="679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</w:t>
            </w:r>
          </w:p>
        </w:tc>
      </w:tr>
      <w:tr w:rsidR="00FE014D" w:rsidRPr="00CD2BB1" w:rsidTr="00674132">
        <w:tc>
          <w:tcPr>
            <w:tcW w:w="112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46.</w:t>
            </w:r>
          </w:p>
        </w:tc>
        <w:tc>
          <w:tcPr>
            <w:tcW w:w="1134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ŁO</w:t>
            </w:r>
          </w:p>
        </w:tc>
        <w:tc>
          <w:tcPr>
            <w:tcW w:w="679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Łóżko</w:t>
            </w:r>
          </w:p>
        </w:tc>
      </w:tr>
    </w:tbl>
    <w:p w:rsidR="007C4700" w:rsidRPr="00CD2BB1" w:rsidRDefault="007C4700" w:rsidP="00CD2BB1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</w:p>
    <w:p w:rsidR="002102E2" w:rsidRDefault="007C4700" w:rsidP="00CD2BB1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CD2BB1">
        <w:rPr>
          <w:rFonts w:ascii="Calibri" w:hAnsi="Calibri" w:cs="Calibri"/>
          <w:sz w:val="24"/>
          <w:szCs w:val="24"/>
          <w:lang w:val="pl-PL"/>
        </w:rPr>
        <w:t xml:space="preserve">Łóżko szpitalne przystosowane </w:t>
      </w:r>
      <w:r w:rsidR="00C95B20">
        <w:rPr>
          <w:rFonts w:ascii="Calibri" w:hAnsi="Calibri" w:cs="Calibri"/>
          <w:sz w:val="24"/>
          <w:szCs w:val="24"/>
          <w:lang w:val="pl-PL"/>
        </w:rPr>
        <w:t xml:space="preserve">dla pacjentów </w:t>
      </w:r>
      <w:r w:rsidRPr="00CD2BB1">
        <w:rPr>
          <w:rFonts w:ascii="Calibri" w:hAnsi="Calibri" w:cs="Calibri"/>
          <w:sz w:val="24"/>
          <w:szCs w:val="24"/>
          <w:lang w:val="pl-PL"/>
        </w:rPr>
        <w:t>szpitali psychiatrycznych</w:t>
      </w:r>
      <w:r w:rsidR="00073D55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073D55" w:rsidRPr="00073D55">
        <w:rPr>
          <w:rFonts w:ascii="Calibri" w:hAnsi="Calibri" w:cs="Calibri"/>
          <w:sz w:val="24"/>
          <w:szCs w:val="24"/>
          <w:lang w:val="pl-PL"/>
        </w:rPr>
        <w:t>sterowane przewodowym pilotem LCD</w:t>
      </w:r>
      <w:r w:rsidR="00073D55">
        <w:rPr>
          <w:rFonts w:ascii="Calibri" w:hAnsi="Calibri" w:cs="Calibri"/>
          <w:sz w:val="24"/>
          <w:szCs w:val="24"/>
          <w:lang w:val="pl-PL"/>
        </w:rPr>
        <w:t>.</w:t>
      </w:r>
      <w:r w:rsidR="00073D55" w:rsidRPr="00073D55">
        <w:t xml:space="preserve"> </w:t>
      </w:r>
      <w:r w:rsidR="00073D55" w:rsidRPr="00073D55">
        <w:rPr>
          <w:rFonts w:ascii="Calibri" w:hAnsi="Calibri" w:cs="Calibri"/>
          <w:sz w:val="24"/>
          <w:szCs w:val="24"/>
          <w:lang w:val="pl-PL"/>
        </w:rPr>
        <w:t xml:space="preserve">Elektryczna regulacja wysokości </w:t>
      </w:r>
      <w:r w:rsidR="00073D55">
        <w:rPr>
          <w:rFonts w:ascii="Calibri" w:hAnsi="Calibri" w:cs="Calibri"/>
          <w:sz w:val="24"/>
          <w:szCs w:val="24"/>
          <w:lang w:val="pl-PL"/>
        </w:rPr>
        <w:t xml:space="preserve">łóżka </w:t>
      </w:r>
      <w:r w:rsidR="00073D55" w:rsidRPr="00073D55">
        <w:rPr>
          <w:rFonts w:ascii="Calibri" w:hAnsi="Calibri" w:cs="Calibri"/>
          <w:sz w:val="24"/>
          <w:szCs w:val="24"/>
          <w:lang w:val="pl-PL"/>
        </w:rPr>
        <w:t>w zakresie: 28 cm do 85 cm (+/- 2 cm)</w:t>
      </w:r>
      <w:r w:rsidR="00073D55">
        <w:rPr>
          <w:rFonts w:ascii="Calibri" w:hAnsi="Calibri" w:cs="Calibri"/>
          <w:sz w:val="24"/>
          <w:szCs w:val="24"/>
          <w:lang w:val="pl-PL"/>
        </w:rPr>
        <w:t>.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Metalowa konstrukcja łóżka lakierowana proszkowo. Podstawa łóżka pozbawiona kabli oraz układów sterujących funkcjami łóżka.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073D55">
        <w:rPr>
          <w:rFonts w:ascii="Calibri" w:hAnsi="Calibri" w:cs="Calibri"/>
          <w:sz w:val="24"/>
          <w:szCs w:val="24"/>
          <w:lang w:val="pl-PL"/>
        </w:rPr>
        <w:t>Podstawa łóżka pantograf podpierająca leże w minimum 8 punktach, gwarantująca stabilność leża. Wolna przestrzeń pomiędzy podłożem, a całym podwoziem wynosząca nie mniej niż 1</w:t>
      </w:r>
      <w:r w:rsidR="00930C1F">
        <w:rPr>
          <w:rFonts w:ascii="Calibri" w:hAnsi="Calibri" w:cs="Calibri"/>
          <w:sz w:val="24"/>
          <w:szCs w:val="24"/>
          <w:lang w:val="pl-PL"/>
        </w:rPr>
        <w:t>4</w:t>
      </w:r>
      <w:r>
        <w:rPr>
          <w:rFonts w:ascii="Calibri" w:hAnsi="Calibri" w:cs="Calibri"/>
          <w:sz w:val="24"/>
          <w:szCs w:val="24"/>
          <w:lang w:val="pl-PL"/>
        </w:rPr>
        <w:t xml:space="preserve"> c</w:t>
      </w:r>
      <w:r w:rsidRPr="00073D55">
        <w:rPr>
          <w:rFonts w:ascii="Calibri" w:hAnsi="Calibri" w:cs="Calibri"/>
          <w:sz w:val="24"/>
          <w:szCs w:val="24"/>
          <w:lang w:val="pl-PL"/>
        </w:rPr>
        <w:t>m umożliwiająca łatwy przejazd przez progi oraz wjazd do dźwigów osobowych.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Wymiary zewnętrzne łóżka:</w:t>
      </w:r>
      <w:r>
        <w:rPr>
          <w:rFonts w:ascii="Calibri" w:hAnsi="Calibri" w:cs="Calibri"/>
          <w:sz w:val="24"/>
          <w:szCs w:val="24"/>
          <w:lang w:val="pl-PL"/>
        </w:rPr>
        <w:t xml:space="preserve"> d</w:t>
      </w:r>
      <w:r w:rsidRPr="00073D55">
        <w:rPr>
          <w:rFonts w:ascii="Calibri" w:hAnsi="Calibri" w:cs="Calibri"/>
          <w:sz w:val="24"/>
          <w:szCs w:val="24"/>
          <w:lang w:val="pl-PL"/>
        </w:rPr>
        <w:t>ługość całkowita: 216</w:t>
      </w:r>
      <w:r>
        <w:rPr>
          <w:rFonts w:ascii="Calibri" w:hAnsi="Calibri" w:cs="Calibri"/>
          <w:sz w:val="24"/>
          <w:szCs w:val="24"/>
          <w:lang w:val="pl-PL"/>
        </w:rPr>
        <w:t xml:space="preserve"> cm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 (</w:t>
      </w:r>
      <w:r>
        <w:rPr>
          <w:rFonts w:ascii="Calibri" w:hAnsi="Calibri" w:cs="Calibri"/>
          <w:sz w:val="24"/>
          <w:szCs w:val="24"/>
          <w:lang w:val="pl-PL"/>
        </w:rPr>
        <w:t>+/-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 4</w:t>
      </w:r>
      <w:r>
        <w:rPr>
          <w:rFonts w:ascii="Calibri" w:hAnsi="Calibri" w:cs="Calibri"/>
          <w:sz w:val="24"/>
          <w:szCs w:val="24"/>
          <w:lang w:val="pl-PL"/>
        </w:rPr>
        <w:t xml:space="preserve"> cm</w:t>
      </w:r>
      <w:r w:rsidRPr="00073D55">
        <w:rPr>
          <w:rFonts w:ascii="Calibri" w:hAnsi="Calibri" w:cs="Calibri"/>
          <w:sz w:val="24"/>
          <w:szCs w:val="24"/>
          <w:lang w:val="pl-PL"/>
        </w:rPr>
        <w:t>)</w:t>
      </w:r>
      <w:r>
        <w:rPr>
          <w:rFonts w:ascii="Calibri" w:hAnsi="Calibri" w:cs="Calibri"/>
          <w:sz w:val="24"/>
          <w:szCs w:val="24"/>
          <w:lang w:val="pl-PL"/>
        </w:rPr>
        <w:t>; s</w:t>
      </w:r>
      <w:r w:rsidRPr="00073D55">
        <w:rPr>
          <w:rFonts w:ascii="Calibri" w:hAnsi="Calibri" w:cs="Calibri"/>
          <w:sz w:val="24"/>
          <w:szCs w:val="24"/>
          <w:lang w:val="pl-PL"/>
        </w:rPr>
        <w:t>zerokość całkowita wraz z zamontowanymi barierkami</w:t>
      </w:r>
      <w:r>
        <w:rPr>
          <w:rFonts w:ascii="Calibri" w:hAnsi="Calibri" w:cs="Calibri"/>
          <w:sz w:val="24"/>
          <w:szCs w:val="24"/>
          <w:lang w:val="pl-PL"/>
        </w:rPr>
        <w:t xml:space="preserve">: maksymalnie </w:t>
      </w:r>
      <w:r w:rsidRPr="00073D55">
        <w:rPr>
          <w:rFonts w:ascii="Calibri" w:hAnsi="Calibri" w:cs="Calibri"/>
          <w:sz w:val="24"/>
          <w:szCs w:val="24"/>
          <w:lang w:val="pl-PL"/>
        </w:rPr>
        <w:t>100</w:t>
      </w:r>
      <w:r>
        <w:rPr>
          <w:rFonts w:ascii="Calibri" w:hAnsi="Calibri" w:cs="Calibri"/>
          <w:sz w:val="24"/>
          <w:szCs w:val="24"/>
          <w:lang w:val="pl-PL"/>
        </w:rPr>
        <w:t xml:space="preserve"> c</w:t>
      </w:r>
      <w:r w:rsidRPr="00073D55">
        <w:rPr>
          <w:rFonts w:ascii="Calibri" w:hAnsi="Calibri" w:cs="Calibri"/>
          <w:sz w:val="24"/>
          <w:szCs w:val="24"/>
          <w:lang w:val="pl-PL"/>
        </w:rPr>
        <w:t>m</w:t>
      </w:r>
      <w:r>
        <w:rPr>
          <w:rFonts w:ascii="Calibri" w:hAnsi="Calibri" w:cs="Calibri"/>
          <w:sz w:val="24"/>
          <w:szCs w:val="24"/>
          <w:lang w:val="pl-PL"/>
        </w:rPr>
        <w:t>.</w:t>
      </w:r>
      <w:r w:rsidR="00BA65B9">
        <w:rPr>
          <w:rFonts w:ascii="Calibri" w:hAnsi="Calibri" w:cs="Calibri"/>
          <w:sz w:val="24"/>
          <w:szCs w:val="24"/>
          <w:lang w:val="pl-PL"/>
        </w:rPr>
        <w:t xml:space="preserve"> Leże łóżka przystosowane do </w:t>
      </w:r>
      <w:r w:rsidR="00736F01">
        <w:rPr>
          <w:rFonts w:ascii="Calibri" w:hAnsi="Calibri" w:cs="Calibri"/>
          <w:sz w:val="24"/>
          <w:szCs w:val="24"/>
          <w:lang w:val="pl-PL"/>
        </w:rPr>
        <w:t>materaca z poz. 48 niniejszej Specyfikacji.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Leże łóżka czterosegmentowe z czego min</w:t>
      </w:r>
      <w:r>
        <w:rPr>
          <w:rFonts w:ascii="Calibri" w:hAnsi="Calibri" w:cs="Calibri"/>
          <w:sz w:val="24"/>
          <w:szCs w:val="24"/>
          <w:lang w:val="pl-PL"/>
        </w:rPr>
        <w:t>imum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 3 segmenty ruchome</w:t>
      </w:r>
      <w:r>
        <w:rPr>
          <w:rFonts w:ascii="Calibri" w:hAnsi="Calibri" w:cs="Calibri"/>
          <w:sz w:val="24"/>
          <w:szCs w:val="24"/>
          <w:lang w:val="pl-PL"/>
        </w:rPr>
        <w:t xml:space="preserve">. 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Rama leża wyposażona w gniazdo wyrównania potencjału. 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Elektryczne regulacje: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- segment oparcia pleców 0-75° (± 5°)</w:t>
      </w:r>
      <w:r>
        <w:rPr>
          <w:rFonts w:ascii="Calibri" w:hAnsi="Calibri" w:cs="Calibri"/>
          <w:sz w:val="24"/>
          <w:szCs w:val="24"/>
          <w:lang w:val="pl-PL"/>
        </w:rPr>
        <w:t>,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- segment uda 0-45° (± 5°),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- kąt przechyłu Trendlelenburga 0-16° (± 2°),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lastRenderedPageBreak/>
        <w:t>- kąt przechyłu anty-Trendlenburga 0-16° (± 2°),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- regulacja segmentu podudzia – ręczna mechanizmem zapadkowym.</w:t>
      </w:r>
    </w:p>
    <w:p w:rsid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Segment oparcia pleców z możliwością mechanicznego szybkiego poziomowania (CPR) – dźwignia umieszczona pod leżem, oznaczona kolorem.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Autokontur segmentu oparcia pleców i uda.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073D55">
        <w:rPr>
          <w:rFonts w:ascii="Calibri" w:hAnsi="Calibri" w:cs="Calibri"/>
          <w:sz w:val="24"/>
          <w:szCs w:val="24"/>
          <w:lang w:val="pl-PL"/>
        </w:rPr>
        <w:t>Autoregresja segmentu oparcia pleców zapobiegająca przed zsuwaniem pacjenta.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Leże wypełnione płytami z polipropylenu, tworzywa odpornego na działanie wysokiej temperatury, środków dezynfekujących oraz działanie UV. Płyty odejmowane bez użycia narzędzi.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073D55">
        <w:rPr>
          <w:rFonts w:ascii="Calibri" w:hAnsi="Calibri" w:cs="Calibri"/>
          <w:sz w:val="24"/>
          <w:szCs w:val="24"/>
          <w:lang w:val="pl-PL"/>
        </w:rPr>
        <w:t>W płytach specjalne otwory do montażu pasów do unieruchomienia pacjenta.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 xml:space="preserve">Akumulator wbudowany w układ elektryczny łóżka podtrzymujący sterowanie łóżka przy braku zasilania sieciowego 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Szczyty łóżka wyjmowane z ramy leża z możliwością blokady na czas transportu za pomocą dwóch suwaków (zarówno od strony głowy jak i stóp) wypełnione płytą dwustronnie laminowaną o grubości min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imum </w:t>
      </w:r>
      <w:r w:rsidRPr="00073D55">
        <w:rPr>
          <w:rFonts w:ascii="Calibri" w:hAnsi="Calibri" w:cs="Calibri"/>
          <w:sz w:val="24"/>
          <w:szCs w:val="24"/>
          <w:lang w:val="pl-PL"/>
        </w:rPr>
        <w:t>8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073D55">
        <w:rPr>
          <w:rFonts w:ascii="Calibri" w:hAnsi="Calibri" w:cs="Calibri"/>
          <w:sz w:val="24"/>
          <w:szCs w:val="24"/>
          <w:lang w:val="pl-PL"/>
        </w:rPr>
        <w:t>mm, montowaną na stałe z ramą szczytu, którego pionowe słupki wykonane z aluminium łączy uchwyt do przetaczania ze stali nierdzewnej.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073D55">
        <w:rPr>
          <w:rFonts w:ascii="Calibri" w:hAnsi="Calibri" w:cs="Calibri"/>
          <w:sz w:val="24"/>
          <w:szCs w:val="24"/>
          <w:lang w:val="pl-PL"/>
        </w:rPr>
        <w:t>Szczyty łatwe w dezynfekcji, odporne na środki dezynfekcyjne oraz promieniowanie UV.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Barierki zabezpieczające na wysokości min</w:t>
      </w:r>
      <w:r w:rsidR="008167A3">
        <w:rPr>
          <w:rFonts w:ascii="Calibri" w:hAnsi="Calibri" w:cs="Calibri"/>
          <w:sz w:val="24"/>
          <w:szCs w:val="24"/>
          <w:lang w:val="pl-PL"/>
        </w:rPr>
        <w:t>imum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 41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cm licząc od górnej części leża do szczytu barierki. Łózko wyposażone w cztery opuszczane i składane na ramę leża niezależnie aluminiowe barierki boczne, zabezpieczające pacjenta na całej długości. Każda barierka umożliwia wykorzystanie jako słupek ułatwiający wstawanie lub siadanie. 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Wysuwana półka do odkładania pościeli, nie wystająca poza obrys ramy łóżka z dopuszczalnym obciążeniem min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imum </w:t>
      </w:r>
      <w:r w:rsidRPr="00073D55">
        <w:rPr>
          <w:rFonts w:ascii="Calibri" w:hAnsi="Calibri" w:cs="Calibri"/>
          <w:sz w:val="24"/>
          <w:szCs w:val="24"/>
          <w:lang w:val="pl-PL"/>
        </w:rPr>
        <w:t>15 kg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. </w:t>
      </w:r>
      <w:r w:rsidRPr="00073D55">
        <w:rPr>
          <w:rFonts w:ascii="Calibri" w:hAnsi="Calibri" w:cs="Calibri"/>
          <w:sz w:val="24"/>
          <w:szCs w:val="24"/>
          <w:lang w:val="pl-PL"/>
        </w:rPr>
        <w:t>W narożnikach leża 4 krążki odbojowe chroniące przed otarciami.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Łóżko wyposażone w elastyczne tworzywowe uchwyty materaca min</w:t>
      </w:r>
      <w:r w:rsidR="008167A3">
        <w:rPr>
          <w:rFonts w:ascii="Calibri" w:hAnsi="Calibri" w:cs="Calibri"/>
          <w:sz w:val="24"/>
          <w:szCs w:val="24"/>
          <w:lang w:val="pl-PL"/>
        </w:rPr>
        <w:t>imum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 dwóch segmentach leża, dostosowujące się do szerokości materaca. 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Podstawa łóżka jezdna wyposażona w antystatyczne koła o średnicy min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imum </w:t>
      </w:r>
      <w:r w:rsidRPr="00073D55">
        <w:rPr>
          <w:rFonts w:ascii="Calibri" w:hAnsi="Calibri" w:cs="Calibri"/>
          <w:sz w:val="24"/>
          <w:szCs w:val="24"/>
          <w:lang w:val="pl-PL"/>
        </w:rPr>
        <w:t>15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 c</w:t>
      </w:r>
      <w:r w:rsidRPr="00073D55">
        <w:rPr>
          <w:rFonts w:ascii="Calibri" w:hAnsi="Calibri" w:cs="Calibri"/>
          <w:sz w:val="24"/>
          <w:szCs w:val="24"/>
          <w:lang w:val="pl-PL"/>
        </w:rPr>
        <w:t>m, z centralną blokadą kół oraz blokadą kierunkową.</w:t>
      </w:r>
    </w:p>
    <w:p w:rsid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Bezpieczne obciążenie min</w:t>
      </w:r>
      <w:r w:rsidR="008167A3">
        <w:rPr>
          <w:rFonts w:ascii="Calibri" w:hAnsi="Calibri" w:cs="Calibri"/>
          <w:sz w:val="24"/>
          <w:szCs w:val="24"/>
          <w:lang w:val="pl-PL"/>
        </w:rPr>
        <w:t>imum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 260 kg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>Zasilanie elektryczne 220/230 V</w:t>
      </w:r>
      <w:r w:rsidR="008167A3">
        <w:rPr>
          <w:rFonts w:ascii="Calibri" w:hAnsi="Calibri" w:cs="Calibri"/>
          <w:sz w:val="24"/>
          <w:szCs w:val="24"/>
          <w:lang w:val="pl-PL"/>
        </w:rPr>
        <w:t>; s</w:t>
      </w:r>
      <w:r w:rsidRPr="00073D55">
        <w:rPr>
          <w:rFonts w:ascii="Calibri" w:hAnsi="Calibri" w:cs="Calibri"/>
          <w:sz w:val="24"/>
          <w:szCs w:val="24"/>
          <w:lang w:val="pl-PL"/>
        </w:rPr>
        <w:t>zczelność układu elektrycznego IPX6</w:t>
      </w:r>
      <w:r w:rsidR="008167A3">
        <w:rPr>
          <w:rFonts w:ascii="Calibri" w:hAnsi="Calibri" w:cs="Calibri"/>
          <w:sz w:val="24"/>
          <w:szCs w:val="24"/>
          <w:lang w:val="pl-PL"/>
        </w:rPr>
        <w:t>.</w:t>
      </w:r>
    </w:p>
    <w:p w:rsid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 xml:space="preserve">Łóżko wyposażone w panel sterujący chowany pod leżem w półce do odkładania pościeli </w:t>
      </w:r>
      <w:r w:rsidR="008167A3">
        <w:rPr>
          <w:rFonts w:ascii="Calibri" w:hAnsi="Calibri" w:cs="Calibri"/>
          <w:sz w:val="24"/>
          <w:szCs w:val="24"/>
          <w:lang w:val="pl-PL"/>
        </w:rPr>
        <w:t>(</w:t>
      </w:r>
      <w:r w:rsidRPr="00073D55">
        <w:rPr>
          <w:rFonts w:ascii="Calibri" w:hAnsi="Calibri" w:cs="Calibri"/>
          <w:sz w:val="24"/>
          <w:szCs w:val="24"/>
          <w:lang w:val="pl-PL"/>
        </w:rPr>
        <w:t>możliwoś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ć </w:t>
      </w:r>
      <w:r w:rsidRPr="00073D55">
        <w:rPr>
          <w:rFonts w:ascii="Calibri" w:hAnsi="Calibri" w:cs="Calibri"/>
          <w:sz w:val="24"/>
          <w:szCs w:val="24"/>
          <w:lang w:val="pl-PL"/>
        </w:rPr>
        <w:t>instalacji na szczycie łózka</w:t>
      </w:r>
      <w:r w:rsidR="008167A3">
        <w:rPr>
          <w:rFonts w:ascii="Calibri" w:hAnsi="Calibri" w:cs="Calibri"/>
          <w:sz w:val="24"/>
          <w:szCs w:val="24"/>
          <w:lang w:val="pl-PL"/>
        </w:rPr>
        <w:t>)</w:t>
      </w:r>
      <w:r w:rsidRPr="00073D55">
        <w:rPr>
          <w:rFonts w:ascii="Calibri" w:hAnsi="Calibri" w:cs="Calibri"/>
          <w:sz w:val="24"/>
          <w:szCs w:val="24"/>
          <w:lang w:val="pl-PL"/>
        </w:rPr>
        <w:t>. Panel wyposażony w podwójne zabezpieczenie przed przypadkowym uruchomieniem funkcji elektrycznych z możliwością blokady poszczególnych funkcji pilota. Panel sterujący wyposażony w funkcję regulacji segmentu oparcia pleców, uda, wysokości leża, pozycji wzdłużnych, funkcji anty-szokowej, egzaminacyjnej, CPR, krzesła kardiologicznego. Posiada również optyczny wskaźnik naładowania akumulatora oraz podłączenia do sieci.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</w:p>
    <w:p w:rsidR="00073D55" w:rsidRPr="00073D55" w:rsidRDefault="00073D55" w:rsidP="00073D55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lastRenderedPageBreak/>
        <w:t xml:space="preserve">Łóżko przebadane pod kątem bezpieczeństwa elektrycznego wg normy PN EN 62353 – 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protokół 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z badań </w:t>
      </w:r>
      <w:r w:rsidR="008167A3">
        <w:rPr>
          <w:rFonts w:ascii="Calibri" w:hAnsi="Calibri" w:cs="Calibri"/>
          <w:sz w:val="24"/>
          <w:szCs w:val="24"/>
          <w:lang w:val="pl-PL"/>
        </w:rPr>
        <w:t xml:space="preserve">Wykonawca dołączy 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przy dostawie </w:t>
      </w:r>
      <w:r w:rsidR="008167A3">
        <w:rPr>
          <w:rFonts w:ascii="Calibri" w:hAnsi="Calibri" w:cs="Calibri"/>
          <w:sz w:val="24"/>
          <w:szCs w:val="24"/>
          <w:lang w:val="pl-PL"/>
        </w:rPr>
        <w:t>łózka</w:t>
      </w:r>
      <w:r w:rsidRPr="00073D55">
        <w:rPr>
          <w:rFonts w:ascii="Calibri" w:hAnsi="Calibri" w:cs="Calibri"/>
          <w:sz w:val="24"/>
          <w:szCs w:val="24"/>
          <w:lang w:val="pl-PL"/>
        </w:rPr>
        <w:t>.</w:t>
      </w:r>
    </w:p>
    <w:p w:rsidR="008167A3" w:rsidRPr="00073D55" w:rsidRDefault="008167A3" w:rsidP="008167A3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073D55">
        <w:rPr>
          <w:rFonts w:ascii="Calibri" w:hAnsi="Calibri" w:cs="Calibri"/>
          <w:sz w:val="24"/>
          <w:szCs w:val="24"/>
          <w:lang w:val="pl-PL"/>
        </w:rPr>
        <w:t xml:space="preserve">Możliwość wyboru płyty kolorystycznej </w:t>
      </w:r>
      <w:r>
        <w:rPr>
          <w:rFonts w:ascii="Calibri" w:hAnsi="Calibri" w:cs="Calibri"/>
          <w:sz w:val="24"/>
          <w:szCs w:val="24"/>
          <w:lang w:val="pl-PL"/>
        </w:rPr>
        <w:t xml:space="preserve">z minimum </w:t>
      </w:r>
      <w:r w:rsidRPr="00073D55">
        <w:rPr>
          <w:rFonts w:ascii="Calibri" w:hAnsi="Calibri" w:cs="Calibri"/>
          <w:sz w:val="24"/>
          <w:szCs w:val="24"/>
          <w:lang w:val="pl-PL"/>
        </w:rPr>
        <w:t>10 kolorów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073D55">
        <w:rPr>
          <w:rFonts w:ascii="Calibri" w:hAnsi="Calibri" w:cs="Calibri"/>
          <w:sz w:val="24"/>
          <w:szCs w:val="24"/>
          <w:lang w:val="pl-PL"/>
        </w:rPr>
        <w:t xml:space="preserve"> w tym </w:t>
      </w:r>
      <w:r>
        <w:rPr>
          <w:rFonts w:ascii="Calibri" w:hAnsi="Calibri" w:cs="Calibri"/>
          <w:sz w:val="24"/>
          <w:szCs w:val="24"/>
          <w:lang w:val="pl-PL"/>
        </w:rPr>
        <w:t xml:space="preserve">z minimum </w:t>
      </w:r>
      <w:r w:rsidRPr="00073D55">
        <w:rPr>
          <w:rFonts w:ascii="Calibri" w:hAnsi="Calibri" w:cs="Calibri"/>
          <w:sz w:val="24"/>
          <w:szCs w:val="24"/>
          <w:lang w:val="pl-PL"/>
        </w:rPr>
        <w:t>3 drewnopodobn</w:t>
      </w:r>
      <w:r>
        <w:rPr>
          <w:rFonts w:ascii="Calibri" w:hAnsi="Calibri" w:cs="Calibri"/>
          <w:sz w:val="24"/>
          <w:szCs w:val="24"/>
          <w:lang w:val="pl-PL"/>
        </w:rPr>
        <w:t>ych</w:t>
      </w:r>
      <w:r w:rsidRPr="00073D55">
        <w:rPr>
          <w:rFonts w:ascii="Calibri" w:hAnsi="Calibri" w:cs="Calibri"/>
          <w:sz w:val="24"/>
          <w:szCs w:val="24"/>
          <w:lang w:val="pl-PL"/>
        </w:rPr>
        <w:t>.</w:t>
      </w:r>
    </w:p>
    <w:p w:rsidR="002102E2" w:rsidRPr="00CD2BB1" w:rsidRDefault="002102E2" w:rsidP="00CD2BB1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</w:p>
    <w:p w:rsidR="007C4700" w:rsidRDefault="00C95B20" w:rsidP="00CD2BB1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  <w:r w:rsidRPr="00CD2BB1">
        <w:rPr>
          <w:rFonts w:ascii="Calibri" w:hAnsi="Calibri" w:cs="Calibri"/>
          <w:noProof/>
          <w:sz w:val="24"/>
          <w:szCs w:val="24"/>
          <w:lang w:val="pl-PL" w:eastAsia="pl-PL"/>
        </w:rPr>
        <w:drawing>
          <wp:inline distT="0" distB="0" distL="0" distR="0" wp14:anchorId="1F16948F" wp14:editId="404E02F2">
            <wp:extent cx="1797087" cy="971207"/>
            <wp:effectExtent l="0" t="0" r="0" b="635"/>
            <wp:docPr id="3501545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5451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984" cy="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4"/>
          <w:szCs w:val="24"/>
          <w:lang w:val="pl-PL"/>
        </w:rPr>
        <w:tab/>
      </w:r>
      <w:r>
        <w:rPr>
          <w:rFonts w:ascii="Calibri" w:hAnsi="Calibri" w:cs="Calibri"/>
          <w:sz w:val="24"/>
          <w:szCs w:val="24"/>
          <w:lang w:val="pl-PL"/>
        </w:rPr>
        <w:tab/>
      </w:r>
      <w:r w:rsidRPr="00CD2BB1">
        <w:rPr>
          <w:rFonts w:ascii="Calibri" w:hAnsi="Calibri" w:cs="Calibri"/>
          <w:noProof/>
          <w:sz w:val="24"/>
          <w:szCs w:val="24"/>
          <w:lang w:val="pl-PL" w:eastAsia="pl-PL"/>
        </w:rPr>
        <w:drawing>
          <wp:inline distT="0" distB="0" distL="0" distR="0" wp14:anchorId="3994D083" wp14:editId="1D0FF4E1">
            <wp:extent cx="1797087" cy="1157029"/>
            <wp:effectExtent l="0" t="0" r="0" b="5080"/>
            <wp:docPr id="10001697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976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99" cy="116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4"/>
          <w:szCs w:val="24"/>
          <w:lang w:val="pl-PL"/>
        </w:rPr>
        <w:tab/>
      </w:r>
      <w:r>
        <w:rPr>
          <w:rFonts w:ascii="Calibri" w:hAnsi="Calibri" w:cs="Calibri"/>
          <w:sz w:val="24"/>
          <w:szCs w:val="24"/>
          <w:lang w:val="pl-PL"/>
        </w:rPr>
        <w:tab/>
        <w:t>Zdjęcia poglądowe</w:t>
      </w:r>
    </w:p>
    <w:p w:rsidR="00FE014D" w:rsidRPr="00CD2BB1" w:rsidRDefault="00FE014D" w:rsidP="00CD2BB1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FE014D" w:rsidRPr="00CD2BB1" w:rsidTr="00674132">
        <w:tc>
          <w:tcPr>
            <w:tcW w:w="112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Pozycja</w:t>
            </w:r>
          </w:p>
        </w:tc>
        <w:tc>
          <w:tcPr>
            <w:tcW w:w="1134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Symbol</w:t>
            </w:r>
          </w:p>
        </w:tc>
        <w:tc>
          <w:tcPr>
            <w:tcW w:w="679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</w:t>
            </w:r>
          </w:p>
        </w:tc>
      </w:tr>
      <w:tr w:rsidR="00FE014D" w:rsidRPr="00CD2BB1" w:rsidTr="00674132">
        <w:tc>
          <w:tcPr>
            <w:tcW w:w="112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47.</w:t>
            </w:r>
          </w:p>
        </w:tc>
        <w:tc>
          <w:tcPr>
            <w:tcW w:w="1134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SZP</w:t>
            </w:r>
          </w:p>
        </w:tc>
        <w:tc>
          <w:tcPr>
            <w:tcW w:w="679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Szafka przyłóżkowa </w:t>
            </w:r>
          </w:p>
        </w:tc>
      </w:tr>
    </w:tbl>
    <w:p w:rsidR="007C4700" w:rsidRPr="00C95B20" w:rsidRDefault="007C4700" w:rsidP="00CD2BB1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:rsidR="005B7B0C" w:rsidRDefault="005B7B0C" w:rsidP="005B7B0C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Korpus szafki 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przyłóżkowej 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wykonany z profili aluminiowych. Ramki szuflad oraz boki korpusu wykonane z ocynkowanej stali pokrytej lakierem poliestrowo-epoksydowym. Blat szafki oraz czoła szuflad wykonane z wytrzymałego i wodoodpornego tworzywa HPL (o grubości min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imum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6 mm).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:rsidR="005B7B0C" w:rsidRPr="005B7B0C" w:rsidRDefault="005B7B0C" w:rsidP="005B7B0C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Tylna część blatu szafki wyposażona w aluminiowy reling posiadający tworzywowy haczyk na ręcznik oraz tworzywowy uchwyt na szklankę z możliwością demontażu oraz przesuwania na całej jego długości.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Boczne krawędzie blatu szafki zabezpieczone aluminiowymi listwami w kształcie litery „C”.</w:t>
      </w:r>
    </w:p>
    <w:p w:rsidR="005B7B0C" w:rsidRPr="005B7B0C" w:rsidRDefault="005B7B0C" w:rsidP="005B7B0C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Szafka składa się z dwóch szuflad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;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pomiędzy szufladami półka o wysokości min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imum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160 mm – dostęp do półki od frontu szafki.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Szuflada górna wyposażona w odejmowany tworzywowy (ABS) wkład ułatwiający mycie i dezynfekcję z podziałem na 3 części. Wysokość szuflady min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imum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110 mm. Szuflada wysuwana spod górnego blatu szafki na prowadnicach rolkowych umożliwiające ciche i łatwe wysuwanie i domykanie. Szuflada dolna wyposażona w odejmowany tworzywowy (ABS) wkład łatwy do mycia i dezynfekcji dzielący wnętrze szuflady na 2 części. Wysokość szuflady min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imum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350 mm. Szuflada wyposażona w prowadnice rolkowe umożliwiające ciche i łatwe wysuwanie i domykanie. </w:t>
      </w:r>
    </w:p>
    <w:p w:rsidR="005B7B0C" w:rsidRPr="005B7B0C" w:rsidRDefault="005B7B0C" w:rsidP="005B7B0C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Wymiary zewnętrzne: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- wysokość 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–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90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m (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+/-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3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cm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)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; 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- szerokość szafki 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–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46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m (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+/-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3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m)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; 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- głębokość  - 47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m (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+/- 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3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m) </w:t>
      </w:r>
    </w:p>
    <w:p w:rsidR="005B7B0C" w:rsidRPr="005B7B0C" w:rsidRDefault="005B7B0C" w:rsidP="005B7B0C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Czoła szuflad zaopatrzone w uchwyty w kolorze stalowym.</w:t>
      </w:r>
    </w:p>
    <w:p w:rsidR="005B7B0C" w:rsidRPr="005B7B0C" w:rsidRDefault="005B7B0C" w:rsidP="005B7B0C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Szafka wyposażona w tworzywową kieszeń do odkładania obuwia, umieszczoną z lewej lub prawej strony szafki. Możliwość przekładania półki bez użycia narzędzi.</w:t>
      </w:r>
    </w:p>
    <w:p w:rsidR="005B7B0C" w:rsidRPr="005B7B0C" w:rsidRDefault="005B7B0C" w:rsidP="005B7B0C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lastRenderedPageBreak/>
        <w:t>Szafka wyposażona w 4 podwójne koła jezdne w tym min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imum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2 z blokadą, o śr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ednicy minimum 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50 mm z elastycznym, niebrudzącym podłóg bieżnikiem. </w:t>
      </w:r>
    </w:p>
    <w:p w:rsidR="005B7B0C" w:rsidRPr="005B7B0C" w:rsidRDefault="005B7B0C" w:rsidP="005B7B0C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Konstrukcja szafki przystosowana do dezynfekcji środkami dopuszczonymi do użycia w szpitalach</w:t>
      </w:r>
    </w:p>
    <w:p w:rsidR="005B7B0C" w:rsidRDefault="005B7B0C" w:rsidP="005B7B0C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Możliwość wyboru kolorów frontów szuflad oraz blatów z min</w:t>
      </w:r>
      <w:r w:rsidR="00BA65B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imum</w:t>
      </w:r>
      <w:r w:rsidRPr="005B7B0C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10 kolorów oraz możliwość wyboru koloru ramy szafki.</w:t>
      </w:r>
    </w:p>
    <w:p w:rsidR="007C4700" w:rsidRDefault="007C4700" w:rsidP="00CD2BB1">
      <w:pPr>
        <w:pStyle w:val="Bezodstpw"/>
        <w:spacing w:after="120"/>
        <w:rPr>
          <w:rFonts w:ascii="Calibri" w:hAnsi="Calibri" w:cs="Calibri"/>
          <w:sz w:val="24"/>
          <w:szCs w:val="24"/>
          <w:lang w:val="pl-PL"/>
        </w:rPr>
      </w:pPr>
    </w:p>
    <w:p w:rsidR="00CF6DFB" w:rsidRPr="00CD2BB1" w:rsidRDefault="00BA65B9" w:rsidP="00C95B20">
      <w:pPr>
        <w:pStyle w:val="Bezodstpw"/>
        <w:spacing w:after="120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226681F7" wp14:editId="0C10EE3E">
            <wp:extent cx="1406934" cy="2108200"/>
            <wp:effectExtent l="0" t="0" r="3175" b="6350"/>
            <wp:docPr id="387747370" name="Obraz 387747370" descr="Praktyczna szafka przyłóżkowa Soreno 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ktyczna szafka przyłóżkowa Soreno e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328" cy="211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ab/>
      </w:r>
      <w:r w:rsidR="00C95B20">
        <w:rPr>
          <w:rFonts w:ascii="Calibri" w:hAnsi="Calibri" w:cs="Calibri"/>
          <w:sz w:val="24"/>
          <w:szCs w:val="24"/>
          <w:lang w:val="pl-PL"/>
        </w:rPr>
        <w:t>Zdjęcie poglądowe</w:t>
      </w:r>
    </w:p>
    <w:p w:rsidR="00FE014D" w:rsidRPr="00CD2BB1" w:rsidRDefault="00FE014D" w:rsidP="00CD2BB1">
      <w:pPr>
        <w:suppressAutoHyphens/>
        <w:spacing w:after="120" w:line="240" w:lineRule="auto"/>
        <w:rPr>
          <w:rFonts w:ascii="Calibri" w:eastAsia="Times New Roman" w:hAnsi="Calibri" w:cs="Calibri"/>
          <w:bCs/>
          <w:kern w:val="2"/>
          <w:sz w:val="24"/>
          <w:szCs w:val="24"/>
          <w:lang w:eastAsia="ar-SA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FE014D" w:rsidRPr="00CD2BB1" w:rsidTr="00674132">
        <w:tc>
          <w:tcPr>
            <w:tcW w:w="112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Pozycja</w:t>
            </w:r>
          </w:p>
        </w:tc>
        <w:tc>
          <w:tcPr>
            <w:tcW w:w="1134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Symbol</w:t>
            </w:r>
          </w:p>
        </w:tc>
        <w:tc>
          <w:tcPr>
            <w:tcW w:w="679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</w:t>
            </w:r>
          </w:p>
        </w:tc>
      </w:tr>
      <w:tr w:rsidR="00FE014D" w:rsidRPr="00CD2BB1" w:rsidTr="00674132">
        <w:tc>
          <w:tcPr>
            <w:tcW w:w="112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48.</w:t>
            </w:r>
          </w:p>
        </w:tc>
        <w:tc>
          <w:tcPr>
            <w:tcW w:w="1134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MA</w:t>
            </w:r>
          </w:p>
        </w:tc>
        <w:tc>
          <w:tcPr>
            <w:tcW w:w="6799" w:type="dxa"/>
          </w:tcPr>
          <w:p w:rsidR="00FE014D" w:rsidRPr="00CD2BB1" w:rsidRDefault="00FE014D" w:rsidP="00CD2BB1">
            <w:pPr>
              <w:suppressAutoHyphens/>
              <w:spacing w:after="120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CD2BB1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Materac</w:t>
            </w:r>
          </w:p>
        </w:tc>
      </w:tr>
    </w:tbl>
    <w:p w:rsidR="00FE014D" w:rsidRDefault="00FE014D" w:rsidP="00CD2BB1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:rsidR="00FA60E3" w:rsidRPr="00F84DC9" w:rsidRDefault="00FA60E3" w:rsidP="00CD2BB1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Materac profilaktyczny przeciwodleżynowy składający się z warstwy podstawowej wykonanej z pianki zimnej PUR oraz warstwy górnej wykonanej z pianki wiskoelastycznej, dopasowującej </w:t>
      </w:r>
      <w:r w:rsidRPr="00F84DC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się do kształtu ciała i zapewniającej rozprowadzenie nacisku i prawidłową wentylację.</w:t>
      </w:r>
    </w:p>
    <w:p w:rsidR="00FA60E3" w:rsidRPr="00F84DC9" w:rsidRDefault="00FA60E3" w:rsidP="00CD2BB1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F84DC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Materac </w:t>
      </w:r>
      <w:r w:rsidR="00F84DC9" w:rsidRPr="00F84DC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zbudowany z: minimum 5 cm pianki wiskoelastycznej i minimum 9 cm warstwy spodniej z zimnej piany PUR. Krawędzie materace wzmocnione zimną pianą PUR o gęstości nie mniejszej niż  40 kg/m3.</w:t>
      </w:r>
    </w:p>
    <w:p w:rsidR="00FA60E3" w:rsidRDefault="00FA60E3" w:rsidP="00CD2BB1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Wymiary</w:t>
      </w:r>
      <w:r w:rsidR="00F84DC9" w:rsidRPr="00F84DC9">
        <w:t xml:space="preserve"> </w:t>
      </w:r>
      <w:r w:rsidR="00F84DC9" w:rsidRPr="00F84DC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materaca dopasowane do rozmiaru leża</w:t>
      </w:r>
      <w:r w:rsidR="00F84DC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łózka z poz. 46 niniejszej Specyfikacji, jednak nie mniejszy niż</w:t>
      </w: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(szer. × dł. × wys.): 87</w:t>
      </w:r>
      <w:r w:rsidR="00F84DC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cm</w:t>
      </w: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× 200</w:t>
      </w:r>
      <w:r w:rsidR="00F84DC9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cm</w:t>
      </w: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× 14 cm.</w:t>
      </w:r>
    </w:p>
    <w:p w:rsidR="00FA60E3" w:rsidRDefault="00FA60E3" w:rsidP="00CD2BB1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Gęstość objętościowa: 50/40 kg/m³.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Wytrzymałość na ściskanie: 5,0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kPa – krawędzie /podstawa 4,0 kPa, warstwa górna wiskoelastyczna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40N. </w:t>
      </w:r>
    </w:p>
    <w:p w:rsidR="00FA60E3" w:rsidRDefault="00FA60E3" w:rsidP="00CD2BB1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 xml:space="preserve">Możliwość okazjonalnego prania całego materaca w automatycznych stacjach myjących w temperaturze do 75 stopni C. </w:t>
      </w:r>
    </w:p>
    <w:p w:rsidR="00F84DC9" w:rsidRDefault="00FA60E3" w:rsidP="00CD2BB1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  <w:r w:rsidRPr="00FA60E3"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lastRenderedPageBreak/>
        <w:t>Pokrowiec odporny na działanie bakterii i pleśnie. Pokrowiec z możliwością prania do 95 stopni C oraz suszenia w temperaturze 100 stopni C. Odporny na działanie środków dezynfekcyjnych powszechnie stosowanych w służbie zdrowia.</w:t>
      </w:r>
    </w:p>
    <w:p w:rsidR="008A6FD0" w:rsidRDefault="008A6FD0" w:rsidP="00CD2BB1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</w:p>
    <w:p w:rsidR="008A6FD0" w:rsidRDefault="008A6FD0" w:rsidP="008A6FD0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E7C6AFA" wp14:editId="6620D940">
            <wp:extent cx="1752600" cy="751114"/>
            <wp:effectExtent l="0" t="0" r="0" b="0"/>
            <wp:docPr id="1375344576" name="Obraz 1375344576" descr="P1 - Prophylaxe-Matratze aus Viscoscha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 - Prophylaxe-Matratze aus Viscoscha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50" cy="75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ab/>
      </w:r>
      <w:r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  <w:tab/>
      </w:r>
      <w:r>
        <w:rPr>
          <w:rFonts w:ascii="Calibri" w:hAnsi="Calibri" w:cs="Calibri"/>
          <w:sz w:val="24"/>
          <w:szCs w:val="24"/>
        </w:rPr>
        <w:t>Zdjęcie poglądowe</w:t>
      </w:r>
    </w:p>
    <w:p w:rsidR="008A6FD0" w:rsidRDefault="008A6FD0" w:rsidP="00CD2BB1">
      <w:pPr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  <w14:ligatures w14:val="standardContextual"/>
        </w:rPr>
      </w:pPr>
    </w:p>
    <w:p w:rsidR="00EE3CED" w:rsidRPr="00CD2BB1" w:rsidRDefault="008C57D4" w:rsidP="00CD2BB1">
      <w:pPr>
        <w:spacing w:after="12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Uwaga!</w:t>
      </w:r>
    </w:p>
    <w:p w:rsidR="001D5569" w:rsidRDefault="008A6FD0" w:rsidP="00CD2BB1">
      <w:pPr>
        <w:spacing w:after="120" w:line="240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color w:val="000000"/>
          <w:sz w:val="24"/>
          <w:szCs w:val="24"/>
        </w:rPr>
        <w:t>R</w:t>
      </w:r>
      <w:r w:rsidR="009D2347" w:rsidRPr="00CD2BB1">
        <w:rPr>
          <w:rFonts w:ascii="Calibri" w:hAnsi="Calibri" w:cs="Calibri"/>
          <w:color w:val="000000"/>
          <w:sz w:val="24"/>
          <w:szCs w:val="24"/>
        </w:rPr>
        <w:t xml:space="preserve">azem z materacem należy dostarczyć </w:t>
      </w:r>
      <w:r>
        <w:rPr>
          <w:rFonts w:ascii="Calibri" w:hAnsi="Calibri" w:cs="Calibri"/>
          <w:color w:val="000000"/>
          <w:sz w:val="24"/>
          <w:szCs w:val="24"/>
        </w:rPr>
        <w:t xml:space="preserve">dodatkowy </w:t>
      </w:r>
      <w:r w:rsidR="009D2347" w:rsidRPr="00CD2BB1">
        <w:rPr>
          <w:rFonts w:ascii="Calibri" w:hAnsi="Calibri" w:cs="Calibri"/>
          <w:color w:val="000000"/>
          <w:sz w:val="24"/>
          <w:szCs w:val="24"/>
        </w:rPr>
        <w:t xml:space="preserve">pokrowiec </w:t>
      </w:r>
      <w:r w:rsidR="001D5569" w:rsidRPr="00CD2BB1">
        <w:rPr>
          <w:rFonts w:ascii="Calibri" w:hAnsi="Calibri" w:cs="Calibri"/>
          <w:color w:val="000000"/>
          <w:sz w:val="24"/>
          <w:szCs w:val="24"/>
        </w:rPr>
        <w:t>bawełniano-poliestrowy na materac, przeznaczony do zabezpieczenia powierzchni przed zabrudzeni</w:t>
      </w:r>
      <w:r w:rsidR="009D2347" w:rsidRPr="00CD2BB1">
        <w:rPr>
          <w:rFonts w:ascii="Calibri" w:hAnsi="Calibri" w:cs="Calibri"/>
          <w:color w:val="000000"/>
          <w:sz w:val="24"/>
          <w:szCs w:val="24"/>
        </w:rPr>
        <w:t>em wydzielinami fizjologicznymi</w:t>
      </w:r>
      <w:r w:rsidR="008C57D4">
        <w:rPr>
          <w:rFonts w:ascii="Calibri" w:hAnsi="Calibri" w:cs="Calibri"/>
          <w:color w:val="000000"/>
          <w:sz w:val="24"/>
          <w:szCs w:val="24"/>
        </w:rPr>
        <w:t xml:space="preserve">; </w:t>
      </w:r>
      <w:r w:rsidR="005A26AF" w:rsidRPr="00CD2BB1">
        <w:rPr>
          <w:rFonts w:ascii="Calibri" w:eastAsia="Times New Roman" w:hAnsi="Calibri" w:cs="Calibri"/>
          <w:bCs/>
          <w:sz w:val="24"/>
          <w:szCs w:val="24"/>
          <w:lang w:eastAsia="pl-PL"/>
        </w:rPr>
        <w:t>p</w:t>
      </w:r>
      <w:r w:rsidR="001D5569" w:rsidRPr="00CD2BB1">
        <w:rPr>
          <w:rFonts w:ascii="Calibri" w:eastAsia="Times New Roman" w:hAnsi="Calibri" w:cs="Calibri"/>
          <w:bCs/>
          <w:sz w:val="24"/>
          <w:szCs w:val="24"/>
          <w:lang w:eastAsia="pl-PL"/>
        </w:rPr>
        <w:t>aroprzepuszczalny</w:t>
      </w:r>
      <w:r w:rsidR="008C57D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i</w:t>
      </w:r>
      <w:r w:rsidR="001D5569" w:rsidRPr="00CD2BB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nie</w:t>
      </w:r>
      <w:r w:rsidR="005A26AF" w:rsidRPr="00CD2BB1">
        <w:rPr>
          <w:rFonts w:ascii="Calibri" w:eastAsia="Times New Roman" w:hAnsi="Calibri" w:cs="Calibri"/>
          <w:bCs/>
          <w:sz w:val="24"/>
          <w:szCs w:val="24"/>
          <w:lang w:eastAsia="pl-PL"/>
        </w:rPr>
        <w:t>przemakalny</w:t>
      </w:r>
      <w:r w:rsidR="009D2347" w:rsidRPr="00CD2BB1">
        <w:rPr>
          <w:rFonts w:ascii="Calibri" w:eastAsia="Times New Roman" w:hAnsi="Calibri" w:cs="Calibri"/>
          <w:bCs/>
          <w:sz w:val="24"/>
          <w:szCs w:val="24"/>
          <w:lang w:eastAsia="pl-PL"/>
        </w:rPr>
        <w:t>. P</w:t>
      </w:r>
      <w:r w:rsidR="009D2347" w:rsidRPr="00CD2BB1">
        <w:rPr>
          <w:rFonts w:ascii="Calibri" w:eastAsia="Times New Roman" w:hAnsi="Calibri" w:cs="Calibri"/>
          <w:sz w:val="24"/>
          <w:szCs w:val="24"/>
          <w:lang w:eastAsia="pl-PL"/>
        </w:rPr>
        <w:t xml:space="preserve">okrowiec </w:t>
      </w:r>
      <w:r w:rsidR="001D5569" w:rsidRPr="00CD2BB1">
        <w:rPr>
          <w:rFonts w:ascii="Calibri" w:eastAsia="Times New Roman" w:hAnsi="Calibri" w:cs="Calibri"/>
          <w:sz w:val="24"/>
          <w:szCs w:val="24"/>
          <w:lang w:eastAsia="pl-PL"/>
        </w:rPr>
        <w:t xml:space="preserve">wielokrotnego użytku, łatwy w praniu. </w:t>
      </w:r>
    </w:p>
    <w:p w:rsidR="008C57D4" w:rsidRDefault="008C57D4" w:rsidP="00CD2BB1">
      <w:pPr>
        <w:spacing w:after="120" w:line="240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D5569" w:rsidRPr="008C57D4" w:rsidRDefault="008C57D4" w:rsidP="008C57D4">
      <w:pPr>
        <w:spacing w:after="120" w:line="240" w:lineRule="auto"/>
        <w:outlineLvl w:val="1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CD2BB1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7CCB4714" wp14:editId="1D72BE42">
            <wp:extent cx="1765300" cy="1103313"/>
            <wp:effectExtent l="0" t="0" r="635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0321" cy="110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5A26AF" w:rsidRPr="008C57D4">
        <w:rPr>
          <w:rFonts w:ascii="Calibri" w:eastAsia="Times New Roman" w:hAnsi="Calibri" w:cs="Calibri"/>
          <w:bCs/>
          <w:sz w:val="24"/>
          <w:szCs w:val="24"/>
          <w:lang w:eastAsia="pl-PL"/>
        </w:rPr>
        <w:t>Zdjęcie poglądowe</w:t>
      </w:r>
    </w:p>
    <w:sectPr w:rsidR="001D5569" w:rsidRPr="008C57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4698" w:rsidRDefault="006B4698" w:rsidP="00CD2BB1">
      <w:pPr>
        <w:spacing w:after="0" w:line="240" w:lineRule="auto"/>
      </w:pPr>
      <w:r>
        <w:separator/>
      </w:r>
    </w:p>
  </w:endnote>
  <w:endnote w:type="continuationSeparator" w:id="0">
    <w:p w:rsidR="006B4698" w:rsidRDefault="006B4698" w:rsidP="00CD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7264" w:rsidRDefault="001F72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0849819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:rsidR="008C57D4" w:rsidRPr="008C57D4" w:rsidRDefault="008C57D4">
            <w:pPr>
              <w:pStyle w:val="Stopka"/>
              <w:jc w:val="center"/>
              <w:rPr>
                <w:sz w:val="16"/>
                <w:szCs w:val="16"/>
              </w:rPr>
            </w:pPr>
            <w:r w:rsidRPr="008C57D4">
              <w:rPr>
                <w:sz w:val="16"/>
                <w:szCs w:val="16"/>
              </w:rPr>
              <w:t xml:space="preserve">Strona </w:t>
            </w:r>
            <w:r w:rsidRPr="008C57D4">
              <w:rPr>
                <w:b/>
                <w:bCs/>
                <w:sz w:val="16"/>
                <w:szCs w:val="16"/>
              </w:rPr>
              <w:fldChar w:fldCharType="begin"/>
            </w:r>
            <w:r w:rsidRPr="008C57D4">
              <w:rPr>
                <w:b/>
                <w:bCs/>
                <w:sz w:val="16"/>
                <w:szCs w:val="16"/>
              </w:rPr>
              <w:instrText>PAGE</w:instrText>
            </w:r>
            <w:r w:rsidRPr="008C57D4">
              <w:rPr>
                <w:b/>
                <w:bCs/>
                <w:sz w:val="16"/>
                <w:szCs w:val="16"/>
              </w:rPr>
              <w:fldChar w:fldCharType="separate"/>
            </w:r>
            <w:r w:rsidRPr="008C57D4">
              <w:rPr>
                <w:b/>
                <w:bCs/>
                <w:sz w:val="16"/>
                <w:szCs w:val="16"/>
              </w:rPr>
              <w:t>2</w:t>
            </w:r>
            <w:r w:rsidRPr="008C57D4">
              <w:rPr>
                <w:b/>
                <w:bCs/>
                <w:sz w:val="16"/>
                <w:szCs w:val="16"/>
              </w:rPr>
              <w:fldChar w:fldCharType="end"/>
            </w:r>
            <w:r w:rsidRPr="008C57D4">
              <w:rPr>
                <w:sz w:val="16"/>
                <w:szCs w:val="16"/>
              </w:rPr>
              <w:t xml:space="preserve"> z </w:t>
            </w:r>
            <w:r w:rsidRPr="008C57D4">
              <w:rPr>
                <w:b/>
                <w:bCs/>
                <w:sz w:val="16"/>
                <w:szCs w:val="16"/>
              </w:rPr>
              <w:fldChar w:fldCharType="begin"/>
            </w:r>
            <w:r w:rsidRPr="008C57D4">
              <w:rPr>
                <w:b/>
                <w:bCs/>
                <w:sz w:val="16"/>
                <w:szCs w:val="16"/>
              </w:rPr>
              <w:instrText>NUMPAGES</w:instrText>
            </w:r>
            <w:r w:rsidRPr="008C57D4">
              <w:rPr>
                <w:b/>
                <w:bCs/>
                <w:sz w:val="16"/>
                <w:szCs w:val="16"/>
              </w:rPr>
              <w:fldChar w:fldCharType="separate"/>
            </w:r>
            <w:r w:rsidRPr="008C57D4">
              <w:rPr>
                <w:b/>
                <w:bCs/>
                <w:sz w:val="16"/>
                <w:szCs w:val="16"/>
              </w:rPr>
              <w:t>2</w:t>
            </w:r>
            <w:r w:rsidRPr="008C57D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C57D4" w:rsidRDefault="008C57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7264" w:rsidRDefault="001F7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4698" w:rsidRDefault="006B4698" w:rsidP="00CD2BB1">
      <w:pPr>
        <w:spacing w:after="0" w:line="240" w:lineRule="auto"/>
      </w:pPr>
      <w:r>
        <w:separator/>
      </w:r>
    </w:p>
  </w:footnote>
  <w:footnote w:type="continuationSeparator" w:id="0">
    <w:p w:rsidR="006B4698" w:rsidRDefault="006B4698" w:rsidP="00CD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7264" w:rsidRDefault="001F72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2BB1" w:rsidRDefault="00CD2BB1" w:rsidP="00CD2BB1">
    <w:pPr>
      <w:pStyle w:val="Nagwek"/>
      <w:jc w:val="center"/>
      <w:rPr>
        <w:b/>
        <w:bCs/>
        <w:color w:val="002060"/>
        <w:sz w:val="28"/>
        <w:szCs w:val="28"/>
      </w:rPr>
    </w:pPr>
    <w:r>
      <w:rPr>
        <w:b/>
        <w:bCs/>
        <w:color w:val="002060"/>
        <w:sz w:val="28"/>
        <w:szCs w:val="28"/>
      </w:rPr>
      <w:t>DOKUMENTACJA PROJEKTOWA</w:t>
    </w:r>
  </w:p>
  <w:p w:rsidR="00CD2BB1" w:rsidRDefault="00CD2BB1" w:rsidP="00CD2BB1">
    <w:pPr>
      <w:pStyle w:val="Nagwek"/>
      <w:jc w:val="center"/>
      <w:rPr>
        <w:color w:val="002060"/>
        <w:sz w:val="24"/>
        <w:szCs w:val="24"/>
      </w:rPr>
    </w:pPr>
    <w:r w:rsidRPr="00B74F63">
      <w:rPr>
        <w:color w:val="002060"/>
        <w:sz w:val="24"/>
        <w:szCs w:val="24"/>
      </w:rPr>
      <w:t xml:space="preserve">- wyciąg z dokumentacji </w:t>
    </w:r>
    <w:r>
      <w:rPr>
        <w:color w:val="002060"/>
        <w:sz w:val="24"/>
        <w:szCs w:val="24"/>
      </w:rPr>
      <w:t>-</w:t>
    </w:r>
  </w:p>
  <w:p w:rsidR="00CD2BB1" w:rsidRDefault="00CD2BB1" w:rsidP="00CD2BB1">
    <w:pPr>
      <w:pStyle w:val="Nagwek"/>
      <w:jc w:val="center"/>
      <w:rPr>
        <w:b/>
        <w:bCs/>
        <w:color w:val="002060"/>
        <w:sz w:val="28"/>
        <w:szCs w:val="28"/>
      </w:rPr>
    </w:pPr>
  </w:p>
  <w:p w:rsidR="00CD2BB1" w:rsidRDefault="00CD2BB1" w:rsidP="00CD2BB1">
    <w:pPr>
      <w:pStyle w:val="Nagwek"/>
      <w:jc w:val="center"/>
      <w:rPr>
        <w:b/>
        <w:bCs/>
        <w:color w:val="002060"/>
        <w:sz w:val="28"/>
        <w:szCs w:val="28"/>
      </w:rPr>
    </w:pPr>
    <w:r w:rsidRPr="00465B7D">
      <w:rPr>
        <w:b/>
        <w:bCs/>
        <w:color w:val="002060"/>
        <w:sz w:val="28"/>
        <w:szCs w:val="28"/>
      </w:rPr>
      <w:t xml:space="preserve">SZCZEGÓŁOWA SPECYFIKACJA TECHNICZNA – </w:t>
    </w:r>
    <w:r w:rsidR="001F7264">
      <w:rPr>
        <w:b/>
        <w:bCs/>
        <w:color w:val="002060"/>
        <w:sz w:val="28"/>
        <w:szCs w:val="28"/>
      </w:rPr>
      <w:t xml:space="preserve">CZĘŚĆ III - </w:t>
    </w:r>
    <w:r w:rsidRPr="00465B7D">
      <w:rPr>
        <w:b/>
        <w:bCs/>
        <w:color w:val="002060"/>
        <w:sz w:val="28"/>
        <w:szCs w:val="28"/>
      </w:rPr>
      <w:t xml:space="preserve">MEBLE </w:t>
    </w:r>
    <w:r>
      <w:rPr>
        <w:b/>
        <w:bCs/>
        <w:color w:val="002060"/>
        <w:sz w:val="28"/>
        <w:szCs w:val="28"/>
      </w:rPr>
      <w:t>MEDYCZNE</w:t>
    </w:r>
  </w:p>
  <w:p w:rsidR="00CD2BB1" w:rsidRPr="00465B7D" w:rsidRDefault="00CD2BB1" w:rsidP="00CD2BB1">
    <w:pPr>
      <w:pStyle w:val="Nagwek"/>
      <w:jc w:val="center"/>
      <w:rPr>
        <w:b/>
        <w:bCs/>
        <w:color w:val="002060"/>
        <w:sz w:val="28"/>
        <w:szCs w:val="28"/>
      </w:rPr>
    </w:pPr>
    <w:r w:rsidRPr="00B74F63">
      <w:rPr>
        <w:b/>
        <w:bCs/>
        <w:color w:val="002060"/>
        <w:sz w:val="28"/>
        <w:szCs w:val="28"/>
      </w:rPr>
      <w:t>POMIESZCZE</w:t>
    </w:r>
    <w:r>
      <w:rPr>
        <w:b/>
        <w:bCs/>
        <w:color w:val="002060"/>
        <w:sz w:val="28"/>
        <w:szCs w:val="28"/>
      </w:rPr>
      <w:t>NIA</w:t>
    </w:r>
    <w:r w:rsidRPr="00B74F63">
      <w:rPr>
        <w:b/>
        <w:bCs/>
        <w:color w:val="002060"/>
        <w:sz w:val="28"/>
        <w:szCs w:val="28"/>
      </w:rPr>
      <w:t xml:space="preserve"> II PI</w:t>
    </w:r>
    <w:r>
      <w:rPr>
        <w:b/>
        <w:bCs/>
        <w:color w:val="002060"/>
        <w:sz w:val="28"/>
        <w:szCs w:val="28"/>
      </w:rPr>
      <w:t>Ę</w:t>
    </w:r>
    <w:r w:rsidRPr="00B74F63">
      <w:rPr>
        <w:b/>
        <w:bCs/>
        <w:color w:val="002060"/>
        <w:sz w:val="28"/>
        <w:szCs w:val="28"/>
      </w:rPr>
      <w:t>TRA</w:t>
    </w:r>
    <w:r>
      <w:rPr>
        <w:b/>
        <w:bCs/>
        <w:color w:val="002060"/>
        <w:sz w:val="28"/>
        <w:szCs w:val="28"/>
      </w:rPr>
      <w:t xml:space="preserve"> </w:t>
    </w:r>
    <w:r w:rsidRPr="00B74F63">
      <w:rPr>
        <w:b/>
        <w:bCs/>
        <w:color w:val="002060"/>
        <w:sz w:val="28"/>
        <w:szCs w:val="28"/>
      </w:rPr>
      <w:t>BUDYNKU NR 102</w:t>
    </w:r>
    <w:bookmarkStart w:id="0" w:name="_Hlk166054561"/>
  </w:p>
  <w:bookmarkEnd w:id="0"/>
  <w:p w:rsidR="00CD2BB1" w:rsidRDefault="00CD2BB1">
    <w:pPr>
      <w:pStyle w:val="Nagwek"/>
    </w:pPr>
  </w:p>
  <w:p w:rsidR="00CD2BB1" w:rsidRDefault="00CD2B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7264" w:rsidRDefault="001F72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A00F1"/>
    <w:multiLevelType w:val="multilevel"/>
    <w:tmpl w:val="72D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14D99"/>
    <w:multiLevelType w:val="multilevel"/>
    <w:tmpl w:val="5E88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31102">
    <w:abstractNumId w:val="1"/>
  </w:num>
  <w:num w:numId="2" w16cid:durableId="58603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E7"/>
    <w:rsid w:val="000306E7"/>
    <w:rsid w:val="00073D55"/>
    <w:rsid w:val="00091053"/>
    <w:rsid w:val="001D5569"/>
    <w:rsid w:val="001E0626"/>
    <w:rsid w:val="001F4A79"/>
    <w:rsid w:val="001F7264"/>
    <w:rsid w:val="002102E2"/>
    <w:rsid w:val="00270077"/>
    <w:rsid w:val="00273804"/>
    <w:rsid w:val="00316A2E"/>
    <w:rsid w:val="00331366"/>
    <w:rsid w:val="004C2752"/>
    <w:rsid w:val="00536C77"/>
    <w:rsid w:val="005A26AF"/>
    <w:rsid w:val="005B7B0C"/>
    <w:rsid w:val="00626733"/>
    <w:rsid w:val="006271E9"/>
    <w:rsid w:val="0069187F"/>
    <w:rsid w:val="006B2029"/>
    <w:rsid w:val="006B4698"/>
    <w:rsid w:val="00721B01"/>
    <w:rsid w:val="00736F01"/>
    <w:rsid w:val="007A471F"/>
    <w:rsid w:val="007C459C"/>
    <w:rsid w:val="007C4700"/>
    <w:rsid w:val="008167A3"/>
    <w:rsid w:val="008A3CD8"/>
    <w:rsid w:val="008A6FD0"/>
    <w:rsid w:val="008C57D4"/>
    <w:rsid w:val="008D7901"/>
    <w:rsid w:val="00930C1F"/>
    <w:rsid w:val="009C4026"/>
    <w:rsid w:val="009D2347"/>
    <w:rsid w:val="00AB5470"/>
    <w:rsid w:val="00AC582D"/>
    <w:rsid w:val="00BA65B9"/>
    <w:rsid w:val="00C95B20"/>
    <w:rsid w:val="00CD2BB1"/>
    <w:rsid w:val="00CF6DFB"/>
    <w:rsid w:val="00D3704D"/>
    <w:rsid w:val="00DB61A8"/>
    <w:rsid w:val="00DB63C1"/>
    <w:rsid w:val="00EE3CED"/>
    <w:rsid w:val="00F64D5C"/>
    <w:rsid w:val="00F84DC9"/>
    <w:rsid w:val="00FA60E3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2D44"/>
  <w15:chartTrackingRefBased/>
  <w15:docId w15:val="{13E9540A-B75B-4DAC-BB6E-4CBFB117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1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7C4700"/>
    <w:pPr>
      <w:spacing w:after="0" w:line="240" w:lineRule="auto"/>
    </w:pPr>
    <w:rPr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C4700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F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6DF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C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BB1"/>
  </w:style>
  <w:style w:type="paragraph" w:styleId="Stopka">
    <w:name w:val="footer"/>
    <w:basedOn w:val="Normalny"/>
    <w:link w:val="StopkaZnak"/>
    <w:uiPriority w:val="99"/>
    <w:unhideWhenUsed/>
    <w:rsid w:val="00CD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BB1"/>
  </w:style>
  <w:style w:type="character" w:customStyle="1" w:styleId="s4">
    <w:name w:val="s4"/>
    <w:basedOn w:val="Domylnaczcionkaakapitu"/>
    <w:rsid w:val="004C2752"/>
  </w:style>
  <w:style w:type="character" w:customStyle="1" w:styleId="apple-converted-space">
    <w:name w:val="apple-converted-space"/>
    <w:basedOn w:val="Domylnaczcionkaakapitu"/>
    <w:rsid w:val="004C2752"/>
  </w:style>
  <w:style w:type="character" w:customStyle="1" w:styleId="s15">
    <w:name w:val="s15"/>
    <w:basedOn w:val="Domylnaczcionkaakapitu"/>
    <w:rsid w:val="004C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1185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MAGDALENA JOZEFIAK</cp:lastModifiedBy>
  <cp:revision>12</cp:revision>
  <cp:lastPrinted>2024-04-04T19:16:00Z</cp:lastPrinted>
  <dcterms:created xsi:type="dcterms:W3CDTF">2024-05-08T09:47:00Z</dcterms:created>
  <dcterms:modified xsi:type="dcterms:W3CDTF">2024-06-21T06:56:00Z</dcterms:modified>
</cp:coreProperties>
</file>