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2C3DA033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04678F45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011B2E">
        <w:rPr>
          <w:rFonts w:ascii="Arial" w:hAnsi="Arial" w:cs="Arial"/>
          <w:b/>
          <w:sz w:val="20"/>
          <w:szCs w:val="20"/>
        </w:rPr>
        <w:t>„</w:t>
      </w:r>
      <w:bookmarkStart w:id="1" w:name="_Hlk145333622"/>
      <w:r w:rsidR="00214B9B" w:rsidRPr="00011B2E">
        <w:rPr>
          <w:rFonts w:ascii="Arial" w:hAnsi="Arial" w:cs="Arial"/>
          <w:b/>
          <w:sz w:val="20"/>
          <w:szCs w:val="20"/>
        </w:rPr>
        <w:t>Dostawa obiektywu mikroskopowego</w:t>
      </w:r>
      <w:r w:rsidR="00214B9B">
        <w:rPr>
          <w:rFonts w:ascii="Arial" w:hAnsi="Arial" w:cs="Arial"/>
          <w:b/>
          <w:sz w:val="20"/>
          <w:szCs w:val="20"/>
        </w:rPr>
        <w:t xml:space="preserve">, </w:t>
      </w:r>
      <w:r w:rsidR="00214B9B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214B9B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214B9B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214B9B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214B9B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214B9B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214B9B">
        <w:rPr>
          <w:rFonts w:ascii="Arial" w:hAnsi="Arial" w:cs="Arial"/>
          <w:b/>
          <w:sz w:val="20"/>
          <w:szCs w:val="20"/>
        </w:rPr>
        <w:t xml:space="preserve"> i Fotoniki PW</w:t>
      </w:r>
      <w:r w:rsidR="00214B9B" w:rsidRPr="00011B2E">
        <w:rPr>
          <w:rFonts w:ascii="Arial" w:hAnsi="Arial" w:cs="Arial"/>
          <w:b/>
          <w:sz w:val="20"/>
          <w:szCs w:val="20"/>
        </w:rPr>
        <w:t>, w podziale na pakiety</w:t>
      </w:r>
      <w:bookmarkEnd w:id="1"/>
      <w:r w:rsidR="0098077F" w:rsidRPr="00011B2E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5760AE0F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1 – Dostawa </w:t>
      </w:r>
      <w:r w:rsidR="00011B2E">
        <w:rPr>
          <w:rFonts w:ascii="Arial" w:hAnsi="Arial" w:cs="Arial"/>
          <w:b/>
          <w:bCs/>
          <w:sz w:val="20"/>
          <w:szCs w:val="20"/>
        </w:rPr>
        <w:t>obiektywu mikroskopowego 40x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11B2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011B2E">
        <w:rPr>
          <w:rFonts w:ascii="Arial" w:hAnsi="Arial" w:cs="Arial"/>
          <w:b/>
          <w:bCs/>
          <w:sz w:val="20"/>
          <w:szCs w:val="20"/>
        </w:rPr>
        <w:t>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2" w:name="_Hlk66276751"/>
      <w:bookmarkStart w:id="3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2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3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349536AD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98077F" w:rsidRPr="0098077F">
        <w:rPr>
          <w:rFonts w:ascii="Arial" w:hAnsi="Arial" w:cs="Arial"/>
          <w:bCs/>
          <w:sz w:val="20"/>
          <w:szCs w:val="20"/>
        </w:rPr>
        <w:t>„</w:t>
      </w:r>
      <w:bookmarkStart w:id="4" w:name="_Hlk145333634"/>
      <w:r w:rsidR="0098077F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98077F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98077F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D344DC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D344DC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D344DC">
        <w:rPr>
          <w:rFonts w:ascii="Arial" w:hAnsi="Arial" w:cs="Arial"/>
          <w:bCs/>
          <w:sz w:val="20"/>
          <w:szCs w:val="20"/>
        </w:rPr>
        <w:t xml:space="preserve"> i Fotoniki PW</w:t>
      </w:r>
      <w:r w:rsidR="0098077F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4"/>
      <w:r w:rsidR="0098077F" w:rsidRPr="0098077F">
        <w:rPr>
          <w:rFonts w:ascii="Arial" w:hAnsi="Arial" w:cs="Arial"/>
          <w:bCs/>
          <w:sz w:val="20"/>
          <w:szCs w:val="20"/>
        </w:rPr>
        <w:t>”</w:t>
      </w:r>
      <w:r w:rsidR="00101206" w:rsidRPr="0098077F">
        <w:rPr>
          <w:rFonts w:ascii="Arial" w:hAnsi="Arial" w:cs="Arial"/>
          <w:bCs/>
          <w:sz w:val="20"/>
          <w:szCs w:val="20"/>
        </w:rPr>
        <w:t>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32461FAB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1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011B2E">
        <w:rPr>
          <w:rFonts w:ascii="Arial" w:hAnsi="Arial" w:cs="Arial"/>
          <w:sz w:val="20"/>
          <w:szCs w:val="20"/>
        </w:rPr>
        <w:t>obiektywu mikroskopowego</w:t>
      </w:r>
      <w:r w:rsidRPr="00EE3621">
        <w:rPr>
          <w:rFonts w:ascii="Arial" w:hAnsi="Arial" w:cs="Arial"/>
          <w:sz w:val="20"/>
          <w:szCs w:val="20"/>
        </w:rPr>
        <w:t xml:space="preserve"> </w:t>
      </w:r>
      <w:r w:rsidR="001A59B0">
        <w:rPr>
          <w:rFonts w:ascii="Arial" w:hAnsi="Arial" w:cs="Arial"/>
          <w:sz w:val="20"/>
          <w:szCs w:val="20"/>
        </w:rPr>
        <w:t xml:space="preserve">40x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011B2E">
        <w:rPr>
          <w:rFonts w:ascii="Arial" w:hAnsi="Arial" w:cs="Arial"/>
          <w:sz w:val="20"/>
          <w:szCs w:val="20"/>
        </w:rPr>
        <w:t>1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011B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2.1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08B0911B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8B6B06">
        <w:rPr>
          <w:rFonts w:ascii="Arial" w:hAnsi="Arial" w:cs="Arial"/>
          <w:sz w:val="20"/>
          <w:szCs w:val="20"/>
        </w:rPr>
        <w:t>28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1637B4E5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1A59B0">
        <w:rPr>
          <w:rFonts w:ascii="Arial" w:hAnsi="Arial" w:cs="Arial"/>
          <w:sz w:val="20"/>
          <w:szCs w:val="20"/>
        </w:rPr>
        <w:t>24</w:t>
      </w:r>
      <w:r w:rsidRPr="00C4099A">
        <w:rPr>
          <w:rFonts w:ascii="Arial" w:hAnsi="Arial" w:cs="Arial"/>
          <w:sz w:val="20"/>
          <w:szCs w:val="20"/>
        </w:rPr>
        <w:t xml:space="preserve"> miesi</w:t>
      </w:r>
      <w:r w:rsidR="001A59B0">
        <w:rPr>
          <w:rFonts w:ascii="Arial" w:hAnsi="Arial" w:cs="Arial"/>
          <w:sz w:val="20"/>
          <w:szCs w:val="20"/>
        </w:rPr>
        <w:t>ące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94EDF">
        <w:rPr>
          <w:rFonts w:ascii="Source Serif Pro" w:hAnsi="Source Serif Pro" w:cs="Arial"/>
          <w:sz w:val="20"/>
          <w:szCs w:val="20"/>
        </w:rPr>
      </w:r>
      <w:r w:rsidR="00794EDF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</w:t>
      </w:r>
      <w:r w:rsidRPr="00E35035">
        <w:rPr>
          <w:rFonts w:ascii="Arial" w:hAnsi="Arial" w:cs="Arial"/>
          <w:sz w:val="20"/>
          <w:szCs w:val="20"/>
        </w:rPr>
        <w:lastRenderedPageBreak/>
        <w:t>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94EDF">
        <w:rPr>
          <w:rFonts w:ascii="Arial" w:hAnsi="Arial" w:cs="Arial"/>
          <w:sz w:val="20"/>
          <w:szCs w:val="20"/>
        </w:rPr>
      </w:r>
      <w:r w:rsidR="00794EDF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5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5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4B9B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24B1"/>
    <w:rsid w:val="00363964"/>
    <w:rsid w:val="00374E75"/>
    <w:rsid w:val="0038379B"/>
    <w:rsid w:val="00391B7B"/>
    <w:rsid w:val="00396F21"/>
    <w:rsid w:val="003A0FA9"/>
    <w:rsid w:val="003A1068"/>
    <w:rsid w:val="003A6E62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A7D1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4EDF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B6B0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77F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44DC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1561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635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19</cp:revision>
  <cp:lastPrinted>2022-04-28T14:29:00Z</cp:lastPrinted>
  <dcterms:created xsi:type="dcterms:W3CDTF">2023-05-29T10:26:00Z</dcterms:created>
  <dcterms:modified xsi:type="dcterms:W3CDTF">2023-09-19T08:51:00Z</dcterms:modified>
</cp:coreProperties>
</file>