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3F4A2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5BFCCB48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0C0F8098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49C50F39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27E5ECE7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3ABE22AD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12691B20" w14:textId="740304C5" w:rsidR="00396EC0" w:rsidRPr="002B14CB" w:rsidRDefault="00F653C2" w:rsidP="00396EC0">
      <w:pPr>
        <w:spacing w:before="240" w:line="276" w:lineRule="auto"/>
        <w:jc w:val="both"/>
        <w:rPr>
          <w:rFonts w:ascii="Arial" w:hAnsi="Arial"/>
          <w:b/>
          <w:bCs/>
          <w:sz w:val="24"/>
          <w:szCs w:val="24"/>
          <w:lang w:val="pl-PL"/>
        </w:rPr>
      </w:pPr>
      <w:r w:rsidRPr="00F653C2">
        <w:rPr>
          <w:rFonts w:ascii="Arial" w:eastAsia="Times New Roman" w:hAnsi="Arial" w:cs="Arial"/>
          <w:b/>
          <w:bCs/>
          <w:lang w:val="pl-PL" w:eastAsia="pl-PL"/>
        </w:rPr>
        <w:t xml:space="preserve">Część nr 7 - Wykonanie operatu wodnoprawnego oraz uzyskanie (odnowienie) pozwolenia wodnoprawnego na wprowadzenie wód opadowych i roztopowych do rzeki </w:t>
      </w:r>
      <w:proofErr w:type="spellStart"/>
      <w:r w:rsidRPr="00F653C2">
        <w:rPr>
          <w:rFonts w:ascii="Arial" w:eastAsia="Times New Roman" w:hAnsi="Arial" w:cs="Arial"/>
          <w:b/>
          <w:bCs/>
          <w:lang w:val="pl-PL" w:eastAsia="pl-PL"/>
        </w:rPr>
        <w:t>Tarczynki</w:t>
      </w:r>
      <w:proofErr w:type="spellEnd"/>
      <w:r w:rsidRPr="00F653C2">
        <w:rPr>
          <w:rFonts w:ascii="Arial" w:eastAsia="Times New Roman" w:hAnsi="Arial" w:cs="Arial"/>
          <w:b/>
          <w:bCs/>
          <w:lang w:val="pl-PL" w:eastAsia="pl-PL"/>
        </w:rPr>
        <w:t xml:space="preserve"> z obiektu mostowego dawnej drogi krajowej nr 7 w km 402+652 w miejscowości Komorniki, gm. Tarczyn, pow. piaseczyński  wraz z zaprojektowaniem urządzeń podczyszczających wody opadowe</w:t>
      </w:r>
    </w:p>
    <w:p w14:paraId="65426028" w14:textId="77777777" w:rsidR="00302052" w:rsidRPr="002B14C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2B14C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3E6FCDF3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623CC0F0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4FC292F9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768D47D9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250A5787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18CCAE16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7F3F45E0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396891F2" w14:textId="141389AE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</w:t>
      </w:r>
      <w:r w:rsidR="007C327A">
        <w:rPr>
          <w:rFonts w:ascii="Arial" w:hAnsi="Arial" w:cs="Arial"/>
          <w:bCs/>
          <w:color w:val="000000"/>
          <w:lang w:val="pl-PL"/>
        </w:rPr>
        <w:t xml:space="preserve"> przedmiotu</w:t>
      </w:r>
      <w:r w:rsidR="00C513F6">
        <w:rPr>
          <w:rFonts w:ascii="Arial" w:hAnsi="Arial" w:cs="Arial"/>
          <w:bCs/>
          <w:color w:val="000000"/>
          <w:lang w:val="pl-PL"/>
        </w:rPr>
        <w:t xml:space="preserve"> zamówienia.</w:t>
      </w:r>
    </w:p>
    <w:p w14:paraId="7BB3B638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38628339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3650E55E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587C21CF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D29FA29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3E6EC951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3B2DFAC6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6DFA494E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35DB2B33" w14:textId="1F9981AD" w:rsidR="00302052" w:rsidRPr="000F2C2E" w:rsidRDefault="003801A5" w:rsidP="00FC6CE7">
      <w:pPr>
        <w:spacing w:before="240" w:line="276" w:lineRule="auto"/>
        <w:ind w:left="397"/>
        <w:jc w:val="both"/>
        <w:rPr>
          <w:lang w:val="pl-PL"/>
        </w:rPr>
      </w:pPr>
      <w:r w:rsidRPr="003801A5">
        <w:rPr>
          <w:rFonts w:ascii="Arial" w:eastAsia="Times New Roman" w:hAnsi="Arial" w:cs="Arial"/>
          <w:color w:val="000000"/>
          <w:lang w:val="pl-PL" w:eastAsia="pl-PL"/>
        </w:rPr>
        <w:t xml:space="preserve">Wykonanie operatu wodnoprawnego oraz uzyskanie (odnowienie) pozwolenia wodnoprawnego na wprowadzenie wód opadowych i roztopowych do rzeki </w:t>
      </w:r>
      <w:proofErr w:type="spellStart"/>
      <w:r w:rsidRPr="003801A5">
        <w:rPr>
          <w:rFonts w:ascii="Arial" w:eastAsia="Times New Roman" w:hAnsi="Arial" w:cs="Arial"/>
          <w:color w:val="000000"/>
          <w:lang w:val="pl-PL" w:eastAsia="pl-PL"/>
        </w:rPr>
        <w:t>Tarczynki</w:t>
      </w:r>
      <w:proofErr w:type="spellEnd"/>
      <w:r w:rsidRPr="003801A5">
        <w:rPr>
          <w:rFonts w:ascii="Arial" w:eastAsia="Times New Roman" w:hAnsi="Arial" w:cs="Arial"/>
          <w:color w:val="000000"/>
          <w:lang w:val="pl-PL" w:eastAsia="pl-PL"/>
        </w:rPr>
        <w:t xml:space="preserve"> z obiektu mostowego dawnej drogi krajowej nr 7 w km 402+652 w miejscowości Komorniki, gm. Tarczyn, pow. piaseczyński  wraz z zaprojektowaniem urządzeń podczyszczających wody opadowe</w:t>
      </w:r>
    </w:p>
    <w:p w14:paraId="341512BA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277C4330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652A4534" w14:textId="77777777" w:rsidR="00302052" w:rsidRDefault="00C513F6" w:rsidP="002B14CB">
      <w:pPr>
        <w:pStyle w:val="Akapitzlist"/>
        <w:spacing w:line="290" w:lineRule="auto"/>
        <w:ind w:left="426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5F6A8BD2" w14:textId="5AA9AC78" w:rsidR="002A1FB5" w:rsidRDefault="002A1FB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a)</w:t>
      </w:r>
      <w:r>
        <w:rPr>
          <w:rFonts w:ascii="Arial" w:hAnsi="Arial" w:cs="Arial"/>
          <w:bCs/>
          <w:lang w:val="pl-PL"/>
        </w:rPr>
        <w:tab/>
      </w:r>
      <w:r w:rsidR="00396EC0" w:rsidRPr="00396EC0">
        <w:rPr>
          <w:rFonts w:ascii="Arial" w:hAnsi="Arial" w:cs="Arial"/>
          <w:bCs/>
          <w:lang w:val="pl-PL"/>
        </w:rPr>
        <w:t xml:space="preserve">Wykonanie operatu wodnoprawnego oraz </w:t>
      </w:r>
      <w:r w:rsidR="00396EC0" w:rsidRPr="00734414">
        <w:rPr>
          <w:rFonts w:ascii="Arial" w:hAnsi="Arial" w:cs="Arial"/>
          <w:bCs/>
          <w:lang w:val="pl-PL"/>
        </w:rPr>
        <w:t xml:space="preserve">przeprowadzenie wszystkich czynności celem udzielenia dla Mazowieckiego Zarządu Dróg Wojewódzkich w Warszawie </w:t>
      </w:r>
      <w:r w:rsidR="00446B2F">
        <w:rPr>
          <w:rFonts w:ascii="Arial" w:hAnsi="Arial" w:cs="Arial"/>
          <w:bCs/>
          <w:lang w:val="pl-PL"/>
        </w:rPr>
        <w:t xml:space="preserve">pozwolenia wodnoprawnego </w:t>
      </w:r>
      <w:r w:rsidR="00734414" w:rsidRPr="00734414">
        <w:rPr>
          <w:rFonts w:ascii="Arial" w:hAnsi="Arial" w:cs="Arial"/>
          <w:bCs/>
          <w:lang w:val="pl-PL"/>
        </w:rPr>
        <w:t xml:space="preserve">na usługę wodną obejmującą odprowadzenie </w:t>
      </w:r>
      <w:r w:rsidR="00396EC0" w:rsidRPr="00734414">
        <w:rPr>
          <w:rFonts w:ascii="Arial" w:hAnsi="Arial" w:cs="Arial"/>
          <w:bCs/>
          <w:lang w:val="pl-PL"/>
        </w:rPr>
        <w:t>wód opadowych i roztopowych</w:t>
      </w:r>
      <w:r w:rsidR="00396EC0" w:rsidRPr="00396EC0">
        <w:rPr>
          <w:rFonts w:ascii="Arial" w:hAnsi="Arial" w:cs="Arial"/>
          <w:bCs/>
          <w:lang w:val="pl-PL"/>
        </w:rPr>
        <w:t xml:space="preserve"> do rzeki </w:t>
      </w:r>
      <w:proofErr w:type="spellStart"/>
      <w:r w:rsidR="00863A29">
        <w:rPr>
          <w:rFonts w:ascii="Arial" w:hAnsi="Arial" w:cs="Arial"/>
          <w:bCs/>
          <w:lang w:val="pl-PL"/>
        </w:rPr>
        <w:t>Tarczynk</w:t>
      </w:r>
      <w:r w:rsidR="00123185">
        <w:rPr>
          <w:rFonts w:ascii="Arial" w:hAnsi="Arial" w:cs="Arial"/>
          <w:bCs/>
          <w:lang w:val="pl-PL"/>
        </w:rPr>
        <w:t>i</w:t>
      </w:r>
      <w:proofErr w:type="spellEnd"/>
      <w:r w:rsidR="00396EC0" w:rsidRPr="00396EC0">
        <w:rPr>
          <w:rFonts w:ascii="Arial" w:hAnsi="Arial" w:cs="Arial"/>
          <w:bCs/>
          <w:lang w:val="pl-PL"/>
        </w:rPr>
        <w:t xml:space="preserve"> z obiektu mostowego </w:t>
      </w:r>
      <w:r w:rsidR="00F02E47">
        <w:rPr>
          <w:rFonts w:ascii="Arial" w:hAnsi="Arial" w:cs="Arial"/>
          <w:bCs/>
          <w:lang w:val="pl-PL"/>
        </w:rPr>
        <w:t>dawnej drogi krajowej nr 7 w km 402+652</w:t>
      </w:r>
      <w:r w:rsidR="00396EC0" w:rsidRPr="00396EC0">
        <w:rPr>
          <w:rFonts w:ascii="Arial" w:hAnsi="Arial" w:cs="Arial"/>
          <w:bCs/>
          <w:lang w:val="pl-PL"/>
        </w:rPr>
        <w:t xml:space="preserve"> w miejscowości </w:t>
      </w:r>
      <w:r w:rsidR="00F02E47">
        <w:rPr>
          <w:rFonts w:ascii="Arial" w:hAnsi="Arial" w:cs="Arial"/>
          <w:bCs/>
          <w:lang w:val="pl-PL"/>
        </w:rPr>
        <w:t>Komorniki, gm. Tarczyn, pow. piaseczyński</w:t>
      </w:r>
      <w:r w:rsidR="00355103">
        <w:rPr>
          <w:rFonts w:ascii="Arial" w:hAnsi="Arial" w:cs="Arial"/>
          <w:bCs/>
          <w:lang w:val="pl-PL"/>
        </w:rPr>
        <w:t xml:space="preserve">, woj. </w:t>
      </w:r>
      <w:r w:rsidR="00123185">
        <w:rPr>
          <w:rFonts w:ascii="Arial" w:hAnsi="Arial" w:cs="Arial"/>
          <w:bCs/>
          <w:lang w:val="pl-PL"/>
        </w:rPr>
        <w:t>m</w:t>
      </w:r>
      <w:r w:rsidR="00355103">
        <w:rPr>
          <w:rFonts w:ascii="Arial" w:hAnsi="Arial" w:cs="Arial"/>
          <w:bCs/>
          <w:lang w:val="pl-PL"/>
        </w:rPr>
        <w:t>azowieckie, przygotowanie wniosku</w:t>
      </w:r>
      <w:r w:rsidR="00396EC0" w:rsidRPr="00396EC0">
        <w:rPr>
          <w:rFonts w:ascii="Arial" w:hAnsi="Arial" w:cs="Arial"/>
          <w:bCs/>
          <w:lang w:val="pl-PL"/>
        </w:rPr>
        <w:t xml:space="preserve"> wraz z</w:t>
      </w:r>
      <w:r w:rsidR="00355103">
        <w:rPr>
          <w:rFonts w:ascii="Arial" w:hAnsi="Arial" w:cs="Arial"/>
          <w:bCs/>
          <w:lang w:val="pl-PL"/>
        </w:rPr>
        <w:t xml:space="preserve"> załącznikami i</w:t>
      </w:r>
      <w:r w:rsidR="00396EC0" w:rsidRPr="00396EC0">
        <w:rPr>
          <w:rFonts w:ascii="Arial" w:hAnsi="Arial" w:cs="Arial"/>
          <w:bCs/>
          <w:lang w:val="pl-PL"/>
        </w:rPr>
        <w:t xml:space="preserve"> uzyskanie pozwolenia wodnoprawnego w formie decyzji</w:t>
      </w:r>
      <w:r w:rsidR="00F02E47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>w imieniu zamawiającego,</w:t>
      </w:r>
    </w:p>
    <w:p w14:paraId="21ADC1A5" w14:textId="7C8863D0" w:rsidR="00302052" w:rsidRDefault="002A1FB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lastRenderedPageBreak/>
        <w:t>b) Wykonanie projektu budowlano-wykonawczego urządzeń podczyszczających wody opadowe</w:t>
      </w:r>
      <w:r w:rsidR="00F02E47">
        <w:rPr>
          <w:rFonts w:ascii="Arial" w:hAnsi="Arial" w:cs="Arial"/>
          <w:bCs/>
          <w:lang w:val="pl-PL"/>
        </w:rPr>
        <w:t xml:space="preserve"> </w:t>
      </w:r>
      <w:r w:rsidR="00123185">
        <w:rPr>
          <w:rFonts w:ascii="Arial" w:hAnsi="Arial" w:cs="Arial"/>
          <w:bCs/>
          <w:lang w:val="pl-PL"/>
        </w:rPr>
        <w:t xml:space="preserve">i roztopowe odprowadzane do rzeki </w:t>
      </w:r>
      <w:proofErr w:type="spellStart"/>
      <w:r w:rsidR="00123185">
        <w:rPr>
          <w:rFonts w:ascii="Arial" w:hAnsi="Arial" w:cs="Arial"/>
          <w:bCs/>
          <w:lang w:val="pl-PL"/>
        </w:rPr>
        <w:t>Tarczynki</w:t>
      </w:r>
      <w:proofErr w:type="spellEnd"/>
      <w:r w:rsidR="00123185">
        <w:rPr>
          <w:rFonts w:ascii="Arial" w:hAnsi="Arial" w:cs="Arial"/>
          <w:bCs/>
          <w:lang w:val="pl-PL"/>
        </w:rPr>
        <w:t xml:space="preserve"> z </w:t>
      </w:r>
      <w:r w:rsidR="00123185" w:rsidRPr="00123185">
        <w:rPr>
          <w:rFonts w:ascii="Arial" w:hAnsi="Arial" w:cs="Arial"/>
          <w:bCs/>
          <w:lang w:val="pl-PL"/>
        </w:rPr>
        <w:t xml:space="preserve">obiektu mostowego dawnej drogi krajowej nr 7 w km 402+652 w miejscowości Komorniki, gm. Tarczyn, pow. piaseczyński, woj. mazowieckie, wraz z </w:t>
      </w:r>
      <w:r w:rsidR="00123185">
        <w:rPr>
          <w:rFonts w:ascii="Arial" w:hAnsi="Arial" w:cs="Arial"/>
          <w:bCs/>
          <w:lang w:val="pl-PL"/>
        </w:rPr>
        <w:t>uzyskaniem pozwolenia na budowę/zgłoszenia robót</w:t>
      </w:r>
    </w:p>
    <w:p w14:paraId="5B35286F" w14:textId="2CC538BB" w:rsidR="00123185" w:rsidRPr="002B14CB" w:rsidRDefault="0012318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c) Sporządzenie przedmiaru</w:t>
      </w:r>
      <w:r w:rsidR="00FC1399">
        <w:rPr>
          <w:rFonts w:ascii="Arial" w:hAnsi="Arial" w:cs="Arial"/>
          <w:bCs/>
          <w:lang w:val="pl-PL"/>
        </w:rPr>
        <w:t xml:space="preserve"> robót i kosztorysu inwestorskiego na wykonanie robót budowlano-montażowych zaprojektowanych urządzeń podczyszczających wraz ze specyfikacją techniczną wykonania i odbioru robót</w:t>
      </w:r>
    </w:p>
    <w:p w14:paraId="21EAA40B" w14:textId="77777777" w:rsidR="00302052" w:rsidRPr="000F2C2E" w:rsidRDefault="0053109A" w:rsidP="007820A7">
      <w:pPr>
        <w:pStyle w:val="Akapitzlist"/>
        <w:tabs>
          <w:tab w:val="decimal" w:pos="360"/>
        </w:tabs>
        <w:spacing w:before="324" w:after="240" w:line="204" w:lineRule="auto"/>
        <w:ind w:left="567" w:hanging="141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69AFD3D4" w14:textId="7B401A5D" w:rsidR="00537433" w:rsidRPr="004A24B2" w:rsidRDefault="000F2C2E" w:rsidP="004A24B2">
      <w:pPr>
        <w:spacing w:after="240"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="004A24B2">
        <w:rPr>
          <w:rFonts w:ascii="Arial" w:hAnsi="Arial" w:cs="Arial"/>
          <w:bCs/>
          <w:color w:val="000000"/>
          <w:spacing w:val="15"/>
          <w:lang w:val="pl-PL"/>
        </w:rPr>
        <w:t xml:space="preserve">uzyskanie (odnowienie) w imieniu Zamawiającego pozwolenia wodnoprawnego </w:t>
      </w:r>
      <w:r w:rsidR="004A24B2" w:rsidRPr="004A24B2">
        <w:rPr>
          <w:rFonts w:ascii="Arial" w:hAnsi="Arial" w:cs="Arial"/>
          <w:bCs/>
          <w:color w:val="000000"/>
          <w:spacing w:val="15"/>
          <w:lang w:val="pl-PL"/>
        </w:rPr>
        <w:t>na wykonanie usługi wodnej obejmującej wprowadzanie</w:t>
      </w:r>
      <w:r w:rsidR="004A24B2" w:rsidRPr="004A24B2">
        <w:rPr>
          <w:rFonts w:ascii="Arial" w:hAnsi="Arial" w:cs="Arial"/>
          <w:bCs/>
          <w:lang w:val="pl-PL"/>
        </w:rPr>
        <w:t xml:space="preserve"> </w:t>
      </w:r>
      <w:r w:rsidR="00734414">
        <w:rPr>
          <w:rFonts w:ascii="Arial" w:hAnsi="Arial" w:cs="Arial"/>
          <w:bCs/>
          <w:lang w:val="pl-PL"/>
        </w:rPr>
        <w:t>wód opadowych i</w:t>
      </w:r>
      <w:r w:rsidR="004A24B2" w:rsidRPr="002B14CB">
        <w:rPr>
          <w:rFonts w:ascii="Arial" w:hAnsi="Arial" w:cs="Arial"/>
          <w:bCs/>
          <w:lang w:val="pl-PL"/>
        </w:rPr>
        <w:t xml:space="preserve"> roztopowych </w:t>
      </w:r>
      <w:r w:rsidR="00396EC0" w:rsidRPr="00396EC0">
        <w:rPr>
          <w:rFonts w:ascii="Arial" w:hAnsi="Arial" w:cs="Arial"/>
          <w:bCs/>
          <w:lang w:val="pl-PL"/>
        </w:rPr>
        <w:t xml:space="preserve">do rzeki </w:t>
      </w:r>
      <w:proofErr w:type="spellStart"/>
      <w:r w:rsidR="00863A29">
        <w:rPr>
          <w:rFonts w:ascii="Arial" w:hAnsi="Arial" w:cs="Arial"/>
          <w:bCs/>
          <w:lang w:val="pl-PL"/>
        </w:rPr>
        <w:t>Tarczynk</w:t>
      </w:r>
      <w:r w:rsidR="00CF5769">
        <w:rPr>
          <w:rFonts w:ascii="Arial" w:hAnsi="Arial" w:cs="Arial"/>
          <w:bCs/>
          <w:lang w:val="pl-PL"/>
        </w:rPr>
        <w:t>i</w:t>
      </w:r>
      <w:proofErr w:type="spellEnd"/>
      <w:r w:rsidR="00396EC0" w:rsidRPr="00396EC0">
        <w:rPr>
          <w:rFonts w:ascii="Arial" w:hAnsi="Arial" w:cs="Arial"/>
          <w:bCs/>
          <w:lang w:val="pl-PL"/>
        </w:rPr>
        <w:t xml:space="preserve"> z</w:t>
      </w:r>
      <w:r w:rsidR="00CF5769">
        <w:rPr>
          <w:rFonts w:ascii="Arial" w:hAnsi="Arial" w:cs="Arial"/>
          <w:bCs/>
          <w:lang w:val="pl-PL"/>
        </w:rPr>
        <w:t xml:space="preserve"> obiektu mostowego</w:t>
      </w:r>
      <w:r w:rsidR="00396EC0" w:rsidRPr="00396EC0">
        <w:rPr>
          <w:rFonts w:ascii="Arial" w:hAnsi="Arial" w:cs="Arial"/>
          <w:bCs/>
          <w:lang w:val="pl-PL"/>
        </w:rPr>
        <w:t xml:space="preserve"> </w:t>
      </w:r>
      <w:r w:rsidR="00CF5769" w:rsidRPr="00CF5769">
        <w:rPr>
          <w:rFonts w:ascii="Arial" w:hAnsi="Arial" w:cs="Arial"/>
          <w:bCs/>
          <w:lang w:val="pl-PL"/>
        </w:rPr>
        <w:t>dawnej drogi krajowej nr 7 w km 402+652 w miejscowości Komorniki, gm. Tarczyn, pow. piaseczyński, woj. mazowieckie</w:t>
      </w:r>
      <w:r w:rsidR="00396EC0" w:rsidRPr="00396EC0">
        <w:rPr>
          <w:rFonts w:ascii="Arial" w:hAnsi="Arial" w:cs="Arial"/>
          <w:bCs/>
          <w:lang w:val="pl-PL"/>
        </w:rPr>
        <w:t xml:space="preserve"> </w:t>
      </w:r>
      <w:r w:rsidR="00537433">
        <w:rPr>
          <w:rFonts w:ascii="Arial" w:hAnsi="Arial" w:cs="Arial"/>
          <w:bCs/>
          <w:lang w:val="pl-PL"/>
        </w:rPr>
        <w:t xml:space="preserve">poprzez opracowanie operatu wodnoprawnego oraz zaprojektowanie urządzeń podczyszczających przed wprowadzeniem wód do rzeki </w:t>
      </w:r>
      <w:proofErr w:type="spellStart"/>
      <w:r w:rsidR="00537433">
        <w:rPr>
          <w:rFonts w:ascii="Arial" w:hAnsi="Arial" w:cs="Arial"/>
          <w:bCs/>
          <w:lang w:val="pl-PL"/>
        </w:rPr>
        <w:t>Tarczynki</w:t>
      </w:r>
      <w:proofErr w:type="spellEnd"/>
      <w:r w:rsidR="00537433">
        <w:rPr>
          <w:rFonts w:ascii="Arial" w:hAnsi="Arial" w:cs="Arial"/>
          <w:bCs/>
          <w:lang w:val="pl-PL"/>
        </w:rPr>
        <w:t>, aby stężenia zanieczyszczeń nie przekraczały dopuszczalnych wartości (zawiesina ogólna – 100 mg/l, węglowodory ropopochodne – 15 mg/l) i zagwarantowanie możliwości monitorowania i kontroli jakości odprowadzanych wód opadowych i roztopowych</w:t>
      </w:r>
    </w:p>
    <w:p w14:paraId="4E12B07E" w14:textId="4F31CC72" w:rsidR="00302052" w:rsidRPr="00734414" w:rsidRDefault="0053109A" w:rsidP="004A24B2">
      <w:pPr>
        <w:spacing w:line="276" w:lineRule="auto"/>
        <w:ind w:left="426"/>
        <w:jc w:val="both"/>
        <w:rPr>
          <w:rFonts w:ascii="Arial" w:hAnsi="Arial" w:cs="Arial"/>
          <w:bCs/>
          <w:i/>
          <w:lang w:val="pl-PL"/>
        </w:rPr>
      </w:pPr>
      <w:r w:rsidRPr="00734414">
        <w:rPr>
          <w:rFonts w:ascii="Arial" w:hAnsi="Arial" w:cs="Arial"/>
          <w:bCs/>
          <w:lang w:val="pl-PL"/>
        </w:rPr>
        <w:t xml:space="preserve">Obowiązująca </w:t>
      </w:r>
      <w:r w:rsidR="00396EC0" w:rsidRPr="00734414">
        <w:rPr>
          <w:rFonts w:ascii="Arial" w:hAnsi="Arial" w:cs="Arial"/>
          <w:bCs/>
          <w:lang w:val="pl-PL"/>
        </w:rPr>
        <w:t xml:space="preserve">Decyzja </w:t>
      </w:r>
      <w:r w:rsidR="0004782A">
        <w:rPr>
          <w:rFonts w:ascii="Arial" w:hAnsi="Arial" w:cs="Arial"/>
          <w:bCs/>
          <w:lang w:val="pl-PL"/>
        </w:rPr>
        <w:t>Dyrektora Regionalnego Zarządu Gospodarki Wodnej w Warszawie znak: WA.RUZ.421.32.2018.JSM</w:t>
      </w:r>
      <w:r w:rsidRPr="00734414">
        <w:rPr>
          <w:rFonts w:ascii="Arial" w:hAnsi="Arial" w:cs="Arial"/>
          <w:bCs/>
          <w:lang w:val="pl-PL"/>
        </w:rPr>
        <w:t xml:space="preserve"> z dnia</w:t>
      </w:r>
      <w:r w:rsidR="00396EC0" w:rsidRPr="00734414">
        <w:rPr>
          <w:rFonts w:ascii="Arial" w:hAnsi="Arial" w:cs="Arial"/>
          <w:bCs/>
          <w:lang w:val="pl-PL"/>
        </w:rPr>
        <w:t xml:space="preserve"> </w:t>
      </w:r>
      <w:r w:rsidR="0004782A">
        <w:rPr>
          <w:rFonts w:ascii="Arial" w:hAnsi="Arial" w:cs="Arial"/>
          <w:bCs/>
          <w:lang w:val="pl-PL"/>
        </w:rPr>
        <w:t>03</w:t>
      </w:r>
      <w:r w:rsidR="00396EC0" w:rsidRPr="00734414">
        <w:rPr>
          <w:rFonts w:ascii="Arial" w:hAnsi="Arial" w:cs="Arial"/>
          <w:bCs/>
          <w:lang w:val="pl-PL"/>
        </w:rPr>
        <w:t>.0</w:t>
      </w:r>
      <w:r w:rsidR="0004782A">
        <w:rPr>
          <w:rFonts w:ascii="Arial" w:hAnsi="Arial" w:cs="Arial"/>
          <w:bCs/>
          <w:lang w:val="pl-PL"/>
        </w:rPr>
        <w:t>7</w:t>
      </w:r>
      <w:r w:rsidR="00396EC0" w:rsidRPr="00734414">
        <w:rPr>
          <w:rFonts w:ascii="Arial" w:hAnsi="Arial" w:cs="Arial"/>
          <w:bCs/>
          <w:lang w:val="pl-PL"/>
        </w:rPr>
        <w:t>.201</w:t>
      </w:r>
      <w:r w:rsidR="0004782A">
        <w:rPr>
          <w:rFonts w:ascii="Arial" w:hAnsi="Arial" w:cs="Arial"/>
          <w:bCs/>
          <w:lang w:val="pl-PL"/>
        </w:rPr>
        <w:t xml:space="preserve">8 </w:t>
      </w:r>
      <w:r w:rsidR="007820A7" w:rsidRPr="00734414">
        <w:rPr>
          <w:rFonts w:ascii="Arial" w:hAnsi="Arial" w:cs="Arial"/>
          <w:bCs/>
          <w:lang w:val="pl-PL"/>
        </w:rPr>
        <w:t xml:space="preserve">r. </w:t>
      </w:r>
      <w:r w:rsidR="001F5398" w:rsidRPr="00734414">
        <w:rPr>
          <w:rFonts w:ascii="Arial" w:hAnsi="Arial" w:cs="Arial"/>
          <w:bCs/>
          <w:lang w:val="pl-PL"/>
        </w:rPr>
        <w:t xml:space="preserve">została wydana </w:t>
      </w:r>
      <w:r w:rsidR="007820A7" w:rsidRPr="00734414">
        <w:rPr>
          <w:rFonts w:ascii="Arial" w:hAnsi="Arial" w:cs="Arial"/>
          <w:bCs/>
          <w:lang w:val="pl-PL"/>
        </w:rPr>
        <w:t xml:space="preserve">na </w:t>
      </w:r>
      <w:r w:rsidR="00396EC0" w:rsidRPr="00734414">
        <w:rPr>
          <w:rFonts w:ascii="Arial" w:hAnsi="Arial" w:cs="Arial"/>
          <w:bCs/>
          <w:lang w:val="pl-PL"/>
        </w:rPr>
        <w:t xml:space="preserve">okres do </w:t>
      </w:r>
      <w:r w:rsidR="0004782A">
        <w:rPr>
          <w:rFonts w:ascii="Arial" w:hAnsi="Arial" w:cs="Arial"/>
          <w:bCs/>
          <w:lang w:val="pl-PL"/>
        </w:rPr>
        <w:t>02</w:t>
      </w:r>
      <w:r w:rsidR="00396EC0" w:rsidRPr="00734414">
        <w:rPr>
          <w:rFonts w:ascii="Arial" w:hAnsi="Arial" w:cs="Arial"/>
          <w:bCs/>
          <w:lang w:val="pl-PL"/>
        </w:rPr>
        <w:t>.0</w:t>
      </w:r>
      <w:r w:rsidR="0004782A">
        <w:rPr>
          <w:rFonts w:ascii="Arial" w:hAnsi="Arial" w:cs="Arial"/>
          <w:bCs/>
          <w:lang w:val="pl-PL"/>
        </w:rPr>
        <w:t>7</w:t>
      </w:r>
      <w:r w:rsidR="00396EC0" w:rsidRPr="00734414">
        <w:rPr>
          <w:rFonts w:ascii="Arial" w:hAnsi="Arial" w:cs="Arial"/>
          <w:bCs/>
          <w:lang w:val="pl-PL"/>
        </w:rPr>
        <w:t>.202</w:t>
      </w:r>
      <w:r w:rsidR="0004782A">
        <w:rPr>
          <w:rFonts w:ascii="Arial" w:hAnsi="Arial" w:cs="Arial"/>
          <w:bCs/>
          <w:lang w:val="pl-PL"/>
        </w:rPr>
        <w:t>8</w:t>
      </w:r>
      <w:r w:rsidR="00396EC0" w:rsidRPr="00734414">
        <w:rPr>
          <w:rFonts w:ascii="Arial" w:hAnsi="Arial" w:cs="Arial"/>
          <w:bCs/>
          <w:lang w:val="pl-PL"/>
        </w:rPr>
        <w:t xml:space="preserve"> r.</w:t>
      </w:r>
      <w:r w:rsidRPr="00734414">
        <w:rPr>
          <w:rFonts w:ascii="Arial" w:hAnsi="Arial" w:cs="Arial"/>
          <w:bCs/>
          <w:lang w:val="pl-PL"/>
        </w:rPr>
        <w:t xml:space="preserve"> </w:t>
      </w:r>
      <w:r w:rsidRPr="00734414">
        <w:rPr>
          <w:rFonts w:ascii="Arial" w:hAnsi="Arial" w:cs="Arial"/>
          <w:bCs/>
          <w:i/>
          <w:lang w:val="pl-PL"/>
        </w:rPr>
        <w:t>(załącznik nr 2a)</w:t>
      </w:r>
    </w:p>
    <w:p w14:paraId="3E09AD09" w14:textId="77777777" w:rsidR="00A4263C" w:rsidRPr="00734414" w:rsidRDefault="00A4263C" w:rsidP="002E61C7">
      <w:pPr>
        <w:spacing w:line="290" w:lineRule="auto"/>
        <w:jc w:val="both"/>
        <w:rPr>
          <w:lang w:val="pl-PL"/>
        </w:rPr>
      </w:pPr>
    </w:p>
    <w:p w14:paraId="14401541" w14:textId="77777777" w:rsidR="00A4263C" w:rsidRDefault="00C513F6" w:rsidP="007820A7">
      <w:pPr>
        <w:spacing w:line="290" w:lineRule="auto"/>
        <w:ind w:left="426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797C1010" w14:textId="0CA13360" w:rsidR="00F30B20" w:rsidRPr="00446B2F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</w:t>
      </w:r>
      <w:r w:rsidRPr="00446B2F">
        <w:rPr>
          <w:rFonts w:ascii="Arial" w:hAnsi="Arial" w:cs="Arial"/>
          <w:bCs/>
          <w:lang w:val="pl-PL"/>
        </w:rPr>
        <w:t xml:space="preserve">przystąpieniem do wykonywania czynności związanych z przygotowaniem </w:t>
      </w:r>
      <w:r w:rsidR="00FD1D11" w:rsidRPr="00446B2F">
        <w:rPr>
          <w:rFonts w:ascii="Arial" w:hAnsi="Arial" w:cs="Arial"/>
          <w:bCs/>
          <w:lang w:val="pl-PL"/>
        </w:rPr>
        <w:t>dokumentacji</w:t>
      </w:r>
      <w:r w:rsidRPr="00446B2F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446B2F">
        <w:rPr>
          <w:rFonts w:ascii="Arial" w:hAnsi="Arial" w:cs="Arial"/>
          <w:bCs/>
          <w:lang w:val="pl-PL"/>
        </w:rPr>
        <w:t xml:space="preserve">jej wygaszenia i </w:t>
      </w:r>
      <w:r w:rsidRPr="00446B2F">
        <w:rPr>
          <w:rFonts w:ascii="Arial" w:hAnsi="Arial" w:cs="Arial"/>
          <w:bCs/>
          <w:lang w:val="pl-PL"/>
        </w:rPr>
        <w:t>wystąpienia o nową</w:t>
      </w:r>
      <w:r w:rsidR="00FD1D11" w:rsidRPr="00446B2F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446B2F">
        <w:rPr>
          <w:rFonts w:ascii="Arial" w:hAnsi="Arial" w:cs="Arial"/>
          <w:bCs/>
          <w:lang w:val="pl-PL"/>
        </w:rPr>
        <w:t>.</w:t>
      </w:r>
      <w:r w:rsidR="00F30B20" w:rsidRPr="00446B2F">
        <w:rPr>
          <w:rFonts w:ascii="Arial" w:hAnsi="Arial" w:cs="Arial"/>
          <w:bCs/>
          <w:lang w:val="pl-PL"/>
        </w:rPr>
        <w:t xml:space="preserve"> </w:t>
      </w:r>
      <w:r w:rsidR="00B507D1" w:rsidRPr="00B507D1">
        <w:rPr>
          <w:rFonts w:ascii="Arial" w:hAnsi="Arial" w:cs="Arial"/>
          <w:bCs/>
          <w:lang w:val="pl-PL"/>
        </w:rPr>
        <w:t>Wykonawca jest zobowiązany do wygaszenia istniejącej Decyzji, przed uzyskaniem nowego pozwolenia jeżeli zaistnieje taka konieczność.</w:t>
      </w:r>
    </w:p>
    <w:p w14:paraId="27813185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46B2F">
        <w:rPr>
          <w:rFonts w:ascii="Arial" w:hAnsi="Arial" w:cs="Arial"/>
          <w:bCs/>
          <w:lang w:val="pl-PL"/>
        </w:rPr>
        <w:t>Wykonawca sporządzi operat wodnoprawny</w:t>
      </w:r>
      <w:r w:rsidR="00F17653" w:rsidRPr="00446B2F">
        <w:rPr>
          <w:rFonts w:ascii="Arial" w:hAnsi="Arial" w:cs="Arial"/>
          <w:bCs/>
          <w:lang w:val="pl-PL"/>
        </w:rPr>
        <w:t xml:space="preserve"> i przygotuje wymagane opracowania i dokumenty, będące załącznikami do wniosku o uzyskanie pozwolenia wodnoprawnego zgodnie</w:t>
      </w:r>
      <w:r w:rsidR="00F17653">
        <w:rPr>
          <w:rFonts w:ascii="Arial" w:hAnsi="Arial" w:cs="Arial"/>
          <w:bCs/>
          <w:color w:val="000000"/>
          <w:lang w:val="pl-PL"/>
        </w:rPr>
        <w:t xml:space="preserve"> z obowiązującymi przepisami tj. </w:t>
      </w:r>
    </w:p>
    <w:p w14:paraId="225590F6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47A6F872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6B960767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75A6DA06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1D070FB1" w14:textId="77777777" w:rsidR="0042410E" w:rsidRDefault="0042410E" w:rsidP="00396EC0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  <w:r w:rsidR="00396EC0">
        <w:rPr>
          <w:rFonts w:ascii="Arial" w:hAnsi="Arial" w:cs="Arial"/>
          <w:bCs/>
          <w:color w:val="000000"/>
          <w:lang w:val="pl-PL"/>
        </w:rPr>
        <w:t xml:space="preserve"> </w:t>
      </w:r>
      <w:r w:rsidR="00396EC0" w:rsidRPr="00396EC0">
        <w:rPr>
          <w:rFonts w:ascii="Arial" w:hAnsi="Arial" w:cs="Arial"/>
          <w:bCs/>
          <w:color w:val="000000"/>
          <w:lang w:val="pl-PL"/>
        </w:rPr>
        <w:t>O fakcie wystąpienia Wykonawca poinformuje niezwłocznie Zamawiającego pismem.</w:t>
      </w:r>
    </w:p>
    <w:p w14:paraId="2F98FDD8" w14:textId="77777777" w:rsidR="00B703E2" w:rsidRPr="00B703E2" w:rsidRDefault="00B703E2" w:rsidP="00B703E2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703E2">
        <w:rPr>
          <w:rFonts w:ascii="Arial" w:hAnsi="Arial" w:cs="Arial"/>
          <w:bCs/>
          <w:color w:val="000000"/>
          <w:lang w:val="pl-PL"/>
        </w:rPr>
        <w:t>Wykonawca sporządzi kompletny  projekt budowlano-wykonawczy urządzeń podczyszczających wody opadowe i roztopowe odprowadzane z terenu drogi wojewódzkiej wskazany w przedmiocie zamówienia pkt. 1.2 pkt. b), zgodnie z obowiązującymi przepisami prawa.</w:t>
      </w:r>
    </w:p>
    <w:p w14:paraId="1B4F043D" w14:textId="77777777" w:rsidR="00B703E2" w:rsidRPr="00B703E2" w:rsidRDefault="00B703E2" w:rsidP="00B703E2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703E2">
        <w:rPr>
          <w:rFonts w:ascii="Arial" w:hAnsi="Arial" w:cs="Arial"/>
          <w:bCs/>
          <w:color w:val="000000"/>
          <w:lang w:val="pl-PL"/>
        </w:rPr>
        <w:t xml:space="preserve">Wykonawca przekaże w formie elektronicznej Zamawiającemu pliki zaprojektowanych urządzeń i instalacji wodnych oraz istniejących  urządzeń kanalizacji deszczowej w zakresie aktualizacji mapy do celów projektowych  w formacie SHP i </w:t>
      </w:r>
      <w:proofErr w:type="spellStart"/>
      <w:r w:rsidRPr="00B703E2">
        <w:rPr>
          <w:rFonts w:ascii="Arial" w:hAnsi="Arial" w:cs="Arial"/>
          <w:bCs/>
          <w:color w:val="000000"/>
          <w:lang w:val="pl-PL"/>
        </w:rPr>
        <w:t>dwg</w:t>
      </w:r>
      <w:proofErr w:type="spellEnd"/>
      <w:r w:rsidRPr="00B70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4162578D" w14:textId="77777777" w:rsidR="00B703E2" w:rsidRPr="00B703E2" w:rsidRDefault="00B703E2" w:rsidP="00B703E2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703E2">
        <w:rPr>
          <w:rFonts w:ascii="Arial" w:hAnsi="Arial" w:cs="Arial"/>
          <w:bCs/>
          <w:color w:val="000000"/>
          <w:lang w:val="pl-PL"/>
        </w:rPr>
        <w:t>Wszelkie zaprojektowane urządzenia wodne oraz metody odprowadzania wód opadowych i roztopowych z wyznaczonego odcinka drogi muszą znajdować się w obrębie pasa drogowego</w:t>
      </w:r>
    </w:p>
    <w:p w14:paraId="74C58952" w14:textId="77777777" w:rsidR="00B703E2" w:rsidRPr="00B703E2" w:rsidRDefault="00B703E2" w:rsidP="00B703E2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703E2"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5B267264" w14:textId="77777777" w:rsidR="00CF1529" w:rsidRPr="00CF1529" w:rsidRDefault="00CF1529" w:rsidP="00CF1529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F1529">
        <w:rPr>
          <w:rFonts w:ascii="Arial" w:hAnsi="Arial" w:cs="Arial"/>
          <w:bCs/>
          <w:color w:val="000000"/>
          <w:lang w:val="pl-PL"/>
        </w:rPr>
        <w:t>Wszystkie projekty wykonawcze stanowić powinny uszczegółowienie rozwiązań zawartych w projekcie budowlanym. Część opisową należy rozszerzyć co najmniej o opisy technologii robót i obliczenia robót ziemnych, zaś część rysunkową co najmniej o rysunki konstrukcyjne, szczegóły elementów wyposażenia technicznego, profile podłużne.</w:t>
      </w:r>
    </w:p>
    <w:p w14:paraId="6CFF3F44" w14:textId="77777777" w:rsidR="00CF1529" w:rsidRPr="00CF1529" w:rsidRDefault="00CF1529" w:rsidP="00CF1529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F1529"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172B04D9" w14:textId="77777777" w:rsidR="00CF1529" w:rsidRPr="00CF1529" w:rsidRDefault="00CF1529" w:rsidP="00CF1529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F1529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na budowę/zgłoszenia robót budowlanych wraz z załącznikami po 1 egz. (w wersji papierowej i elektronicznej) w celu akceptacji/uzyskania stanowiska Zamawiającego w zakresie możliwości złożenia wniosku o wydanie decyzji administracyjnej. </w:t>
      </w:r>
    </w:p>
    <w:p w14:paraId="6865B718" w14:textId="77777777" w:rsidR="00CF1529" w:rsidRPr="00CF1529" w:rsidRDefault="00CF1529" w:rsidP="00CF1529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F1529">
        <w:rPr>
          <w:rFonts w:ascii="Arial" w:hAnsi="Arial" w:cs="Arial"/>
          <w:bCs/>
          <w:color w:val="000000"/>
          <w:lang w:val="pl-PL"/>
        </w:rPr>
        <w:t>Wykonawca opracuje przedmiary robót oraz kosztorysy inwestorskie zgodnie z obowiązującymi przepisami prawa i przekaże Zamawiającemu w 2 egzemplarzach w wersji papierowej i 1 egz. w wersji elektronicznej. W przypadku uruchomienia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78C05D7C" w14:textId="41F14BE5" w:rsidR="00B703E2" w:rsidRPr="009060C6" w:rsidRDefault="00CF1529" w:rsidP="009060C6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CF1529">
        <w:rPr>
          <w:rFonts w:ascii="Arial" w:hAnsi="Arial" w:cs="Arial"/>
          <w:bCs/>
          <w:color w:val="000000"/>
          <w:lang w:val="pl-PL"/>
        </w:rPr>
        <w:t xml:space="preserve">Wykonawca opracuje specyfikacje techniczne wykonania i odbioru robót zgodnie z obowiązującymi przepisami prawa i przekaże je Zamawiającemu w 2 </w:t>
      </w:r>
      <w:r w:rsidRPr="00CF1529">
        <w:rPr>
          <w:rFonts w:ascii="Arial" w:hAnsi="Arial" w:cs="Arial"/>
          <w:bCs/>
          <w:color w:val="000000"/>
          <w:lang w:val="pl-PL"/>
        </w:rPr>
        <w:lastRenderedPageBreak/>
        <w:t>egzemplarzach w wersji papierowej i 1 egz. w wersji elektronicznej. W specyfikacjach zabrania się umieszczania nazw własnych marek, konkretnych producentów.</w:t>
      </w:r>
    </w:p>
    <w:bookmarkEnd w:id="0"/>
    <w:p w14:paraId="009FF061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12D557E3" w14:textId="77777777" w:rsidR="008669C8" w:rsidRPr="00446B2F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lang w:val="pl-PL"/>
        </w:rPr>
      </w:pPr>
    </w:p>
    <w:p w14:paraId="1D995E1C" w14:textId="4C2A94BF" w:rsidR="0015054E" w:rsidRPr="00446B2F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446B2F">
        <w:rPr>
          <w:rFonts w:ascii="Arial" w:hAnsi="Arial" w:cs="Arial"/>
          <w:bCs/>
          <w:spacing w:val="2"/>
          <w:lang w:val="pl-PL"/>
        </w:rPr>
        <w:t xml:space="preserve"> </w:t>
      </w:r>
      <w:r w:rsidR="0015054E" w:rsidRPr="00446B2F">
        <w:rPr>
          <w:rFonts w:ascii="Arial" w:hAnsi="Arial" w:cs="Arial"/>
          <w:bCs/>
          <w:lang w:val="pl-PL"/>
        </w:rPr>
        <w:t>Wszystkie rozwiązania wynikające z konieczności dokonania zmian w stosunku do stanu poprzedniego powinny być dokonane w granicy</w:t>
      </w:r>
      <w:r w:rsidR="005D6A56" w:rsidRPr="00446B2F">
        <w:rPr>
          <w:rFonts w:ascii="Arial" w:hAnsi="Arial" w:cs="Arial"/>
          <w:bCs/>
          <w:lang w:val="pl-PL"/>
        </w:rPr>
        <w:t xml:space="preserve"> pasa drogowego oraz uzyskać akceptację Zamawiającego</w:t>
      </w:r>
      <w:r w:rsidR="0015054E" w:rsidRPr="00446B2F">
        <w:rPr>
          <w:rFonts w:ascii="Arial" w:hAnsi="Arial" w:cs="Arial"/>
          <w:bCs/>
          <w:lang w:val="pl-PL"/>
        </w:rPr>
        <w:t xml:space="preserve">. </w:t>
      </w:r>
    </w:p>
    <w:p w14:paraId="1FBC1175" w14:textId="77777777" w:rsidR="003F1BE2" w:rsidRPr="003F1BE2" w:rsidRDefault="00E12910" w:rsidP="003F1BE2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 w:rsidRPr="00446B2F">
        <w:rPr>
          <w:rFonts w:ascii="Arial" w:hAnsi="Arial" w:cs="Arial"/>
          <w:bCs/>
          <w:lang w:val="pl-PL"/>
        </w:rPr>
        <w:t xml:space="preserve">O postępach i zaawansowaniu prac </w:t>
      </w:r>
      <w:r w:rsidR="0015054E" w:rsidRPr="00446B2F">
        <w:rPr>
          <w:rFonts w:ascii="Arial" w:hAnsi="Arial" w:cs="Arial"/>
          <w:bCs/>
          <w:lang w:val="pl-PL"/>
        </w:rPr>
        <w:t xml:space="preserve">Wykonawca </w:t>
      </w:r>
      <w:r w:rsidRPr="00446B2F">
        <w:rPr>
          <w:rFonts w:ascii="Arial" w:hAnsi="Arial" w:cs="Arial"/>
          <w:bCs/>
          <w:lang w:val="pl-PL"/>
        </w:rPr>
        <w:t>jest zobowiązany raportować</w:t>
      </w:r>
      <w:r>
        <w:rPr>
          <w:rFonts w:ascii="Arial" w:hAnsi="Arial" w:cs="Arial"/>
          <w:bCs/>
          <w:color w:val="000000"/>
          <w:lang w:val="pl-PL"/>
        </w:rPr>
        <w:t xml:space="preserve">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7830A7A4" w14:textId="68106A12" w:rsidR="00684671" w:rsidRPr="00396EC0" w:rsidRDefault="00684671" w:rsidP="003F1BE2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Po akceptacji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663E4EBC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7F5F6D8E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0C938A9A" w14:textId="77777777" w:rsidR="00E54F6D" w:rsidRPr="00E833E2" w:rsidRDefault="00E54F6D" w:rsidP="00E54F6D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1338E680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Wykonać dokumentację projektową zgodnie z obowiązującymi przepisami, normami, regulaminami i wytycznymi, które są w jakikolwiek sposób związane z wykonywanymi opracowaniami projektowymi </w:t>
      </w:r>
    </w:p>
    <w:p w14:paraId="08EF8AF4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Przestrzegać obowiązków projektanta w zakresie odpowiedzialności zawodowej wynikających z obowiązujących przepisów </w:t>
      </w:r>
    </w:p>
    <w:p w14:paraId="68B26CEF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Do zapewnienia wykonania i sprawdzenia opracowań projektowych przez osoby posiadające odpowiednie uprawnienia</w:t>
      </w:r>
    </w:p>
    <w:p w14:paraId="2009F2CE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Zaprojektować obiekty budowlane zapewniając optymalną ekonomiczność budowy i eksploatacji</w:t>
      </w:r>
    </w:p>
    <w:p w14:paraId="38B4847B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Zastosować w projekcie budowalnym materiały budowlane, które spełniają wymagania obowiązujących przepisów oraz są zgodne z wymaganiami norm i z zasadami wiedzy technicznej</w:t>
      </w:r>
    </w:p>
    <w:p w14:paraId="004B2CA4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5EFC4DC4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10404F45" w14:textId="77777777" w:rsidR="00E54F6D" w:rsidRDefault="00E54F6D" w:rsidP="00E54F6D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254D244E" w14:textId="1EA28CF2" w:rsidR="00E54F6D" w:rsidRPr="00CD14EC" w:rsidRDefault="00E54F6D" w:rsidP="00CD14E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Do bezzwłocznego informowania Zamawiającego o problemach lub okolicznościach mogących wpłynąć na jakość lub termin zakończenia opracowań projektowych  </w:t>
      </w:r>
    </w:p>
    <w:p w14:paraId="0AFACE49" w14:textId="4F36E084" w:rsidR="00302052" w:rsidRPr="00E54F6D" w:rsidRDefault="00C513F6" w:rsidP="00E54F6D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54F6D">
        <w:rPr>
          <w:rFonts w:ascii="Arial" w:hAnsi="Arial" w:cs="Arial"/>
          <w:bCs/>
          <w:color w:val="000000"/>
          <w:spacing w:val="2"/>
          <w:lang w:val="pl-PL"/>
        </w:rPr>
        <w:t>Wykonawca</w:t>
      </w:r>
      <w:r w:rsidR="00396EC0" w:rsidRPr="00E54F6D">
        <w:rPr>
          <w:rFonts w:ascii="Arial" w:hAnsi="Arial" w:cs="Arial"/>
          <w:bCs/>
          <w:color w:val="000000"/>
          <w:lang w:val="pl-PL"/>
        </w:rPr>
        <w:t xml:space="preserve"> jest odpowiedzialny za z</w:t>
      </w:r>
      <w:r w:rsidRPr="00E54F6D">
        <w:rPr>
          <w:rFonts w:ascii="Arial" w:hAnsi="Arial" w:cs="Arial"/>
          <w:bCs/>
          <w:color w:val="000000"/>
          <w:lang w:val="pl-PL"/>
        </w:rPr>
        <w:t>astosowanie właściwych materiałów, metod  i oprogramowania komputerowego do wykonywanych pomiarów, badań (inwentaryzacji), ocen stanu technicznego i prac projektowych</w:t>
      </w:r>
      <w:r w:rsidR="00396EC0" w:rsidRPr="00E54F6D">
        <w:rPr>
          <w:rFonts w:ascii="Arial" w:hAnsi="Arial" w:cs="Arial"/>
          <w:bCs/>
          <w:color w:val="000000"/>
          <w:lang w:val="pl-PL"/>
        </w:rPr>
        <w:t>.</w:t>
      </w:r>
    </w:p>
    <w:p w14:paraId="52C876FF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6F8A027B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1C8E0D77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10A74D8C" w14:textId="1905FE5D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FD25DF" w:rsidRPr="00FD25DF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7D56B9FD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</w:t>
      </w:r>
      <w:r w:rsidR="00734414">
        <w:rPr>
          <w:rFonts w:ascii="Arial" w:hAnsi="Arial" w:cs="Arial"/>
          <w:bCs/>
          <w:color w:val="000000"/>
          <w:lang w:val="pl-PL"/>
        </w:rPr>
        <w:t>aną przeniesione przez Zamawiającego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032A1FB7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7E35E9BB" w14:textId="77777777" w:rsidR="00FD25DF" w:rsidRDefault="00FD25DF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020F6C40" w14:textId="7703FFE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</w:t>
      </w:r>
      <w:r w:rsidR="007C327A">
        <w:rPr>
          <w:rFonts w:ascii="Arial" w:hAnsi="Arial" w:cs="Arial"/>
          <w:b/>
          <w:bCs/>
          <w:color w:val="000000"/>
          <w:lang w:val="pl-PL"/>
        </w:rPr>
        <w:t xml:space="preserve"> przedmiotu</w:t>
      </w:r>
      <w:r w:rsidRPr="00B4673E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="005E3D79">
        <w:rPr>
          <w:rFonts w:ascii="Arial" w:hAnsi="Arial" w:cs="Arial"/>
          <w:b/>
          <w:bCs/>
          <w:color w:val="000000"/>
          <w:lang w:val="pl-PL"/>
        </w:rPr>
        <w:t>zamówienia.</w:t>
      </w:r>
    </w:p>
    <w:p w14:paraId="24B892A5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57DE81AD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0E21B5D3" w14:textId="77777777" w:rsidR="0003191B" w:rsidRPr="003F1BE2" w:rsidRDefault="007E50E4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lang w:val="pl-PL"/>
        </w:rPr>
      </w:pPr>
      <w:r w:rsidRPr="007820A7">
        <w:rPr>
          <w:rFonts w:ascii="Arial" w:hAnsi="Arial" w:cs="Arial"/>
          <w:lang w:val="pl-PL"/>
        </w:rPr>
        <w:tab/>
      </w:r>
      <w:r w:rsidRPr="003F1BE2">
        <w:rPr>
          <w:rFonts w:ascii="Arial" w:hAnsi="Arial" w:cs="Arial"/>
          <w:lang w:val="pl-PL"/>
        </w:rPr>
        <w:t>Odbiór przedmiotu umowy polegać będzie na finalne</w:t>
      </w:r>
      <w:r w:rsidR="00734414" w:rsidRPr="003F1BE2">
        <w:rPr>
          <w:rFonts w:ascii="Arial" w:hAnsi="Arial" w:cs="Arial"/>
          <w:lang w:val="pl-PL"/>
        </w:rPr>
        <w:t>j ocenie sporządzonej</w:t>
      </w:r>
      <w:r w:rsidRPr="003F1BE2">
        <w:rPr>
          <w:rFonts w:ascii="Arial" w:hAnsi="Arial" w:cs="Arial"/>
          <w:lang w:val="pl-PL"/>
        </w:rPr>
        <w:t xml:space="preserve"> dokumentacji, w zakresie zgodności z </w:t>
      </w:r>
      <w:r w:rsidR="00B74457" w:rsidRPr="003F1BE2">
        <w:rPr>
          <w:rFonts w:ascii="Arial" w:hAnsi="Arial" w:cs="Arial"/>
          <w:lang w:val="pl-PL"/>
        </w:rPr>
        <w:t xml:space="preserve">umową </w:t>
      </w:r>
      <w:r w:rsidR="00A12A34" w:rsidRPr="003F1BE2">
        <w:rPr>
          <w:rFonts w:ascii="Arial" w:hAnsi="Arial" w:cs="Arial"/>
          <w:lang w:val="pl-PL"/>
        </w:rPr>
        <w:t>po otrzymaniu następ</w:t>
      </w:r>
      <w:r w:rsidR="00A74512" w:rsidRPr="003F1BE2">
        <w:rPr>
          <w:rFonts w:ascii="Arial" w:hAnsi="Arial" w:cs="Arial"/>
          <w:lang w:val="pl-PL"/>
        </w:rPr>
        <w:t>ujących opracowań i dokumentów:</w:t>
      </w:r>
    </w:p>
    <w:p w14:paraId="3E490950" w14:textId="77777777" w:rsidR="00A74512" w:rsidRPr="003F1BE2" w:rsidRDefault="00734414" w:rsidP="00A74512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-</w:t>
      </w:r>
      <w:r w:rsidR="00A74512" w:rsidRPr="003F1BE2">
        <w:rPr>
          <w:rFonts w:ascii="Arial" w:hAnsi="Arial" w:cs="Arial"/>
          <w:lang w:val="pl-PL"/>
        </w:rPr>
        <w:t xml:space="preserve"> operat wodnoprawny</w:t>
      </w:r>
    </w:p>
    <w:p w14:paraId="12F71B9B" w14:textId="77777777" w:rsidR="0003191B" w:rsidRDefault="00734414" w:rsidP="007E50E4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 xml:space="preserve">- </w:t>
      </w:r>
      <w:r w:rsidR="0003191B" w:rsidRPr="003F1BE2">
        <w:rPr>
          <w:rFonts w:ascii="Arial" w:hAnsi="Arial" w:cs="Arial"/>
          <w:lang w:val="pl-PL"/>
        </w:rPr>
        <w:t>pozwolenie wodnoprawne</w:t>
      </w:r>
      <w:r w:rsidRPr="003F1BE2">
        <w:rPr>
          <w:rFonts w:ascii="Arial" w:hAnsi="Arial" w:cs="Arial"/>
          <w:lang w:val="pl-PL"/>
        </w:rPr>
        <w:t xml:space="preserve"> w formie decyzji z klauzulą ostateczności</w:t>
      </w:r>
    </w:p>
    <w:p w14:paraId="23F38AE6" w14:textId="014A4CF7" w:rsidR="00A5183C" w:rsidRPr="003E0A28" w:rsidRDefault="00A5183C" w:rsidP="00A5183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</w:t>
      </w:r>
      <w:r w:rsidRPr="003E0A28">
        <w:rPr>
          <w:rFonts w:ascii="Arial" w:hAnsi="Arial" w:cs="Arial"/>
          <w:lang w:val="pl-PL"/>
        </w:rPr>
        <w:t>projekty budowlane (3 egz.)</w:t>
      </w:r>
    </w:p>
    <w:p w14:paraId="512469E1" w14:textId="77777777" w:rsidR="00A5183C" w:rsidRPr="003E0A28" w:rsidRDefault="00A5183C" w:rsidP="00A5183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7CFEABC9" w14:textId="77777777" w:rsidR="00A5183C" w:rsidRPr="003E0A28" w:rsidRDefault="00A5183C" w:rsidP="00A5183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1B6D9AF9" w14:textId="5AB4396A" w:rsidR="00A5183C" w:rsidRPr="00A5183C" w:rsidRDefault="00A5183C" w:rsidP="00A5183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56DF0F08" w14:textId="77777777" w:rsidR="00A5183C" w:rsidRPr="003E0A28" w:rsidRDefault="00A5183C" w:rsidP="00A5183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6B4EBC72" w14:textId="77777777" w:rsidR="00A5183C" w:rsidRPr="003F1BE2" w:rsidRDefault="00A5183C" w:rsidP="007E50E4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</w:p>
    <w:p w14:paraId="2CEABF1C" w14:textId="77777777" w:rsidR="00734414" w:rsidRPr="003F1BE2" w:rsidRDefault="00734414" w:rsidP="007E50E4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Zamawiający sporządzi i podpisze protokół odbioru końcowego przedmiotu zamówienia.</w:t>
      </w:r>
    </w:p>
    <w:p w14:paraId="44B258AF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900FE4E" w14:textId="77777777" w:rsidR="003F1BE2" w:rsidRDefault="003F1BE2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6107623C" w14:textId="77777777" w:rsidR="00302052" w:rsidRPr="00734414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 w:rsidRPr="00734414">
        <w:rPr>
          <w:rFonts w:ascii="Arial" w:hAnsi="Arial" w:cs="Arial"/>
          <w:b/>
          <w:bCs/>
          <w:spacing w:val="-9"/>
          <w:lang w:val="pl-PL"/>
        </w:rPr>
        <w:t xml:space="preserve">7. Opis sposobu rozliczenia. </w:t>
      </w:r>
    </w:p>
    <w:p w14:paraId="7350712F" w14:textId="77777777" w:rsidR="00A12A34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lastRenderedPageBreak/>
        <w:t>Rozliczenie nastąpi kosztorysem powykonawczym</w:t>
      </w:r>
      <w:r w:rsidR="00A12A34" w:rsidRPr="00734414">
        <w:rPr>
          <w:rFonts w:ascii="Arial" w:hAnsi="Arial" w:cs="Arial"/>
          <w:bCs/>
          <w:lang w:val="pl-PL"/>
        </w:rPr>
        <w:t>.</w:t>
      </w:r>
      <w:r w:rsidR="00A74512" w:rsidRPr="00734414">
        <w:rPr>
          <w:rFonts w:ascii="Arial" w:hAnsi="Arial" w:cs="Arial"/>
          <w:bCs/>
          <w:lang w:val="pl-PL"/>
        </w:rPr>
        <w:t xml:space="preserve"> </w:t>
      </w:r>
      <w:r w:rsidR="00A12A34" w:rsidRPr="00734414">
        <w:rPr>
          <w:rFonts w:ascii="Arial" w:hAnsi="Arial" w:cs="Arial"/>
          <w:bCs/>
          <w:lang w:val="pl-PL"/>
        </w:rPr>
        <w:t>Wykonawca otrzyma wynagrodzenie obliczone jako iloc</w:t>
      </w:r>
      <w:r w:rsidR="00B74457" w:rsidRPr="00734414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734414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0C81E4C9" w14:textId="75137707" w:rsidR="00A5183C" w:rsidRPr="00734414" w:rsidRDefault="00A5183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70130CA9" w14:textId="77777777" w:rsidR="00A12A34" w:rsidRPr="00734414" w:rsidRDefault="00D97B62" w:rsidP="0073441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 xml:space="preserve"> </w:t>
      </w:r>
      <w:r w:rsidR="00C513F6" w:rsidRPr="00734414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734414">
        <w:rPr>
          <w:rFonts w:ascii="Arial" w:hAnsi="Arial" w:cs="Arial"/>
          <w:bCs/>
          <w:lang w:val="pl-PL"/>
        </w:rPr>
        <w:t>zamówienia</w:t>
      </w:r>
    </w:p>
    <w:p w14:paraId="25D9A183" w14:textId="77777777" w:rsidR="00302052" w:rsidRPr="00734414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734414">
        <w:rPr>
          <w:rFonts w:ascii="Arial" w:hAnsi="Arial" w:cs="Arial"/>
          <w:bCs/>
          <w:lang w:val="pl-PL"/>
        </w:rPr>
        <w:t>przedmiotu zamówienia</w:t>
      </w:r>
    </w:p>
    <w:p w14:paraId="2915EAA5" w14:textId="77777777" w:rsidR="00BB29DF" w:rsidRPr="002B14CB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FF0000"/>
          <w:lang w:val="pl-PL"/>
        </w:rPr>
      </w:pPr>
    </w:p>
    <w:p w14:paraId="48D77D6E" w14:textId="77777777" w:rsidR="00BB29DF" w:rsidRPr="002B14CB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DF3B55D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59816070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535D969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4867A40E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4B0D8E91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62233694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7BF1A6CD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A5579" w14:textId="77777777" w:rsidR="000C2A81" w:rsidRDefault="000C2A81" w:rsidP="00C930A4">
      <w:r>
        <w:separator/>
      </w:r>
    </w:p>
  </w:endnote>
  <w:endnote w:type="continuationSeparator" w:id="0">
    <w:p w14:paraId="48F92531" w14:textId="77777777" w:rsidR="000C2A81" w:rsidRDefault="000C2A81" w:rsidP="00C9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679689"/>
      <w:docPartObj>
        <w:docPartGallery w:val="Page Numbers (Bottom of Page)"/>
        <w:docPartUnique/>
      </w:docPartObj>
    </w:sdtPr>
    <w:sdtEndPr/>
    <w:sdtContent>
      <w:p w14:paraId="34C23970" w14:textId="23E48615" w:rsidR="00C930A4" w:rsidRDefault="00C930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06165E5" w14:textId="77777777" w:rsidR="00C930A4" w:rsidRDefault="00C930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C56DC" w14:textId="77777777" w:rsidR="000C2A81" w:rsidRDefault="000C2A81" w:rsidP="00C930A4">
      <w:r>
        <w:separator/>
      </w:r>
    </w:p>
  </w:footnote>
  <w:footnote w:type="continuationSeparator" w:id="0">
    <w:p w14:paraId="6D745A38" w14:textId="77777777" w:rsidR="000C2A81" w:rsidRDefault="000C2A81" w:rsidP="00C9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370169A2"/>
    <w:multiLevelType w:val="hybridMultilevel"/>
    <w:tmpl w:val="C55CEB56"/>
    <w:lvl w:ilvl="0" w:tplc="3B0EF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9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1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2047607529">
    <w:abstractNumId w:val="10"/>
  </w:num>
  <w:num w:numId="2" w16cid:durableId="733167189">
    <w:abstractNumId w:val="11"/>
  </w:num>
  <w:num w:numId="3" w16cid:durableId="1700158387">
    <w:abstractNumId w:val="4"/>
  </w:num>
  <w:num w:numId="4" w16cid:durableId="293411439">
    <w:abstractNumId w:val="7"/>
  </w:num>
  <w:num w:numId="5" w16cid:durableId="55056238">
    <w:abstractNumId w:val="3"/>
  </w:num>
  <w:num w:numId="6" w16cid:durableId="1760370726">
    <w:abstractNumId w:val="1"/>
  </w:num>
  <w:num w:numId="7" w16cid:durableId="2127233043">
    <w:abstractNumId w:val="5"/>
  </w:num>
  <w:num w:numId="8" w16cid:durableId="1962220208">
    <w:abstractNumId w:val="2"/>
  </w:num>
  <w:num w:numId="9" w16cid:durableId="1518808667">
    <w:abstractNumId w:val="9"/>
  </w:num>
  <w:num w:numId="10" w16cid:durableId="1262058870">
    <w:abstractNumId w:val="8"/>
  </w:num>
  <w:num w:numId="11" w16cid:durableId="394209157">
    <w:abstractNumId w:val="0"/>
  </w:num>
  <w:num w:numId="12" w16cid:durableId="1548568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4782A"/>
    <w:rsid w:val="000763BE"/>
    <w:rsid w:val="000C2A81"/>
    <w:rsid w:val="000F2C2E"/>
    <w:rsid w:val="00123185"/>
    <w:rsid w:val="0015054E"/>
    <w:rsid w:val="001535AD"/>
    <w:rsid w:val="001B3045"/>
    <w:rsid w:val="001F5398"/>
    <w:rsid w:val="002A1FB5"/>
    <w:rsid w:val="002B14CB"/>
    <w:rsid w:val="002E61C7"/>
    <w:rsid w:val="00302052"/>
    <w:rsid w:val="00355103"/>
    <w:rsid w:val="00360EF0"/>
    <w:rsid w:val="00373CCA"/>
    <w:rsid w:val="003801A5"/>
    <w:rsid w:val="00396EC0"/>
    <w:rsid w:val="003E1C35"/>
    <w:rsid w:val="003E3E82"/>
    <w:rsid w:val="003F1BE2"/>
    <w:rsid w:val="00403A95"/>
    <w:rsid w:val="0042410E"/>
    <w:rsid w:val="0043138D"/>
    <w:rsid w:val="00446B2F"/>
    <w:rsid w:val="004A24B2"/>
    <w:rsid w:val="004C01AE"/>
    <w:rsid w:val="004F0EA1"/>
    <w:rsid w:val="0053109A"/>
    <w:rsid w:val="00537433"/>
    <w:rsid w:val="005A604E"/>
    <w:rsid w:val="005B43CA"/>
    <w:rsid w:val="005D4274"/>
    <w:rsid w:val="005D6A56"/>
    <w:rsid w:val="005E3D79"/>
    <w:rsid w:val="00614118"/>
    <w:rsid w:val="00684671"/>
    <w:rsid w:val="006860E7"/>
    <w:rsid w:val="0068700C"/>
    <w:rsid w:val="006F5F94"/>
    <w:rsid w:val="00734414"/>
    <w:rsid w:val="00747D59"/>
    <w:rsid w:val="007820A7"/>
    <w:rsid w:val="007C327A"/>
    <w:rsid w:val="007D174D"/>
    <w:rsid w:val="007E50E4"/>
    <w:rsid w:val="00841588"/>
    <w:rsid w:val="00857750"/>
    <w:rsid w:val="00863A29"/>
    <w:rsid w:val="008669C8"/>
    <w:rsid w:val="00897D61"/>
    <w:rsid w:val="008F7677"/>
    <w:rsid w:val="009060C6"/>
    <w:rsid w:val="0094164B"/>
    <w:rsid w:val="009662BF"/>
    <w:rsid w:val="009865EF"/>
    <w:rsid w:val="00A12A34"/>
    <w:rsid w:val="00A25017"/>
    <w:rsid w:val="00A4263C"/>
    <w:rsid w:val="00A46FF6"/>
    <w:rsid w:val="00A5183C"/>
    <w:rsid w:val="00A74512"/>
    <w:rsid w:val="00B4424D"/>
    <w:rsid w:val="00B4673E"/>
    <w:rsid w:val="00B507D1"/>
    <w:rsid w:val="00B703E2"/>
    <w:rsid w:val="00B74457"/>
    <w:rsid w:val="00BB29DF"/>
    <w:rsid w:val="00BB6961"/>
    <w:rsid w:val="00C0167A"/>
    <w:rsid w:val="00C25F90"/>
    <w:rsid w:val="00C513F6"/>
    <w:rsid w:val="00C55F59"/>
    <w:rsid w:val="00C930A4"/>
    <w:rsid w:val="00CC4466"/>
    <w:rsid w:val="00CD14EC"/>
    <w:rsid w:val="00CE0467"/>
    <w:rsid w:val="00CF1529"/>
    <w:rsid w:val="00CF5769"/>
    <w:rsid w:val="00D3245E"/>
    <w:rsid w:val="00D93EAB"/>
    <w:rsid w:val="00D97B62"/>
    <w:rsid w:val="00E12910"/>
    <w:rsid w:val="00E15D8E"/>
    <w:rsid w:val="00E1639F"/>
    <w:rsid w:val="00E54F6D"/>
    <w:rsid w:val="00E60759"/>
    <w:rsid w:val="00E833E2"/>
    <w:rsid w:val="00F02E47"/>
    <w:rsid w:val="00F14CF5"/>
    <w:rsid w:val="00F17653"/>
    <w:rsid w:val="00F30B20"/>
    <w:rsid w:val="00F63FF5"/>
    <w:rsid w:val="00F653C2"/>
    <w:rsid w:val="00FC1399"/>
    <w:rsid w:val="00FC6CE7"/>
    <w:rsid w:val="00FD1D11"/>
    <w:rsid w:val="00FD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529E"/>
  <w15:docId w15:val="{BB071983-24E2-4437-822C-43F0296C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93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8677FAD-7D11-4182-9F63-0A37D13C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6</Pages>
  <Words>1926</Words>
  <Characters>11560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71</cp:revision>
  <cp:lastPrinted>2024-06-20T08:53:00Z</cp:lastPrinted>
  <dcterms:created xsi:type="dcterms:W3CDTF">2024-04-03T12:50:00Z</dcterms:created>
  <dcterms:modified xsi:type="dcterms:W3CDTF">2024-06-24T12:01:00Z</dcterms:modified>
  <dc:language>pl-PL</dc:language>
</cp:coreProperties>
</file>