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28" w:rsidRDefault="002251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SWZ</w:t>
      </w:r>
    </w:p>
    <w:p w:rsidR="00B01328" w:rsidRDefault="00225159">
      <w:pPr>
        <w:rPr>
          <w:rFonts w:ascii="Times New Roman" w:hAnsi="Times New Roman"/>
        </w:rPr>
      </w:pPr>
      <w:r>
        <w:rPr>
          <w:rFonts w:ascii="Times New Roman" w:hAnsi="Times New Roman"/>
        </w:rPr>
        <w:t>Znak: ZSP.076.127.2022</w:t>
      </w:r>
    </w:p>
    <w:p w:rsidR="00B01328" w:rsidRDefault="00B01328">
      <w:pPr>
        <w:rPr>
          <w:rFonts w:ascii="Times New Roman" w:hAnsi="Times New Roman"/>
        </w:rPr>
      </w:pPr>
    </w:p>
    <w:p w:rsidR="00B01328" w:rsidRDefault="00225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 (OPZ)</w:t>
      </w:r>
    </w:p>
    <w:p w:rsidR="00B01328" w:rsidRDefault="00B01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b/>
          <w:sz w:val="24"/>
          <w:szCs w:val="24"/>
        </w:rPr>
        <w:t xml:space="preserve">kompleksowa  dostawa gazu ziemnego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wysokometanowego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(grupa E) obejmująca sprzedaż i świadczenie  usług dystrybucji na potrzeby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Zespołu Szkół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Ponadpodstawowych im. Jana Kilińskiego w Zelowie</w:t>
      </w:r>
      <w:r>
        <w:rPr>
          <w:rFonts w:ascii="Times New Roman" w:hAnsi="Times New Roman" w:cs="Times New Roman"/>
          <w:b/>
          <w:sz w:val="24"/>
          <w:szCs w:val="24"/>
        </w:rPr>
        <w:br/>
        <w:t>w celach grzewczych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wg Wspólnego Słownika Zamówień (kody CPV):</w:t>
      </w:r>
    </w:p>
    <w:p w:rsidR="00B01328" w:rsidRDefault="00225159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09123000 -7 – gaz ziemny, </w:t>
      </w:r>
    </w:p>
    <w:p w:rsidR="00B01328" w:rsidRDefault="0022515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65210000-5 – przesył gazu i podobne usługi</w:t>
      </w:r>
      <w:r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color w:val="1C1C1C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Przewidywane szacunkowe zużycie gazu  w  okresie umownym –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1C1C1C"/>
          <w:sz w:val="24"/>
          <w:szCs w:val="24"/>
        </w:rPr>
        <w:t>392 956</w:t>
      </w:r>
      <w:r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C1C1C"/>
          <w:sz w:val="24"/>
          <w:szCs w:val="24"/>
        </w:rPr>
        <w:t>kWh</w:t>
      </w:r>
      <w:proofErr w:type="spellEnd"/>
      <w:r>
        <w:rPr>
          <w:rFonts w:ascii="Times New Roman" w:hAnsi="Times New Roman" w:cs="Times New Roman"/>
          <w:b/>
          <w:color w:val="1C1C1C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C1C1C"/>
          <w:sz w:val="24"/>
          <w:szCs w:val="24"/>
        </w:rPr>
        <w:t>dla powierzchni podlegającej ochronie taryfowej(</w:t>
      </w:r>
      <w:r>
        <w:rPr>
          <w:rFonts w:ascii="Times New Roman" w:hAnsi="Times New Roman" w:cs="Times New Roman"/>
          <w:b/>
          <w:bCs/>
          <w:color w:val="1C1C1C"/>
          <w:sz w:val="24"/>
          <w:szCs w:val="24"/>
        </w:rPr>
        <w:t>392 800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</w:rPr>
        <w:t>kWh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</w:rPr>
        <w:t>) i powierzchni nie podlegającej ochronie taryfowej(</w:t>
      </w:r>
      <w:r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156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</w:rPr>
        <w:t>kWh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</w:rPr>
        <w:t>)</w:t>
      </w:r>
    </w:p>
    <w:p w:rsidR="00B01328" w:rsidRDefault="00225159">
      <w:pPr>
        <w:pStyle w:val="Akapitzlist"/>
        <w:numPr>
          <w:ilvl w:val="1"/>
          <w:numId w:val="1"/>
        </w:numPr>
        <w:spacing w:after="0" w:line="259" w:lineRule="auto"/>
        <w:rPr>
          <w:color w:val="1C1C1C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 xml:space="preserve">Zamawiający prognozuje zużycie  gazu  w poszczególnych miesiącach w ilościach podanych w poniższej tabeli: </w:t>
      </w:r>
    </w:p>
    <w:p w:rsidR="00B01328" w:rsidRDefault="00B0132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jc w:val="center"/>
        <w:tblLayout w:type="fixed"/>
        <w:tblLook w:val="04A0"/>
      </w:tblPr>
      <w:tblGrid>
        <w:gridCol w:w="1803"/>
        <w:gridCol w:w="2685"/>
        <w:gridCol w:w="2757"/>
        <w:gridCol w:w="2565"/>
      </w:tblGrid>
      <w:tr w:rsidR="00B01328">
        <w:trPr>
          <w:jc w:val="center"/>
        </w:trPr>
        <w:tc>
          <w:tcPr>
            <w:tcW w:w="7244" w:type="dxa"/>
            <w:gridSpan w:val="3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Taryfa BW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B01328" w:rsidRDefault="00B01328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zapotrzebowania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  <w:proofErr w:type="spellEnd"/>
          </w:p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podlegającego ochronie taryfowej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zapotrzebowania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  <w:proofErr w:type="spellEnd"/>
          </w:p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podlegającego ochronie taryfowej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20 000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328">
        <w:trPr>
          <w:trHeight w:val="164"/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50 000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53 500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1328">
        <w:trPr>
          <w:jc w:val="center"/>
        </w:trPr>
        <w:tc>
          <w:tcPr>
            <w:tcW w:w="1802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5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75 500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1328">
        <w:trPr>
          <w:jc w:val="center"/>
        </w:trPr>
        <w:tc>
          <w:tcPr>
            <w:tcW w:w="1802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75 500</w:t>
            </w:r>
          </w:p>
        </w:tc>
        <w:tc>
          <w:tcPr>
            <w:tcW w:w="2565" w:type="dxa"/>
            <w:tcBorders>
              <w:top w:val="nil"/>
            </w:tcBorders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1328">
        <w:trPr>
          <w:jc w:val="center"/>
        </w:trPr>
        <w:tc>
          <w:tcPr>
            <w:tcW w:w="1802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47 950</w:t>
            </w:r>
          </w:p>
        </w:tc>
        <w:tc>
          <w:tcPr>
            <w:tcW w:w="2565" w:type="dxa"/>
            <w:tcBorders>
              <w:top w:val="nil"/>
            </w:tcBorders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1328">
        <w:trPr>
          <w:jc w:val="center"/>
        </w:trPr>
        <w:tc>
          <w:tcPr>
            <w:tcW w:w="1802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47 950</w:t>
            </w:r>
          </w:p>
        </w:tc>
        <w:tc>
          <w:tcPr>
            <w:tcW w:w="2565" w:type="dxa"/>
            <w:tcBorders>
              <w:top w:val="nil"/>
            </w:tcBorders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1328">
        <w:trPr>
          <w:jc w:val="center"/>
        </w:trPr>
        <w:tc>
          <w:tcPr>
            <w:tcW w:w="1802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757" w:type="dxa"/>
            <w:tcBorders>
              <w:top w:val="nil"/>
            </w:tcBorders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20 000</w:t>
            </w:r>
          </w:p>
        </w:tc>
        <w:tc>
          <w:tcPr>
            <w:tcW w:w="2565" w:type="dxa"/>
            <w:tcBorders>
              <w:top w:val="nil"/>
            </w:tcBorders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328">
        <w:trPr>
          <w:jc w:val="center"/>
        </w:trPr>
        <w:tc>
          <w:tcPr>
            <w:tcW w:w="4487" w:type="dxa"/>
            <w:gridSpan w:val="2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m-cy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57" w:type="dxa"/>
            <w:vAlign w:val="center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392 800</w:t>
            </w:r>
          </w:p>
        </w:tc>
        <w:tc>
          <w:tcPr>
            <w:tcW w:w="2565" w:type="dxa"/>
          </w:tcPr>
          <w:p w:rsidR="00B01328" w:rsidRDefault="0022515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</w:tbl>
    <w:p w:rsidR="00B01328" w:rsidRDefault="00B01328"/>
    <w:p w:rsidR="00B01328" w:rsidRDefault="00B0132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1328" w:rsidRDefault="00B0132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prognoza zużycia gazu jest wartością szacunkową na postawie dotychczasowego zużycia. </w:t>
      </w:r>
    </w:p>
    <w:p w:rsidR="00B01328" w:rsidRDefault="00225159">
      <w:pPr>
        <w:pStyle w:val="Akapitzlist"/>
        <w:numPr>
          <w:ilvl w:val="1"/>
          <w:numId w:val="1"/>
        </w:numPr>
        <w:ind w:left="567" w:hanging="454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do zmniejszenia lub zwiększenia łącznej ilości gazu względem ilości określonej powyżej.</w:t>
      </w:r>
    </w:p>
    <w:p w:rsidR="00B01328" w:rsidRDefault="00225159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Ewentualna zmiana szacunkowego zużycia </w:t>
      </w:r>
      <w:r>
        <w:rPr>
          <w:rFonts w:ascii="Times New Roman" w:hAnsi="Times New Roman" w:cs="Times New Roman"/>
          <w:sz w:val="24"/>
          <w:szCs w:val="24"/>
        </w:rPr>
        <w:t xml:space="preserve">nie będzie skutkowała dodatkowymi kosztami dla Zamawiającego, poza rozliczeniem za faktycznie zużytą ilość gazu.  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 wymaga przeprowadzenia analizy zamówionej mocy poboru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terminie 1 kwartału i doboru grup taryfowych na podstawie dostarczonych </w:t>
      </w:r>
      <w:r>
        <w:rPr>
          <w:rFonts w:ascii="Times New Roman" w:hAnsi="Times New Roman" w:cs="Times New Roman"/>
          <w:b/>
          <w:sz w:val="24"/>
          <w:szCs w:val="24"/>
        </w:rPr>
        <w:t>danych historycznych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będzie do realizacji dostaw gazu ziemnego oraz świadczenia usług dystrybucji gazu na zasadach określonych w przepisach ustawy z dnia 10 kwietnia 1997 r. Prawo energetyczne (Dz. U. z 2021 r., poz. 716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oraz przepisami wykonawczymi do ustawy oraz zgodnie z zapisami Taryfy OSD. Parametry jakościowe paliw gazowych regulują przepisy ustawy Prawo energetyczne, akty wykonawcze </w:t>
      </w:r>
      <w:r>
        <w:rPr>
          <w:rFonts w:ascii="Times New Roman" w:hAnsi="Times New Roman" w:cs="Times New Roman"/>
          <w:sz w:val="24"/>
          <w:szCs w:val="24"/>
        </w:rPr>
        <w:br/>
        <w:t>(w szczególności Rozporządzenie Ministra Gospodarki z dnia 2 lipca 2010 r. w spraw</w:t>
      </w:r>
      <w:r>
        <w:rPr>
          <w:rFonts w:ascii="Times New Roman" w:hAnsi="Times New Roman" w:cs="Times New Roman"/>
          <w:sz w:val="24"/>
          <w:szCs w:val="24"/>
        </w:rPr>
        <w:t>ie szczegółowych warunków funkcjonowania systemu gazowego tekst jedn. Dz. U. 2018r. poz. 1158) oraz Polskie Normy.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wyłoniony w postępowaniu w imieniu i na rzecz Zamawiającego wykona następujące czynności wynikające z procedury zmiany sprzedawcy w</w:t>
      </w:r>
      <w:r>
        <w:rPr>
          <w:rFonts w:ascii="Times New Roman" w:hAnsi="Times New Roman" w:cs="Times New Roman"/>
          <w:sz w:val="24"/>
          <w:szCs w:val="24"/>
        </w:rPr>
        <w:t xml:space="preserve"> odniesieniu </w:t>
      </w:r>
      <w:r>
        <w:rPr>
          <w:rFonts w:ascii="Times New Roman" w:hAnsi="Times New Roman" w:cs="Times New Roman"/>
          <w:sz w:val="24"/>
          <w:szCs w:val="24"/>
        </w:rPr>
        <w:br/>
        <w:t xml:space="preserve">do punktów poboru gazu ziemnego, do których odnosi się zamówienie: </w:t>
      </w:r>
    </w:p>
    <w:p w:rsidR="00B01328" w:rsidRDefault="00225159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właściwemu Operatorowi Systemu Dystrybucyjnego do realizacji zawartej</w:t>
      </w:r>
      <w:r>
        <w:rPr>
          <w:rFonts w:ascii="Times New Roman" w:hAnsi="Times New Roman" w:cs="Times New Roman"/>
          <w:sz w:val="24"/>
          <w:szCs w:val="24"/>
        </w:rPr>
        <w:br/>
        <w:t xml:space="preserve">z  Wykonawcą umowy kompleksowej sprzedaży gazu ziemnego, </w:t>
      </w:r>
    </w:p>
    <w:p w:rsidR="00B01328" w:rsidRDefault="00225159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złożenia oświadczeń woli w zakresie wypowiedzenia dotychczas obowiązującej umowy sprzedaży gazu ziemnego i świadczenia usług dystrybucji. 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tym celu udzieli Wykonawcy </w:t>
      </w:r>
      <w:r>
        <w:rPr>
          <w:rFonts w:ascii="Times New Roman" w:hAnsi="Times New Roman" w:cs="Times New Roman"/>
          <w:b/>
          <w:sz w:val="24"/>
          <w:szCs w:val="24"/>
        </w:rPr>
        <w:t>pełnomocnictwa</w:t>
      </w:r>
      <w:r>
        <w:rPr>
          <w:rFonts w:ascii="Times New Roman" w:hAnsi="Times New Roman" w:cs="Times New Roman"/>
          <w:sz w:val="24"/>
          <w:szCs w:val="24"/>
        </w:rPr>
        <w:t xml:space="preserve"> wg wzoru określonego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Załączniku nr 5</w:t>
      </w:r>
      <w:r>
        <w:rPr>
          <w:rFonts w:ascii="Times New Roman" w:hAnsi="Times New Roman" w:cs="Times New Roman"/>
          <w:sz w:val="24"/>
          <w:szCs w:val="24"/>
        </w:rPr>
        <w:t xml:space="preserve"> do niniejszej SIWZ. Z</w:t>
      </w:r>
      <w:r>
        <w:rPr>
          <w:rFonts w:ascii="Times New Roman" w:hAnsi="Times New Roman" w:cs="Times New Roman"/>
          <w:sz w:val="24"/>
          <w:szCs w:val="24"/>
        </w:rPr>
        <w:t>amawiający przekaże Wykonawcy informacje niezbędne do przeprowadzenia procesów zmian sprzedawcy gazu ziemnego.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dostarczony gaz będzie wykorzystany na potrzeby własne i że jest zwolniony z akcyzy w związku z przeznaczeniem zamawiaj</w:t>
      </w:r>
      <w:r>
        <w:rPr>
          <w:rFonts w:ascii="Times New Roman" w:hAnsi="Times New Roman" w:cs="Times New Roman"/>
          <w:sz w:val="24"/>
          <w:szCs w:val="24"/>
        </w:rPr>
        <w:t>ącego paliwa gazowego do celów opałowych przez organy administracji publicznej (art. 31b ust. 2 pkt. 2 ustawy z dnia 6 grudnia 2008 o podatku akcyzowym (t. j. Dz. U. z 2020 r. poz. 722.). Własność paliwa gazowego przechodzi na Zamawiającego w granicy własn</w:t>
      </w:r>
      <w:r>
        <w:rPr>
          <w:rFonts w:ascii="Times New Roman" w:hAnsi="Times New Roman" w:cs="Times New Roman"/>
          <w:sz w:val="24"/>
          <w:szCs w:val="24"/>
        </w:rPr>
        <w:t>ości sieci gazowej OSD określonej w warunkach przyłączenia do sieci gazowej.</w:t>
      </w:r>
    </w:p>
    <w:p w:rsidR="00B01328" w:rsidRDefault="002251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wymaga ustanowienia przez Wykonawcę opiekuna  na czas obowiązywania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328" w:rsidRDefault="00B01328">
      <w:pPr>
        <w:pStyle w:val="Akapitzlist"/>
        <w:spacing w:after="0"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328" w:rsidRDefault="00B01328">
      <w:pPr>
        <w:rPr>
          <w:rFonts w:ascii="Times New Roman" w:hAnsi="Times New Roman" w:cs="Times New Roman"/>
          <w:b/>
          <w:sz w:val="24"/>
          <w:szCs w:val="24"/>
        </w:rPr>
      </w:pPr>
    </w:p>
    <w:p w:rsidR="00B01328" w:rsidRDefault="00B01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328" w:rsidRDefault="00B01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328" w:rsidRDefault="00B0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328" w:rsidRDefault="00B01328"/>
    <w:sectPr w:rsidR="00B01328" w:rsidSect="00B01328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702F"/>
    <w:multiLevelType w:val="multilevel"/>
    <w:tmpl w:val="0D0CE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3E5201"/>
    <w:multiLevelType w:val="multilevel"/>
    <w:tmpl w:val="688891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autoHyphenation/>
  <w:hyphenationZone w:val="425"/>
  <w:characterSpacingControl w:val="doNotCompress"/>
  <w:compat/>
  <w:rsids>
    <w:rsidRoot w:val="00B01328"/>
    <w:rsid w:val="00225159"/>
    <w:rsid w:val="00B0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AC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CF7BAC"/>
  </w:style>
  <w:style w:type="character" w:customStyle="1" w:styleId="AkapitzlistZnak">
    <w:name w:val="Akapit z listą Znak"/>
    <w:link w:val="Akapitzlist"/>
    <w:uiPriority w:val="34"/>
    <w:qFormat/>
    <w:locked/>
    <w:rsid w:val="00CF7BAC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qFormat/>
    <w:rsid w:val="00B013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E6757"/>
    <w:pPr>
      <w:spacing w:after="140"/>
    </w:pPr>
  </w:style>
  <w:style w:type="paragraph" w:styleId="Lista">
    <w:name w:val="List"/>
    <w:basedOn w:val="Tekstpodstawowy"/>
    <w:rsid w:val="009E6757"/>
    <w:rPr>
      <w:rFonts w:cs="Mangal"/>
    </w:rPr>
  </w:style>
  <w:style w:type="paragraph" w:customStyle="1" w:styleId="Caption">
    <w:name w:val="Caption"/>
    <w:basedOn w:val="Normalny"/>
    <w:qFormat/>
    <w:rsid w:val="009E67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675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4229D"/>
  </w:style>
  <w:style w:type="paragraph" w:customStyle="1" w:styleId="Header">
    <w:name w:val="Header"/>
    <w:basedOn w:val="Normalny"/>
    <w:next w:val="Tekstpodstawowy"/>
    <w:qFormat/>
    <w:rsid w:val="009E67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BAC"/>
    <w:pPr>
      <w:ind w:left="720"/>
      <w:contextualSpacing/>
    </w:pPr>
  </w:style>
  <w:style w:type="table" w:styleId="Tabela-Siatka">
    <w:name w:val="Table Grid"/>
    <w:basedOn w:val="Standardowy"/>
    <w:uiPriority w:val="39"/>
    <w:rsid w:val="00CF7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528</Words>
  <Characters>3170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Stasiak</dc:creator>
  <dc:description/>
  <cp:lastModifiedBy>Agnieszka Stasiak</cp:lastModifiedBy>
  <cp:revision>26</cp:revision>
  <cp:lastPrinted>2022-02-02T10:18:00Z</cp:lastPrinted>
  <dcterms:created xsi:type="dcterms:W3CDTF">2022-01-16T16:22:00Z</dcterms:created>
  <dcterms:modified xsi:type="dcterms:W3CDTF">2022-03-03T13:39:00Z</dcterms:modified>
  <dc:language>pl-PL</dc:language>
</cp:coreProperties>
</file>