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018048A2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E960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082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1B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225E2C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132E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25E2C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9109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3D568B5D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9DE" w:rsidRPr="002809DE">
        <w:rPr>
          <w:rFonts w:ascii="Times New Roman" w:eastAsia="Calibri" w:hAnsi="Times New Roman" w:cs="Times New Roman"/>
          <w:b/>
          <w:sz w:val="28"/>
          <w:szCs w:val="28"/>
        </w:rPr>
        <w:t>Dostawa antybiotyków, leków p/grzybiczych i środków dezynfekcyjnych</w:t>
      </w: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62FB27AF" w14:textId="208A93A5" w:rsidR="00851403" w:rsidRPr="001C6345" w:rsidRDefault="005D20B9" w:rsidP="001C6345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E960C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71 32 70 491,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Pr="00E960CE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Pr="00E960CE">
        <w:rPr>
          <w:rFonts w:ascii="Times New Roman" w:eastAsia="Times New Roman" w:hAnsi="Times New Roman" w:cs="Times New Roman"/>
          <w:lang w:eastAsia="ar-SA"/>
        </w:rPr>
        <w:t>71 73</w:t>
      </w:r>
      <w:r w:rsidR="00644782" w:rsidRPr="00E960CE">
        <w:rPr>
          <w:rFonts w:ascii="Times New Roman" w:eastAsia="Times New Roman" w:hAnsi="Times New Roman" w:cs="Times New Roman"/>
          <w:lang w:eastAsia="ar-SA"/>
        </w:rPr>
        <w:t xml:space="preserve"> 29 6</w:t>
      </w:r>
      <w:r w:rsidRPr="00E960CE">
        <w:rPr>
          <w:rFonts w:ascii="Times New Roman" w:eastAsia="Times New Roman" w:hAnsi="Times New Roman" w:cs="Times New Roman"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7E7C1891" w:rsidR="00E7715E" w:rsidRDefault="00E7715E" w:rsidP="001C6345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79C774AC" w14:textId="77777777" w:rsidR="001C6345" w:rsidRPr="001C6345" w:rsidRDefault="001C6345" w:rsidP="001C6345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3EE60851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01FAD264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D9109F">
        <w:rPr>
          <w:rFonts w:ascii="Times New Roman" w:eastAsia="Times New Roman" w:hAnsi="Times New Roman" w:cs="Times New Roman"/>
          <w:szCs w:val="24"/>
          <w:lang w:eastAsia="ar-SA"/>
        </w:rPr>
        <w:t>3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D9109F">
        <w:rPr>
          <w:rFonts w:ascii="Times New Roman" w:eastAsia="Times New Roman" w:hAnsi="Times New Roman" w:cs="Times New Roman"/>
          <w:szCs w:val="24"/>
          <w:lang w:eastAsia="ar-SA"/>
        </w:rPr>
        <w:t>605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6E4FCA0" w14:textId="1CAB7F0C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18D58D55" w14:textId="77777777" w:rsidR="009279B8" w:rsidRDefault="009279B8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1F7AB9FE" w14:textId="0D1930C2" w:rsidR="009279B8" w:rsidRPr="009279B8" w:rsidRDefault="00E55A2C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Ustawa z dnia 6 kwietnia 2001 r. Prawo Farmaceu</w:t>
      </w:r>
      <w:r w:rsidR="005C0F93" w:rsidRPr="009279B8">
        <w:rPr>
          <w:rFonts w:ascii="Times New Roman" w:hAnsi="Times New Roman"/>
        </w:rPr>
        <w:t xml:space="preserve">tyczne (Dz.U. z </w:t>
      </w:r>
      <w:r w:rsidR="00D9109F">
        <w:rPr>
          <w:rFonts w:ascii="Times New Roman" w:hAnsi="Times New Roman"/>
        </w:rPr>
        <w:t>2022</w:t>
      </w:r>
      <w:r w:rsidR="005C0F93" w:rsidRPr="009279B8">
        <w:rPr>
          <w:rFonts w:ascii="Times New Roman" w:hAnsi="Times New Roman"/>
        </w:rPr>
        <w:t xml:space="preserve"> r., poz. </w:t>
      </w:r>
      <w:r w:rsidR="00D9109F">
        <w:rPr>
          <w:rFonts w:ascii="Times New Roman" w:hAnsi="Times New Roman"/>
        </w:rPr>
        <w:t>2301</w:t>
      </w:r>
      <w:r w:rsidR="0063638E">
        <w:rPr>
          <w:rFonts w:ascii="Times New Roman" w:hAnsi="Times New Roman"/>
        </w:rPr>
        <w:t xml:space="preserve"> ze zm.</w:t>
      </w:r>
      <w:r w:rsidRPr="009279B8">
        <w:rPr>
          <w:rFonts w:ascii="Times New Roman" w:hAnsi="Times New Roman"/>
        </w:rPr>
        <w:t>),</w:t>
      </w:r>
    </w:p>
    <w:p w14:paraId="5C6BDB0A" w14:textId="10797B45" w:rsidR="00E55A2C" w:rsidRPr="009279B8" w:rsidRDefault="00E55A2C" w:rsidP="009279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Rozporządzenie Ministra Zdrowia z dnia 20 lutego 2009 r. w sprawie wymagań dotyczących oznakowania opakowań produktu leczniczego i treści ulotki (Dz.U. z 2020 r., poz.1847).</w:t>
      </w:r>
    </w:p>
    <w:p w14:paraId="3FE6DDE4" w14:textId="47A644E4" w:rsidR="00AF7E0B" w:rsidRPr="001629EB" w:rsidRDefault="00AF7E0B" w:rsidP="009279B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629EB">
        <w:rPr>
          <w:rFonts w:ascii="Times New Roman" w:hAnsi="Times New Roman"/>
        </w:rPr>
        <w:t xml:space="preserve">Ustawa z dnia </w:t>
      </w:r>
      <w:r w:rsidR="0063638E">
        <w:rPr>
          <w:rFonts w:ascii="Times New Roman" w:hAnsi="Times New Roman"/>
        </w:rPr>
        <w:t>7</w:t>
      </w:r>
      <w:r w:rsidRPr="001629EB">
        <w:rPr>
          <w:rFonts w:ascii="Times New Roman" w:hAnsi="Times New Roman"/>
        </w:rPr>
        <w:t xml:space="preserve"> </w:t>
      </w:r>
      <w:r w:rsidR="0063638E">
        <w:rPr>
          <w:rFonts w:ascii="Times New Roman" w:hAnsi="Times New Roman"/>
        </w:rPr>
        <w:t>kwietnia</w:t>
      </w:r>
      <w:r w:rsidRPr="001629EB">
        <w:rPr>
          <w:rFonts w:ascii="Times New Roman" w:hAnsi="Times New Roman"/>
        </w:rPr>
        <w:t xml:space="preserve"> 20</w:t>
      </w:r>
      <w:r w:rsidR="0063638E">
        <w:rPr>
          <w:rFonts w:ascii="Times New Roman" w:hAnsi="Times New Roman"/>
        </w:rPr>
        <w:t>22</w:t>
      </w:r>
      <w:r w:rsidRPr="001629EB">
        <w:rPr>
          <w:rFonts w:ascii="Times New Roman" w:hAnsi="Times New Roman"/>
        </w:rPr>
        <w:t xml:space="preserve"> r. o Wyrobach Medycznych (Dz. U. </w:t>
      </w:r>
      <w:r w:rsidR="003A3E66" w:rsidRPr="001629EB">
        <w:rPr>
          <w:rFonts w:ascii="Times New Roman" w:hAnsi="Times New Roman"/>
        </w:rPr>
        <w:t>z 202</w:t>
      </w:r>
      <w:r w:rsidR="0063638E">
        <w:rPr>
          <w:rFonts w:ascii="Times New Roman" w:hAnsi="Times New Roman"/>
        </w:rPr>
        <w:t>2</w:t>
      </w:r>
      <w:r w:rsidR="003A3E66" w:rsidRPr="001629EB">
        <w:rPr>
          <w:rFonts w:ascii="Times New Roman" w:hAnsi="Times New Roman"/>
        </w:rPr>
        <w:t xml:space="preserve"> r. poz. </w:t>
      </w:r>
      <w:r w:rsidR="0039606F">
        <w:rPr>
          <w:rFonts w:ascii="Times New Roman" w:hAnsi="Times New Roman"/>
        </w:rPr>
        <w:t>1994</w:t>
      </w:r>
      <w:r w:rsidRPr="001629EB">
        <w:rPr>
          <w:rFonts w:ascii="Times New Roman" w:hAnsi="Times New Roman"/>
        </w:rPr>
        <w:t>),</w:t>
      </w:r>
    </w:p>
    <w:p w14:paraId="3AF777C6" w14:textId="17B5649D" w:rsidR="00AF7E0B" w:rsidRPr="000E7BB2" w:rsidRDefault="00AF7E0B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629EB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14:paraId="6321C8B8" w14:textId="7FB59ED2" w:rsidR="000E7BB2" w:rsidRPr="001629EB" w:rsidRDefault="000E7BB2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C1553">
        <w:rPr>
          <w:rFonts w:ascii="Times New Roman" w:hAnsi="Times New Roman"/>
        </w:rPr>
        <w:t>Ustawa z dnia 9 października 2015 r. o Produ</w:t>
      </w:r>
      <w:r>
        <w:rPr>
          <w:rFonts w:ascii="Times New Roman" w:hAnsi="Times New Roman"/>
        </w:rPr>
        <w:t>ktach Biobójczych (</w:t>
      </w:r>
      <w:r w:rsidRPr="007B5773">
        <w:rPr>
          <w:rFonts w:ascii="Times New Roman" w:hAnsi="Times New Roman"/>
        </w:rPr>
        <w:t>t.j. Dz. U. z 2021 poz. 24</w:t>
      </w:r>
      <w:r>
        <w:rPr>
          <w:rFonts w:ascii="Times New Roman" w:hAnsi="Times New Roman"/>
        </w:rPr>
        <w:t>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1FAD53D4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</w:t>
      </w:r>
      <w:r w:rsidR="0063638E">
        <w:rPr>
          <w:rFonts w:ascii="Times New Roman" w:eastAsia="Arial" w:hAnsi="Times New Roman" w:cs="Times New Roman"/>
          <w:lang w:eastAsia="ar-SA"/>
        </w:rPr>
        <w:t>3</w:t>
      </w:r>
      <w:r>
        <w:rPr>
          <w:rFonts w:ascii="Times New Roman" w:eastAsia="Arial" w:hAnsi="Times New Roman" w:cs="Times New Roman"/>
          <w:lang w:eastAsia="ar-SA"/>
        </w:rPr>
        <w:t xml:space="preserve"> r., poz. </w:t>
      </w:r>
      <w:r w:rsidR="0063638E">
        <w:rPr>
          <w:rFonts w:ascii="Times New Roman" w:eastAsia="Arial" w:hAnsi="Times New Roman" w:cs="Times New Roman"/>
          <w:lang w:eastAsia="ar-SA"/>
        </w:rPr>
        <w:t>1610</w:t>
      </w:r>
      <w:r>
        <w:rPr>
          <w:rFonts w:ascii="Times New Roman" w:eastAsia="Arial" w:hAnsi="Times New Roman" w:cs="Times New Roman"/>
          <w:lang w:eastAsia="ar-SA"/>
        </w:rPr>
        <w:t>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0C69A6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28B95E4B" w:rsidR="00E55A2C" w:rsidRPr="000A7ACB" w:rsidRDefault="008E053F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0A7ACB">
        <w:rPr>
          <w:rFonts w:ascii="Times New Roman" w:eastAsia="Calibri" w:hAnsi="Times New Roman" w:cs="Times New Roman"/>
        </w:rPr>
        <w:t xml:space="preserve">Przedmiotem zamówienia jest sukcesywna </w:t>
      </w:r>
      <w:r w:rsidRPr="000A7ACB">
        <w:rPr>
          <w:rFonts w:ascii="Times New Roman" w:eastAsia="Calibri" w:hAnsi="Times New Roman" w:cs="Times New Roman"/>
          <w:b/>
          <w:bCs/>
          <w:iCs/>
        </w:rPr>
        <w:t>dostawa</w:t>
      </w:r>
      <w:r w:rsidRPr="000A7ACB">
        <w:rPr>
          <w:rFonts w:ascii="Times New Roman" w:eastAsia="Calibri" w:hAnsi="Times New Roman" w:cs="Times New Roman"/>
          <w:b/>
          <w:bCs/>
        </w:rPr>
        <w:t xml:space="preserve"> </w:t>
      </w:r>
      <w:r w:rsidR="00E960CE" w:rsidRPr="000A7ACB">
        <w:rPr>
          <w:rFonts w:ascii="Times New Roman" w:eastAsia="Calibri" w:hAnsi="Times New Roman" w:cs="Times New Roman"/>
          <w:b/>
          <w:bCs/>
        </w:rPr>
        <w:t>antybiotyków</w:t>
      </w:r>
      <w:r w:rsidR="000A7ACB">
        <w:rPr>
          <w:rFonts w:ascii="Times New Roman" w:eastAsia="Calibri" w:hAnsi="Times New Roman" w:cs="Times New Roman"/>
          <w:b/>
          <w:bCs/>
        </w:rPr>
        <w:t>,</w:t>
      </w:r>
      <w:r w:rsidR="00E960CE" w:rsidRPr="000A7ACB">
        <w:rPr>
          <w:rFonts w:ascii="Times New Roman" w:eastAsia="Calibri" w:hAnsi="Times New Roman" w:cs="Times New Roman"/>
          <w:b/>
          <w:bCs/>
        </w:rPr>
        <w:t xml:space="preserve"> </w:t>
      </w:r>
      <w:r w:rsidR="002B41B5" w:rsidRPr="000A7ACB">
        <w:rPr>
          <w:rFonts w:ascii="Times New Roman" w:eastAsia="Calibri" w:hAnsi="Times New Roman" w:cs="Times New Roman"/>
          <w:b/>
          <w:bCs/>
        </w:rPr>
        <w:t xml:space="preserve">leków </w:t>
      </w:r>
      <w:r w:rsidR="00E960CE" w:rsidRPr="000A7ACB">
        <w:rPr>
          <w:rFonts w:ascii="Times New Roman" w:eastAsia="Calibri" w:hAnsi="Times New Roman" w:cs="Times New Roman"/>
          <w:b/>
          <w:bCs/>
        </w:rPr>
        <w:t xml:space="preserve">p/grzybiczych i środków dezynfekcyjnych </w:t>
      </w:r>
      <w:r w:rsidR="00E55A2C" w:rsidRPr="000A7ACB">
        <w:rPr>
          <w:rFonts w:ascii="Times New Roman" w:eastAsia="Calibri" w:hAnsi="Times New Roman" w:cs="Times New Roman"/>
        </w:rPr>
        <w:t xml:space="preserve">zwanych dalej </w:t>
      </w:r>
      <w:r w:rsidR="005B347F" w:rsidRPr="000A7ACB">
        <w:rPr>
          <w:rFonts w:ascii="Times New Roman" w:eastAsia="Calibri" w:hAnsi="Times New Roman" w:cs="Times New Roman"/>
        </w:rPr>
        <w:t>„</w:t>
      </w:r>
      <w:r w:rsidR="00E55A2C" w:rsidRPr="000A7ACB">
        <w:rPr>
          <w:rFonts w:ascii="Times New Roman" w:eastAsia="Calibri" w:hAnsi="Times New Roman" w:cs="Times New Roman"/>
        </w:rPr>
        <w:t>produktami”</w:t>
      </w:r>
      <w:r w:rsidRPr="000A7ACB">
        <w:rPr>
          <w:rFonts w:ascii="Times New Roman" w:eastAsia="Calibri" w:hAnsi="Times New Roman" w:cs="Times New Roman"/>
        </w:rPr>
        <w:t xml:space="preserve"> do</w:t>
      </w:r>
      <w:r w:rsidR="00F9638C" w:rsidRPr="000A7ACB">
        <w:rPr>
          <w:rFonts w:ascii="Times New Roman" w:eastAsia="Calibri" w:hAnsi="Times New Roman" w:cs="Times New Roman"/>
        </w:rPr>
        <w:t xml:space="preserve"> </w:t>
      </w:r>
      <w:r w:rsidR="00BF7969" w:rsidRPr="000A7ACB">
        <w:rPr>
          <w:rFonts w:ascii="Times New Roman" w:eastAsia="Calibri" w:hAnsi="Times New Roman" w:cs="Times New Roman"/>
        </w:rPr>
        <w:t xml:space="preserve">Magazynu </w:t>
      </w:r>
      <w:r w:rsidR="00E55A2C" w:rsidRPr="000A7ACB">
        <w:rPr>
          <w:rFonts w:ascii="Times New Roman" w:eastAsia="Calibri" w:hAnsi="Times New Roman" w:cs="Times New Roman"/>
        </w:rPr>
        <w:t>Apteki Szpitalnej</w:t>
      </w:r>
      <w:r w:rsidR="00BF7969" w:rsidRPr="000A7ACB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 w:rsidRPr="000A7ACB">
        <w:rPr>
          <w:rFonts w:ascii="Times New Roman" w:eastAsia="Calibri" w:hAnsi="Times New Roman" w:cs="Times New Roman"/>
        </w:rPr>
        <w:t>.</w:t>
      </w:r>
      <w:r w:rsidR="00E55A2C" w:rsidRPr="000A7ACB">
        <w:rPr>
          <w:rFonts w:ascii="Times New Roman" w:hAnsi="Times New Roman"/>
        </w:rPr>
        <w:t xml:space="preserve"> </w:t>
      </w:r>
    </w:p>
    <w:p w14:paraId="58F16A94" w14:textId="290511FB" w:rsidR="00EC7239" w:rsidRDefault="00E55A2C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E960CE">
        <w:rPr>
          <w:rFonts w:ascii="Times New Roman" w:hAnsi="Times New Roman"/>
        </w:rPr>
        <w:t>61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Pr="00071BA4" w:rsidRDefault="008A4E79" w:rsidP="00071BA4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071BA4">
        <w:rPr>
          <w:rFonts w:ascii="Times New Roman" w:eastAsia="Calibri" w:hAnsi="Times New Roman" w:cs="Times New Roman"/>
        </w:rPr>
        <w:t xml:space="preserve">Cena oferty obejmuje koszt dostawy </w:t>
      </w:r>
      <w:r w:rsidR="005C0F93" w:rsidRPr="00071BA4">
        <w:rPr>
          <w:rFonts w:ascii="Times New Roman" w:eastAsia="Calibri" w:hAnsi="Times New Roman" w:cs="Times New Roman"/>
        </w:rPr>
        <w:t>produktów</w:t>
      </w:r>
      <w:r w:rsidRPr="00071BA4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071BA4">
        <w:rPr>
          <w:rFonts w:ascii="Times New Roman" w:eastAsia="Calibri" w:hAnsi="Times New Roman" w:cs="Times New Roman"/>
        </w:rPr>
        <w:t>Apteki Szpitalnej</w:t>
      </w:r>
      <w:r w:rsidRPr="00071BA4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0C69A6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0C69A6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0C69A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0E33F3B0" w14:textId="25094669" w:rsidR="002809DE" w:rsidRDefault="002809DE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2809DE">
        <w:rPr>
          <w:rFonts w:ascii="Times New Roman" w:eastAsia="Calibri" w:hAnsi="Times New Roman" w:cs="Times New Roman"/>
        </w:rPr>
        <w:t>Kod CPV: 33140000-3 - Materiały medyczne</w:t>
      </w:r>
    </w:p>
    <w:p w14:paraId="100A0709" w14:textId="15BE96A7" w:rsidR="000E7BB2" w:rsidRPr="000E7BB2" w:rsidRDefault="000A7ACB" w:rsidP="000E7BB2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eastAsia="Calibri" w:hAnsi="Times New Roman" w:cs="Times New Roman"/>
        </w:rPr>
        <w:t>Kod CPV: 33631600-</w:t>
      </w:r>
      <w:r w:rsidR="000E7BB2" w:rsidRPr="000E7BB2">
        <w:rPr>
          <w:rFonts w:ascii="Times New Roman" w:eastAsia="Calibri" w:hAnsi="Times New Roman" w:cs="Times New Roman"/>
        </w:rPr>
        <w:t>8   Środki antyseptyczne i dezynfekcyjne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1E2455F" w14:textId="19EA897B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E960CE">
        <w:rPr>
          <w:rFonts w:ascii="Times New Roman" w:eastAsia="Calibri" w:hAnsi="Times New Roman" w:cs="Times New Roman"/>
        </w:rPr>
        <w:t>61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6F18E3" w14:textId="77777777" w:rsidR="00225E2C" w:rsidRPr="005D20B9" w:rsidRDefault="00225E2C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92EC7" w14:textId="77777777" w:rsidR="00BA7A65" w:rsidRPr="00BA7A65" w:rsidRDefault="00BA7A65" w:rsidP="00BA7A65">
      <w:pPr>
        <w:numPr>
          <w:ilvl w:val="0"/>
          <w:numId w:val="5"/>
        </w:numPr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BA7A65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BA7A65">
        <w:rPr>
          <w:rFonts w:ascii="Times New Roman" w:eastAsia="Times New Roman" w:hAnsi="Times New Roman" w:cs="Times New Roman"/>
          <w:lang w:eastAsia="ar-SA"/>
        </w:rPr>
        <w:t xml:space="preserve">sukcesywnie przez okres </w:t>
      </w:r>
      <w:r w:rsidRPr="00BA7A65">
        <w:rPr>
          <w:rFonts w:ascii="Times New Roman" w:eastAsia="Times New Roman" w:hAnsi="Times New Roman" w:cs="Times New Roman"/>
          <w:b/>
          <w:lang w:eastAsia="ar-SA"/>
        </w:rPr>
        <w:t>24 miesięcy od daty podpisania umowy</w:t>
      </w:r>
      <w:r w:rsidRPr="00BA7A65">
        <w:rPr>
          <w:rFonts w:ascii="Times New Roman" w:eastAsia="Times New Roman" w:hAnsi="Times New Roman" w:cs="Times New Roman"/>
          <w:lang w:eastAsia="ar-SA"/>
        </w:rPr>
        <w:t>.</w:t>
      </w:r>
    </w:p>
    <w:p w14:paraId="4BB45EAF" w14:textId="77777777" w:rsidR="00BA7A65" w:rsidRPr="00BA7A65" w:rsidRDefault="00BA7A65" w:rsidP="00BA7A65">
      <w:pPr>
        <w:numPr>
          <w:ilvl w:val="0"/>
          <w:numId w:val="5"/>
        </w:numPr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A7A65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61688756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E1514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9E1514" w:rsidRPr="009E151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9E1514">
        <w:rPr>
          <w:rFonts w:ascii="Times New Roman" w:eastAsia="Times New Roman" w:hAnsi="Times New Roman" w:cs="Times New Roman"/>
          <w:b/>
          <w:bCs/>
          <w:lang w:eastAsia="ar-SA"/>
        </w:rPr>
        <w:t>do 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0C69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3E631484" w:rsidR="005C4428" w:rsidRPr="007B0F0E" w:rsidRDefault="000A7ACB" w:rsidP="000C69A6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zezwolenie – decyzja</w:t>
      </w:r>
      <w:r w:rsidR="006F775D" w:rsidRPr="00CA0E4E">
        <w:rPr>
          <w:rFonts w:ascii="Times New Roman" w:hAnsi="Times New Roman"/>
        </w:rPr>
        <w:t xml:space="preserve"> wyd</w:t>
      </w:r>
      <w:r>
        <w:rPr>
          <w:rFonts w:ascii="Times New Roman" w:hAnsi="Times New Roman"/>
        </w:rPr>
        <w:t>awana</w:t>
      </w:r>
      <w:r w:rsidR="00CA0E4E">
        <w:rPr>
          <w:rFonts w:ascii="Times New Roman" w:hAnsi="Times New Roman"/>
        </w:rPr>
        <w:t xml:space="preserve"> przez Głównego Inspektora</w:t>
      </w:r>
      <w:r>
        <w:rPr>
          <w:rFonts w:ascii="Times New Roman" w:hAnsi="Times New Roman"/>
        </w:rPr>
        <w:t xml:space="preserve"> Farmaceutycznego zezwalająca</w:t>
      </w:r>
      <w:r w:rsidR="006F775D" w:rsidRPr="00CA0E4E">
        <w:rPr>
          <w:rFonts w:ascii="Times New Roman" w:hAnsi="Times New Roman"/>
        </w:rPr>
        <w:t xml:space="preserve"> na podjęcie działalności</w:t>
      </w:r>
      <w:r w:rsidR="006F775D" w:rsidRPr="00CA0E4E">
        <w:rPr>
          <w:rFonts w:ascii="Times New Roman" w:hAnsi="Times New Roman"/>
          <w:b/>
        </w:rPr>
        <w:t xml:space="preserve"> </w:t>
      </w:r>
      <w:r w:rsidR="006F775D" w:rsidRPr="00CA0E4E">
        <w:rPr>
          <w:rFonts w:ascii="Times New Roman" w:hAnsi="Times New Roman"/>
        </w:rPr>
        <w:t>gospodarczej w zakresie obrotu hurtowego produktami leczn</w:t>
      </w:r>
      <w:r w:rsidR="00AF7E0B">
        <w:rPr>
          <w:rFonts w:ascii="Times New Roman" w:hAnsi="Times New Roman"/>
        </w:rPr>
        <w:t>i</w:t>
      </w:r>
      <w:r w:rsidR="00505B1B">
        <w:rPr>
          <w:rFonts w:ascii="Times New Roman" w:hAnsi="Times New Roman"/>
        </w:rPr>
        <w:t xml:space="preserve">czymi przeznaczonymi dla ludzi </w:t>
      </w:r>
      <w:r w:rsidR="00EE7149">
        <w:rPr>
          <w:rFonts w:ascii="Times New Roman" w:hAnsi="Times New Roman"/>
          <w:b/>
        </w:rPr>
        <w:t>– dotyczy pakietu nr 1-37</w:t>
      </w:r>
      <w:r w:rsidR="00832B80">
        <w:rPr>
          <w:rFonts w:ascii="Times New Roman" w:hAnsi="Times New Roman"/>
          <w:b/>
        </w:rPr>
        <w:t>,39, 40, 41, 42,</w:t>
      </w:r>
      <w:r w:rsidR="00EE7149">
        <w:rPr>
          <w:rFonts w:ascii="Times New Roman" w:hAnsi="Times New Roman"/>
          <w:b/>
        </w:rPr>
        <w:t xml:space="preserve"> oraz 56-61</w:t>
      </w:r>
      <w:r w:rsidR="00134E2E">
        <w:rPr>
          <w:rFonts w:ascii="Times New Roman" w:hAnsi="Times New Roman"/>
          <w:b/>
        </w:rPr>
        <w:t>,</w:t>
      </w:r>
    </w:p>
    <w:p w14:paraId="46D5796A" w14:textId="45F566D8" w:rsidR="007B0F0E" w:rsidRDefault="000A7ACB" w:rsidP="000A7ACB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7B0F0E" w:rsidRPr="007B0F0E">
        <w:rPr>
          <w:rFonts w:ascii="Times New Roman" w:hAnsi="Times New Roman"/>
        </w:rPr>
        <w:t>eżeli przepisy prawa nie nakładają obowiązku posiadania aktualnego zezwolenia – decyzji wydawanej przez Głównego Inspektora Farmaceutycznego zezwalającej na podjęcie działalności gospodarczej w zakresie obrotu hurtowego produktami leczniczymi przeznaczonymi dla ludzi, Wykonawca składa stosowne oświadczenie zgodne w treści z</w:t>
      </w:r>
      <w:r>
        <w:rPr>
          <w:rFonts w:ascii="Times New Roman" w:hAnsi="Times New Roman"/>
        </w:rPr>
        <w:t>e</w:t>
      </w:r>
      <w:r w:rsidR="007B0F0E" w:rsidRPr="007B0F0E">
        <w:rPr>
          <w:rFonts w:ascii="Times New Roman" w:hAnsi="Times New Roman"/>
        </w:rPr>
        <w:t xml:space="preserve"> wzorem stanowiącym Załącznik nr</w:t>
      </w:r>
      <w:r w:rsidR="003E475B">
        <w:rPr>
          <w:rFonts w:ascii="Times New Roman" w:hAnsi="Times New Roman"/>
          <w:b/>
        </w:rPr>
        <w:t xml:space="preserve"> 4</w:t>
      </w:r>
      <w:r w:rsidR="007B0F0E" w:rsidRPr="007B0F0E">
        <w:rPr>
          <w:rFonts w:ascii="Times New Roman" w:hAnsi="Times New Roman"/>
          <w:b/>
        </w:rPr>
        <w:t xml:space="preserve"> </w:t>
      </w:r>
      <w:r w:rsidR="007B0F0E" w:rsidRPr="007B0F0E">
        <w:rPr>
          <w:rFonts w:ascii="Times New Roman" w:hAnsi="Times New Roman"/>
        </w:rPr>
        <w:t>do SWZ.</w:t>
      </w:r>
    </w:p>
    <w:p w14:paraId="6E054E84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9D20DE">
        <w:trPr>
          <w:trHeight w:val="1715"/>
        </w:trPr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1E7C7E" w14:textId="0DF806D2" w:rsidR="009D20DE" w:rsidRPr="009D20DE" w:rsidRDefault="002939FE" w:rsidP="009D20DE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PODSTAWY WYKLUCZENIA, O KTÓRYCH MOWA W ART. 108 UST. 1 UPZP</w:t>
            </w:r>
            <w:r w:rsidR="009D20DE" w:rsidRPr="009D20D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</w:t>
            </w:r>
            <w:r w:rsid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USTAWY  Z DNIA 13 KWIETNIA 2022 O SZCZEGÓLNYCH ROZWIĄZANIACH W ZAKRESIE PRZECIWDZIAŁANIA WSPIERANIA AGRESJI NA UKRAINĘ ORAZ SŁUŻĄCYCH OCHRONIE BEZPIECZEŃSTWA NARODOWEGO –   OBLIGATORYJNE PRZESŁANKI</w:t>
            </w:r>
          </w:p>
          <w:p w14:paraId="7D5F1759" w14:textId="77777777" w:rsidR="002939FE" w:rsidRPr="00F378D8" w:rsidRDefault="002939FE" w:rsidP="00EE714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734DFF8D" w14:textId="77777777" w:rsidR="00274626" w:rsidRPr="009F4E4D" w:rsidRDefault="00274626" w:rsidP="00274626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 w art. 108 ust. 1 ustawy Pzp tj.:</w:t>
      </w: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51C926" w14:textId="77777777" w:rsidR="00274626" w:rsidRPr="009F4E4D" w:rsidRDefault="00274626" w:rsidP="002746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669E7345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7B90E4F" w14:textId="77777777" w:rsidR="00274626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4166CA49" w14:textId="77777777" w:rsidR="00274626" w:rsidRPr="000C40E4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C40E4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</w:t>
      </w:r>
      <w:r w:rsidRPr="000C40E4">
        <w:rPr>
          <w:rFonts w:ascii="Times New Roman" w:eastAsia="Calibri" w:hAnsi="Times New Roman" w:cs="Times New Roman"/>
          <w:color w:val="000000"/>
          <w:lang w:eastAsia="pl-PL"/>
        </w:rPr>
        <w:lastRenderedPageBreak/>
        <w:t>4 ustawy z dnia 12 maja 2011 r. o refundacji leków, środków spożywczych specjalnego przeznaczenia żywieniowego oraz wyrobów medycznych (Dz. U. z 2021 r. poz. 523, 1292, 1559 i 2054)</w:t>
      </w:r>
    </w:p>
    <w:p w14:paraId="1F6B2757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CD0FFC2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28F0966F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0C7FBF6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319EBD4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478E73B" w14:textId="77777777" w:rsidR="00274626" w:rsidRPr="009F4E4D" w:rsidRDefault="00274626" w:rsidP="0027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7D4B7349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1239F9">
        <w:rPr>
          <w:rFonts w:ascii="Times New Roman" w:hAnsi="Times New Roman" w:cs="Times New Roman"/>
        </w:rPr>
        <w:t>o którym mowa w art. 108 ust. 1 pkt 1 ustawy Pzp</w:t>
      </w:r>
      <w:r w:rsidRPr="009F4E4D">
        <w:rPr>
          <w:rFonts w:ascii="Times New Roman" w:hAnsi="Times New Roman" w:cs="Times New Roman"/>
        </w:rPr>
        <w:t>;</w:t>
      </w:r>
    </w:p>
    <w:p w14:paraId="61CA2416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>art. 108 ust. 1 pkt 4 ustawy Pzp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2D7563B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A13E109" w14:textId="77777777" w:rsidR="00274626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7ACFAAD" w14:textId="77777777" w:rsidR="00274626" w:rsidRPr="00E32D6D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3219819C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178E1172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403FF8BD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71363895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4825A8BC" w14:textId="77777777" w:rsidR="00274626" w:rsidRPr="009914F5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67C710D5" w14:textId="77777777" w:rsidR="00274626" w:rsidRPr="0057121E" w:rsidRDefault="00274626" w:rsidP="000C69A6">
      <w:pPr>
        <w:pStyle w:val="Akapitzlist"/>
        <w:keepLines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Zgodnie z art. 7 ust.1 UOBN z postępowania o udzielenie zamówienia publicznego lub konkursu prowadzonego na podstawie ustawy z dnia 11 września 2019 r. – Prawo zamówień publicznych wyklucza się:</w:t>
      </w:r>
    </w:p>
    <w:p w14:paraId="5ADDA1BB" w14:textId="0BB1165C" w:rsidR="00274626" w:rsidRDefault="00274626" w:rsidP="00134E2E">
      <w:pPr>
        <w:pStyle w:val="Akapitzlist"/>
        <w:keepLines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A7ACB">
        <w:rPr>
          <w:rFonts w:ascii="Times New Roman" w:eastAsia="Times New Roman" w:hAnsi="Times New Roman" w:cs="Times New Roman"/>
          <w:lang w:eastAsia="ar-SA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392616C" w14:textId="4FC078EF" w:rsidR="00274626" w:rsidRDefault="00274626" w:rsidP="00134E2E">
      <w:pPr>
        <w:pStyle w:val="Akapitzlist"/>
        <w:keepLines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A7ACB">
        <w:rPr>
          <w:rFonts w:ascii="Times New Roman" w:eastAsia="Times New Roman" w:hAnsi="Times New Roman" w:cs="Times New Roman"/>
          <w:lang w:eastAsia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1B02196" w14:textId="5569EC1D" w:rsidR="00274626" w:rsidRPr="000A7ACB" w:rsidRDefault="00274626" w:rsidP="00134E2E">
      <w:pPr>
        <w:pStyle w:val="Akapitzlist"/>
        <w:keepLines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A7ACB">
        <w:rPr>
          <w:rFonts w:ascii="Times New Roman" w:eastAsia="Times New Roman" w:hAnsi="Times New Roman" w:cs="Times New Roman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D05378D" w14:textId="7DF4131D" w:rsidR="00274626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Wykluczenie o którym mowa w ust.4 n</w:t>
      </w:r>
      <w:r w:rsidR="00134E2E">
        <w:rPr>
          <w:rFonts w:ascii="Times New Roman" w:hAnsi="Times New Roman" w:cs="Times New Roman"/>
        </w:rPr>
        <w:t>astępować będzie na okres w/w o</w:t>
      </w:r>
      <w:r>
        <w:rPr>
          <w:rFonts w:ascii="Times New Roman" w:hAnsi="Times New Roman" w:cs="Times New Roman"/>
        </w:rPr>
        <w:t>koliczności. W przypadku wykonawcy wykluczonego na podstawie art.7 ust.1 UOBN Zamawiający odrzuca ofertę takiego Wykonawcy</w:t>
      </w:r>
    </w:p>
    <w:p w14:paraId="4C31280A" w14:textId="77777777" w:rsidR="00274626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weryfikował przesłankę wykluczenia o której mowa w art.7 ust.9  UOBN na podstawie:</w:t>
      </w:r>
    </w:p>
    <w:p w14:paraId="14D9DF60" w14:textId="77777777" w:rsidR="00274626" w:rsidRDefault="00274626" w:rsidP="000C69A6">
      <w:pPr>
        <w:pStyle w:val="Akapitzlist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Wykazów określonych w rozporządzeniu 756/2006 i rozporządzeniu 269/2014</w:t>
      </w:r>
    </w:p>
    <w:p w14:paraId="055B3441" w14:textId="77777777" w:rsidR="00274626" w:rsidRPr="00614A3F" w:rsidRDefault="00274626" w:rsidP="000C69A6">
      <w:pPr>
        <w:pStyle w:val="Akapitzlist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Ministra właściwego do spraw wewnętrznych obejmującej  osoby i podmioty, wobec których są stosowane środki o których mowa w art.1 UOBN</w:t>
      </w:r>
    </w:p>
    <w:p w14:paraId="16F054F1" w14:textId="77777777" w:rsidR="00274626" w:rsidRPr="009914F5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14F5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0C69A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5150C1DC" w14:textId="4ACC2FC4" w:rsidR="001669DB" w:rsidRPr="000A7ACB" w:rsidRDefault="00C14488" w:rsidP="00690A89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DB4A44" w14:textId="7F6B6770" w:rsidR="00B70D9C" w:rsidRDefault="00B70D9C" w:rsidP="000C69A6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9F5BB81" w14:textId="467ACF90" w:rsidR="00535A1E" w:rsidRPr="00535A1E" w:rsidRDefault="00535A1E" w:rsidP="00535A1E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690A89" w:rsidRDefault="00AA5E6B" w:rsidP="000C69A6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0C69A6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0C69A6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lastRenderedPageBreak/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441DDCF4" w14:textId="77777777" w:rsidR="00610C16" w:rsidRDefault="00610C16" w:rsidP="000C69A6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, w rozumieniu ustawy z dnia 16 lutego 2007 r. o ochronie konkurencji i konsumentów (t.j.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B7623A" w:rsidRDefault="00610C16" w:rsidP="000C69A6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7623A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B7623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7623A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B7623A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264EC729" w14:textId="77777777" w:rsidR="00610C16" w:rsidRPr="00B7623A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B7623A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B7623A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Default="003D4340" w:rsidP="000C69A6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b/>
          <w:lang w:eastAsia="ar-SA"/>
        </w:rPr>
        <w:t>odpis z właściwego rejestru lub z</w:t>
      </w:r>
      <w:r w:rsidRPr="00940924">
        <w:rPr>
          <w:rFonts w:ascii="Times New Roman" w:eastAsia="Times New Roman" w:hAnsi="Times New Roman" w:cs="Times New Roman"/>
          <w:b/>
          <w:lang w:eastAsia="ar-SA"/>
        </w:rPr>
        <w:t xml:space="preserve">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31EFB29D" w14:textId="77777777" w:rsidR="00160715" w:rsidRPr="00160715" w:rsidRDefault="00535A1E" w:rsidP="00160715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zh-CN"/>
        </w:rPr>
      </w:pPr>
      <w:r w:rsidRPr="00535A1E">
        <w:rPr>
          <w:rFonts w:ascii="Times New Roman" w:hAnsi="Times New Roman" w:cs="Times New Roman"/>
          <w:b/>
          <w:bCs/>
          <w:color w:val="000000" w:themeColor="text1"/>
          <w:lang w:eastAsia="zh-CN"/>
        </w:rPr>
        <w:t>oświadczenia wykonawcy</w:t>
      </w:r>
      <w:r w:rsidRPr="00535A1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</w:t>
      </w:r>
      <w:r w:rsidRPr="007B0F0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rozwiązaniach w zakresie przeciwdziałania wspieraniu agresji na Ukrainę oraz służących ochronie bezpieczeństwa narodowego, w zakresie podstaw wykluczenia z postępowania, o których mowa w art. 7 ust. 9 ustawy </w:t>
      </w:r>
      <w:r w:rsidRPr="007B0F0E">
        <w:rPr>
          <w:rFonts w:ascii="Times New Roman" w:hAnsi="Times New Roman" w:cs="Times New Roman"/>
          <w:color w:val="000000" w:themeColor="text1"/>
        </w:rPr>
        <w:t>Dz. U. 2022 poz. 835</w:t>
      </w:r>
      <w:r w:rsidRPr="007B0F0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 – </w:t>
      </w:r>
      <w:r w:rsidR="00301D8C">
        <w:rPr>
          <w:rFonts w:ascii="Times New Roman" w:hAnsi="Times New Roman" w:cs="Times New Roman"/>
          <w:b/>
          <w:bCs/>
          <w:color w:val="000000" w:themeColor="text1"/>
          <w:lang w:eastAsia="zh-CN"/>
        </w:rPr>
        <w:t>Załącznik nr 5</w:t>
      </w:r>
      <w:r w:rsidRPr="007B0F0E">
        <w:rPr>
          <w:rFonts w:ascii="Times New Roman" w:hAnsi="Times New Roman" w:cs="Times New Roman"/>
          <w:b/>
          <w:bCs/>
          <w:color w:val="000000" w:themeColor="text1"/>
          <w:lang w:eastAsia="zh-CN"/>
        </w:rPr>
        <w:t xml:space="preserve"> do SWZ.</w:t>
      </w:r>
    </w:p>
    <w:p w14:paraId="3F8DACA4" w14:textId="53A3FDB0" w:rsidR="00A27095" w:rsidRPr="00160715" w:rsidRDefault="004C1FA7" w:rsidP="00160715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zh-CN"/>
        </w:rPr>
      </w:pPr>
      <w:r w:rsidRPr="00160715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</w:t>
      </w:r>
      <w:r w:rsidR="000A7ACB" w:rsidRPr="00160715">
        <w:rPr>
          <w:rFonts w:ascii="Times New Roman" w:hAnsi="Times New Roman"/>
          <w:b/>
        </w:rPr>
        <w:t xml:space="preserve">iczymi przeznaczonymi dla ludzi </w:t>
      </w:r>
      <w:r w:rsidR="001629EB" w:rsidRPr="00160715">
        <w:rPr>
          <w:rFonts w:ascii="Times New Roman" w:hAnsi="Times New Roman"/>
          <w:b/>
        </w:rPr>
        <w:t xml:space="preserve">- </w:t>
      </w:r>
      <w:r w:rsidR="00160715" w:rsidRPr="00160715">
        <w:rPr>
          <w:rFonts w:ascii="Times New Roman" w:hAnsi="Times New Roman"/>
          <w:b/>
        </w:rPr>
        <w:t>dotyczy pakietu nr 1-37,39, 40, 41, 42, oraz 56-61</w:t>
      </w:r>
    </w:p>
    <w:p w14:paraId="1052C6FC" w14:textId="77777777" w:rsidR="0019500F" w:rsidRPr="0004017D" w:rsidRDefault="0019500F" w:rsidP="000C69A6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2A87D99" w14:textId="77777777" w:rsidR="0019500F" w:rsidRPr="0004017D" w:rsidRDefault="0019500F" w:rsidP="000C69A6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5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4E73E6F" w14:textId="77777777" w:rsidR="0019500F" w:rsidRPr="0004017D" w:rsidRDefault="0019500F" w:rsidP="000C69A6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AEBD2CA" w14:textId="3C815C4A" w:rsidR="0019500F" w:rsidRDefault="0019500F" w:rsidP="000C69A6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DF3B236" w14:textId="56240417" w:rsidR="005D66AA" w:rsidRPr="005D66AA" w:rsidRDefault="005D66AA" w:rsidP="000C69A6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1795C2A1" w14:textId="2EF7A041" w:rsidR="006A3D28" w:rsidRPr="00956152" w:rsidRDefault="006A3D28" w:rsidP="000C69A6">
      <w:pPr>
        <w:pStyle w:val="Akapitzlist"/>
        <w:keepLines/>
        <w:numPr>
          <w:ilvl w:val="0"/>
          <w:numId w:val="57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0C69A6">
      <w:pPr>
        <w:pStyle w:val="Akapitzlist"/>
        <w:keepLines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lastRenderedPageBreak/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5F7519B2" w14:textId="388B315E" w:rsidR="005C67FB" w:rsidRPr="00B47283" w:rsidRDefault="005C67FB" w:rsidP="005C6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283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2A67AD1D" w14:textId="77777777" w:rsidR="005C67FB" w:rsidRPr="00B47283" w:rsidRDefault="005C67FB" w:rsidP="005C67FB">
      <w:pPr>
        <w:pStyle w:val="Akapitzlist"/>
        <w:numPr>
          <w:ilvl w:val="0"/>
          <w:numId w:val="7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>informacji z Krajowego Rejestru Karnego, o której mowa w Rozdziale XI ust. 2 pkt. 2)  – składa informację z odpowiedniego rejestru, takiego jak rejestr sądowy,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art. 108 ust. 1 pkt 1, 2 i 4 uPzp, wystawioną nie wcześniej</w:t>
      </w:r>
      <w:r w:rsidRPr="00B47283">
        <w:rPr>
          <w:rFonts w:ascii="Times New Roman" w:hAnsi="Times New Roman" w:cs="Times New Roman"/>
          <w:b/>
          <w:bCs/>
          <w:noProof/>
        </w:rPr>
        <w:t xml:space="preserve"> niż 6 miesięcy</w:t>
      </w:r>
      <w:r w:rsidRPr="00B47283">
        <w:rPr>
          <w:rFonts w:ascii="Times New Roman" w:hAnsi="Times New Roman" w:cs="Times New Roman"/>
          <w:noProof/>
        </w:rPr>
        <w:t xml:space="preserve"> przed ich złożeniem;</w:t>
      </w:r>
    </w:p>
    <w:p w14:paraId="6668F724" w14:textId="77777777" w:rsidR="005C67FB" w:rsidRPr="00B47283" w:rsidRDefault="005C67FB" w:rsidP="005C67FB">
      <w:pPr>
        <w:pStyle w:val="Akapitzlist"/>
        <w:numPr>
          <w:ilvl w:val="0"/>
          <w:numId w:val="7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>odpisu albo informacji z Krajowego Rejestru Sądowego lub z Centralnej Ewidencji i Informacji o Działalności Gospodarczej, o którym mowa w Rozdziale XI ust. 2 pkt. 5)  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B47283">
        <w:rPr>
          <w:rFonts w:ascii="Times New Roman" w:hAnsi="Times New Roman" w:cs="Times New Roman"/>
          <w:b/>
          <w:bCs/>
          <w:noProof/>
        </w:rPr>
        <w:t xml:space="preserve"> niż 3 miesiące</w:t>
      </w:r>
      <w:r w:rsidRPr="00B47283">
        <w:rPr>
          <w:rFonts w:ascii="Times New Roman" w:hAnsi="Times New Roman" w:cs="Times New Roman"/>
          <w:noProof/>
        </w:rPr>
        <w:t xml:space="preserve"> przed ich złożeniem.</w:t>
      </w:r>
    </w:p>
    <w:p w14:paraId="63DE1677" w14:textId="77777777" w:rsidR="005C67FB" w:rsidRPr="00B47283" w:rsidRDefault="005C67FB" w:rsidP="005C67FB">
      <w:pPr>
        <w:numPr>
          <w:ilvl w:val="0"/>
          <w:numId w:val="35"/>
        </w:numPr>
        <w:tabs>
          <w:tab w:val="num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 xml:space="preserve">Jeżeli w kraju, w którym wykonawca ma siedzibę lub miejsce zamieszkania lub miejsce zamieszkania ma osoba, której dokument dotyczy, nie wydaje się dokumentów, o których mowa w ust. 1 lub gdy dokumenty te nie odnoszą się do wszystkich przypadków, o których mowa w art. 108 ust. 1 pkt1, 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</w:t>
      </w:r>
      <w:r w:rsidRPr="00B47283">
        <w:rPr>
          <w:rFonts w:ascii="Times New Roman" w:hAnsi="Times New Roman" w:cs="Times New Roman"/>
          <w:noProof/>
        </w:rPr>
        <w:lastRenderedPageBreak/>
        <w:t xml:space="preserve">sądowym lub administracyjnym, notariuszem, organem samorządu zawodowego lub gospodarczego, właściwym ze względu na siedzibę lub miejsce zamieszkania wykonawcy lub miejsce zamieszkania osoby, której dokument miał dotyczyć. </w:t>
      </w:r>
    </w:p>
    <w:p w14:paraId="5A10ACC5" w14:textId="77777777" w:rsidR="005C67FB" w:rsidRPr="00B47283" w:rsidRDefault="005C67FB" w:rsidP="005C67FB">
      <w:pPr>
        <w:numPr>
          <w:ilvl w:val="0"/>
          <w:numId w:val="35"/>
        </w:numPr>
        <w:tabs>
          <w:tab w:val="num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>Dokumenty lub oświadczenia sporządzone w języku obcym są składane wraz z tłumaczeniem na język polski.</w:t>
      </w:r>
    </w:p>
    <w:p w14:paraId="051452D6" w14:textId="2C6FFE22" w:rsidR="00DB565E" w:rsidRPr="00DB565E" w:rsidRDefault="00DB565E" w:rsidP="005C67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416B019" w:rsidR="00DB565E" w:rsidRPr="00DB565E" w:rsidRDefault="00225E2C" w:rsidP="00225E2C">
      <w:pPr>
        <w:tabs>
          <w:tab w:val="left" w:pos="62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7F037762" w14:textId="7510DFF9" w:rsidR="009F2C7C" w:rsidRPr="00382ACD" w:rsidRDefault="009F2C7C" w:rsidP="000C69A6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Cs/>
        </w:rPr>
      </w:pPr>
      <w:r w:rsidRPr="00382ACD">
        <w:rPr>
          <w:rFonts w:ascii="Times New Roman" w:hAnsi="Times New Roman" w:cs="Times New Roman"/>
          <w:bCs/>
        </w:rPr>
        <w:t xml:space="preserve">opisy, fotografie oraz inne podobne materiały dotyczące przedmiotu zamówienia, potwierdzających spełnienie parametrów wymaganych przez Zamawiającego w 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0E7BB2">
        <w:rPr>
          <w:rFonts w:ascii="Times New Roman" w:hAnsi="Times New Roman" w:cs="Times New Roman"/>
          <w:b/>
          <w:bCs/>
        </w:rPr>
        <w:t>38-55</w:t>
      </w:r>
      <w:r w:rsidR="00134E2E">
        <w:rPr>
          <w:rFonts w:ascii="Times New Roman" w:hAnsi="Times New Roman" w:cs="Times New Roman"/>
          <w:b/>
          <w:bCs/>
        </w:rPr>
        <w:t>,</w:t>
      </w:r>
    </w:p>
    <w:p w14:paraId="57E70F33" w14:textId="2762C327" w:rsidR="008212DC" w:rsidRDefault="008212DC" w:rsidP="008212DC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o</w:t>
      </w:r>
      <w:r w:rsidR="009F2C7C" w:rsidRPr="00382ACD">
        <w:rPr>
          <w:rFonts w:ascii="Times New Roman" w:hAnsi="Times New Roman" w:cs="Times New Roman"/>
          <w:bCs/>
        </w:rPr>
        <w:t>świadczenie dotyczące przedmiotu zamówienia – zgodni</w:t>
      </w:r>
      <w:r w:rsidR="004B2ABF" w:rsidRPr="00382ACD">
        <w:rPr>
          <w:rFonts w:ascii="Times New Roman" w:hAnsi="Times New Roman" w:cs="Times New Roman"/>
          <w:bCs/>
        </w:rPr>
        <w:t xml:space="preserve">e z </w:t>
      </w:r>
      <w:r w:rsidR="004B2ABF" w:rsidRPr="0063638E">
        <w:rPr>
          <w:rFonts w:ascii="Times New Roman" w:hAnsi="Times New Roman" w:cs="Times New Roman"/>
          <w:b/>
        </w:rPr>
        <w:t>załącznikiem nr 4 do SWZ</w:t>
      </w:r>
      <w:r w:rsidR="004B2ABF" w:rsidRPr="00382ACD">
        <w:rPr>
          <w:rFonts w:ascii="Times New Roman" w:hAnsi="Times New Roman" w:cs="Times New Roman"/>
          <w:bCs/>
        </w:rPr>
        <w:t xml:space="preserve"> </w:t>
      </w:r>
      <w:r w:rsidR="009F2C7C" w:rsidRPr="00382ACD">
        <w:rPr>
          <w:rFonts w:ascii="Times New Roman" w:hAnsi="Times New Roman" w:cs="Times New Roman"/>
          <w:bCs/>
        </w:rPr>
        <w:t xml:space="preserve">– </w:t>
      </w:r>
      <w:r w:rsidR="009F2C7C" w:rsidRPr="00382ACD">
        <w:rPr>
          <w:rFonts w:ascii="Times New Roman" w:hAnsi="Times New Roman" w:cs="Times New Roman"/>
          <w:b/>
          <w:bCs/>
        </w:rPr>
        <w:t xml:space="preserve">dotyczy Pakietu nr </w:t>
      </w:r>
      <w:r w:rsidR="00820EC9">
        <w:rPr>
          <w:rFonts w:ascii="Times New Roman" w:hAnsi="Times New Roman" w:cs="Times New Roman"/>
          <w:b/>
          <w:bCs/>
        </w:rPr>
        <w:t xml:space="preserve">38, 39, 40, 41, 42, </w:t>
      </w:r>
      <w:r w:rsidR="00155D14">
        <w:rPr>
          <w:rFonts w:ascii="Times New Roman" w:hAnsi="Times New Roman" w:cs="Times New Roman"/>
          <w:b/>
          <w:bCs/>
        </w:rPr>
        <w:t xml:space="preserve">43, 44, 45, 46, 47, 48, 49, 50, 51, 52, 53, 54, </w:t>
      </w:r>
    </w:p>
    <w:p w14:paraId="591BE108" w14:textId="305052C5" w:rsidR="00505B1B" w:rsidRPr="00D40F55" w:rsidRDefault="008212DC" w:rsidP="00D40F5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D40F55">
        <w:rPr>
          <w:rFonts w:ascii="Times New Roman" w:hAnsi="Times New Roman"/>
          <w:b/>
        </w:rPr>
        <w:t>o</w:t>
      </w:r>
      <w:r w:rsidR="00225E2C" w:rsidRPr="00D40F55">
        <w:rPr>
          <w:rFonts w:ascii="Times New Roman" w:hAnsi="Times New Roman"/>
          <w:b/>
        </w:rPr>
        <w:t xml:space="preserve">świadczenie, że zaoferowany przedmiot zamówienia dopuszczony jest do obrotu w Polsce zgodnie z Ustawą z dnia 9 października 2015 r. o produktach biobójczych (t.j. Dz. U. z 2021 poz. 24) i stanowi produkt biobójczy w rozumieniu przywołanej ustawy </w:t>
      </w:r>
      <w:r w:rsidR="00225E2C" w:rsidRPr="00D40F55">
        <w:rPr>
          <w:rFonts w:ascii="Times New Roman" w:eastAsia="Times New Roman" w:hAnsi="Times New Roman"/>
          <w:b/>
          <w:lang w:eastAsia="pl-PL"/>
        </w:rPr>
        <w:t xml:space="preserve">tj. posiada </w:t>
      </w:r>
      <w:r w:rsidR="00225E2C" w:rsidRPr="00D40F55">
        <w:rPr>
          <w:rFonts w:ascii="Times New Roman" w:hAnsi="Times New Roman"/>
          <w:b/>
        </w:rPr>
        <w:t xml:space="preserve">pozwolenie Ministra Zdrowia na obrót produktem biobójczym. </w:t>
      </w:r>
      <w:r w:rsidR="005C67FB" w:rsidRPr="00D40F55">
        <w:rPr>
          <w:rFonts w:ascii="Times New Roman" w:hAnsi="Times New Roman"/>
          <w:b/>
        </w:rPr>
        <w:t xml:space="preserve">- </w:t>
      </w:r>
      <w:r w:rsidR="00820EC9" w:rsidRPr="00D40F55">
        <w:rPr>
          <w:rFonts w:ascii="Times New Roman" w:hAnsi="Times New Roman"/>
          <w:b/>
          <w:bCs/>
        </w:rPr>
        <w:t xml:space="preserve">dotyczy pakietów </w:t>
      </w:r>
      <w:r w:rsidR="00D40F55" w:rsidRPr="00D40F55">
        <w:rPr>
          <w:rFonts w:ascii="Times New Roman" w:hAnsi="Times New Roman"/>
          <w:b/>
          <w:bCs/>
        </w:rPr>
        <w:t xml:space="preserve">38, 39, 43, 49, 51, 54, </w:t>
      </w:r>
      <w:r w:rsidR="00225E2C" w:rsidRPr="00D40F55">
        <w:rPr>
          <w:rFonts w:ascii="Times New Roman" w:hAnsi="Times New Roman"/>
          <w:b/>
          <w:bCs/>
        </w:rPr>
        <w:t>charakterystyki produktów leczniczych oraz karty charakterystyki oferowanych produktów biobójczych i wyrobów medycznych zgodnie z rozporządzeniem WE 1907/2006 Parlamentu Europejskiego i Rady z dnia 18 grudnia 2006 r.,</w:t>
      </w:r>
      <w:r w:rsidR="00820EC9" w:rsidRPr="00D40F55">
        <w:rPr>
          <w:rFonts w:ascii="Times New Roman" w:hAnsi="Times New Roman"/>
          <w:b/>
          <w:bCs/>
        </w:rPr>
        <w:t xml:space="preserve">- dotyczy pakietów 38, 39, 43, 49, 51, 54, </w:t>
      </w:r>
    </w:p>
    <w:p w14:paraId="0FDDC2E9" w14:textId="77777777" w:rsidR="00160715" w:rsidRPr="00160715" w:rsidRDefault="006B516B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oświadczenie autoryzowanego serwisu producenta – dotyczy pakiet 53 poz.1 i 2</w:t>
      </w:r>
    </w:p>
    <w:p w14:paraId="3B43F117" w14:textId="77777777" w:rsidR="00160715" w:rsidRPr="00160715" w:rsidRDefault="00160715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60715">
        <w:rPr>
          <w:rFonts w:ascii="Times New Roman" w:hAnsi="Times New Roman"/>
          <w:b/>
          <w:bCs/>
        </w:rPr>
        <w:t xml:space="preserve"> </w:t>
      </w:r>
      <w:r w:rsidR="00155D14" w:rsidRPr="00160715">
        <w:rPr>
          <w:rFonts w:ascii="Times New Roman" w:hAnsi="Times New Roman"/>
          <w:b/>
          <w:bCs/>
        </w:rPr>
        <w:t>potwierdzenie badań przebadane wg normy EN 16777</w:t>
      </w:r>
      <w:r w:rsidRPr="00160715">
        <w:rPr>
          <w:rFonts w:ascii="Times New Roman" w:hAnsi="Times New Roman"/>
          <w:b/>
          <w:bCs/>
        </w:rPr>
        <w:t>- dotyczy pakietu 49 poz. 6, 7</w:t>
      </w:r>
    </w:p>
    <w:p w14:paraId="76D31E52" w14:textId="0A96489B" w:rsidR="00160715" w:rsidRPr="00160715" w:rsidRDefault="00160715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60715">
        <w:rPr>
          <w:rFonts w:ascii="Times New Roman" w:hAnsi="Times New Roman" w:cs="Times New Roman"/>
          <w:b/>
          <w:bCs/>
        </w:rPr>
        <w:t xml:space="preserve"> potwierdzenie badań przebadane wg normy EN 16615</w:t>
      </w:r>
      <w:r w:rsidRPr="00160715">
        <w:rPr>
          <w:rFonts w:ascii="Times New Roman" w:hAnsi="Times New Roman"/>
          <w:b/>
          <w:bCs/>
        </w:rPr>
        <w:t>- dotyczy pakietu 49</w:t>
      </w:r>
      <w:r>
        <w:rPr>
          <w:rFonts w:ascii="Times New Roman" w:hAnsi="Times New Roman"/>
          <w:b/>
          <w:bCs/>
        </w:rPr>
        <w:t xml:space="preserve"> poz.</w:t>
      </w:r>
      <w:r w:rsidRPr="00160715">
        <w:t xml:space="preserve"> </w:t>
      </w:r>
      <w:r w:rsidRPr="00160715">
        <w:rPr>
          <w:rFonts w:ascii="Times New Roman" w:hAnsi="Times New Roman"/>
          <w:b/>
          <w:bCs/>
        </w:rPr>
        <w:t>1,2,3,4,5,6,7</w:t>
      </w:r>
    </w:p>
    <w:p w14:paraId="73C14A25" w14:textId="6AB9B594" w:rsidR="00160715" w:rsidRPr="00160715" w:rsidRDefault="00474A5F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pięć </w:t>
      </w:r>
      <w:r w:rsidR="00160715" w:rsidRPr="00160715">
        <w:rPr>
          <w:rFonts w:ascii="Times New Roman" w:hAnsi="Times New Roman" w:cs="Times New Roman"/>
          <w:b/>
          <w:bCs/>
        </w:rPr>
        <w:t>pozytywnych opini</w:t>
      </w:r>
      <w:r w:rsidR="00160715">
        <w:rPr>
          <w:rFonts w:ascii="Times New Roman" w:hAnsi="Times New Roman" w:cs="Times New Roman"/>
          <w:b/>
          <w:bCs/>
        </w:rPr>
        <w:t>i</w:t>
      </w:r>
      <w:r w:rsidR="00160715" w:rsidRPr="00160715">
        <w:rPr>
          <w:rFonts w:ascii="Times New Roman" w:hAnsi="Times New Roman" w:cs="Times New Roman"/>
          <w:b/>
          <w:bCs/>
        </w:rPr>
        <w:t xml:space="preserve">  producentów urządzeń ultrasonograficznych lub być</w:t>
      </w:r>
      <w:r w:rsidR="00160715">
        <w:rPr>
          <w:rFonts w:ascii="Times New Roman" w:hAnsi="Times New Roman" w:cs="Times New Roman"/>
          <w:b/>
          <w:bCs/>
        </w:rPr>
        <w:t xml:space="preserve"> wpisane w instrukcji użytkowania</w:t>
      </w:r>
      <w:r w:rsidR="00160715" w:rsidRPr="00160715">
        <w:rPr>
          <w:rFonts w:ascii="Times New Roman" w:hAnsi="Times New Roman" w:cs="Times New Roman"/>
          <w:b/>
          <w:bCs/>
        </w:rPr>
        <w:t xml:space="preserve"> jako zalecane.</w:t>
      </w:r>
      <w:r w:rsidR="00160715">
        <w:rPr>
          <w:rFonts w:ascii="Times New Roman" w:hAnsi="Times New Roman" w:cs="Times New Roman"/>
          <w:b/>
          <w:bCs/>
        </w:rPr>
        <w:t>- dotyczy pakietu 49 poz.</w:t>
      </w:r>
      <w:r w:rsidR="00160715" w:rsidRPr="00160715">
        <w:rPr>
          <w:rFonts w:ascii="Times New Roman" w:hAnsi="Times New Roman" w:cs="Times New Roman"/>
          <w:b/>
          <w:bCs/>
        </w:rPr>
        <w:t xml:space="preserve"> 2, 3, 4, 5, 6,7</w:t>
      </w:r>
    </w:p>
    <w:p w14:paraId="0D847CF4" w14:textId="77777777" w:rsidR="009B3840" w:rsidRPr="00132EFF" w:rsidRDefault="009B384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856DB18" w14:textId="516C4997" w:rsidR="009B3840" w:rsidRPr="00132EFF" w:rsidRDefault="009B384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77E9BA9A" w14:textId="77777777" w:rsidR="00132EFF" w:rsidRPr="009B3840" w:rsidRDefault="00132EFF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4AA49500" w:rsidR="00FB3906" w:rsidRPr="00FB3906" w:rsidRDefault="00FB3906" w:rsidP="000C69A6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E77FFA">
        <w:rPr>
          <w:rFonts w:ascii="Times New Roman" w:hAnsi="Times New Roman" w:cs="Times New Roman"/>
        </w:rPr>
        <w:t>Małgorzata Cierpka</w:t>
      </w:r>
      <w:r w:rsidR="00134E2E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7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371D742E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</w:t>
      </w:r>
      <w:r w:rsidR="00134E2E">
        <w:rPr>
          <w:rFonts w:ascii="Times New Roman" w:hAnsi="Times New Roman" w:cs="Times New Roman"/>
        </w:rPr>
        <w:t xml:space="preserve">wiający dopuszcza, </w:t>
      </w:r>
      <w:r w:rsidR="00134E2E" w:rsidRPr="00134E2E">
        <w:rPr>
          <w:rFonts w:ascii="Times New Roman" w:hAnsi="Times New Roman" w:cs="Times New Roman"/>
          <w:b/>
          <w:u w:val="single"/>
        </w:rPr>
        <w:t>tylko</w:t>
      </w:r>
      <w:r w:rsidR="00134E2E">
        <w:rPr>
          <w:rFonts w:ascii="Times New Roman" w:hAnsi="Times New Roman" w:cs="Times New Roman"/>
        </w:rPr>
        <w:t xml:space="preserve"> </w:t>
      </w:r>
      <w:r w:rsidRPr="00FB3906">
        <w:rPr>
          <w:rFonts w:ascii="Times New Roman" w:hAnsi="Times New Roman" w:cs="Times New Roman"/>
        </w:rPr>
        <w:t>w przypadku awarii bądź problemów z komunikacją poprzez pl</w:t>
      </w:r>
      <w:r w:rsidR="00134E2E">
        <w:rPr>
          <w:rFonts w:ascii="Times New Roman" w:hAnsi="Times New Roman" w:cs="Times New Roman"/>
        </w:rPr>
        <w:t>atformazakupowa.pl, komunikację</w:t>
      </w:r>
      <w:r w:rsidRPr="00FB3906">
        <w:rPr>
          <w:rFonts w:ascii="Times New Roman" w:hAnsi="Times New Roman" w:cs="Times New Roman"/>
        </w:rPr>
        <w:t xml:space="preserve">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1F4AE884" w:rsidR="00FB3906" w:rsidRPr="00FB3906" w:rsidRDefault="00D2644B" w:rsidP="000C69A6">
      <w:pPr>
        <w:numPr>
          <w:ilvl w:val="0"/>
          <w:numId w:val="52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51885C6D" w14:textId="77777777" w:rsidR="00FB3906" w:rsidRPr="00FB3906" w:rsidRDefault="00FB3906" w:rsidP="000C69A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3206201B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7E7AE0F2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07EB4F0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0C69A6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0C69A6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 xml:space="preserve">zapoznał i stosuje się do Instrukcji składania ofert/wniosków dostępnej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1C634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1C6345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5E7265B8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23F47">
        <w:rPr>
          <w:rFonts w:ascii="Times New Roman" w:eastAsia="Times New Roman" w:hAnsi="Times New Roman" w:cs="Times New Roman"/>
          <w:b/>
          <w:lang w:eastAsia="ar-SA"/>
        </w:rPr>
        <w:t>16</w:t>
      </w:r>
      <w:r w:rsidR="00444932" w:rsidRPr="001677C7">
        <w:rPr>
          <w:rFonts w:ascii="Times New Roman" w:eastAsia="Times New Roman" w:hAnsi="Times New Roman" w:cs="Times New Roman"/>
          <w:b/>
          <w:lang w:eastAsia="ar-SA"/>
        </w:rPr>
        <w:t>.0</w:t>
      </w:r>
      <w:r w:rsidR="001E0418">
        <w:rPr>
          <w:rFonts w:ascii="Times New Roman" w:eastAsia="Times New Roman" w:hAnsi="Times New Roman" w:cs="Times New Roman"/>
          <w:b/>
          <w:lang w:eastAsia="ar-SA"/>
        </w:rPr>
        <w:t>3</w:t>
      </w:r>
      <w:r w:rsidR="00C34C03" w:rsidRPr="001677C7">
        <w:rPr>
          <w:rFonts w:ascii="Times New Roman" w:eastAsia="Times New Roman" w:hAnsi="Times New Roman" w:cs="Times New Roman"/>
          <w:b/>
          <w:lang w:eastAsia="ar-SA"/>
        </w:rPr>
        <w:t>.</w:t>
      </w:r>
      <w:r w:rsidR="00444932" w:rsidRPr="001677C7">
        <w:rPr>
          <w:rFonts w:ascii="Times New Roman" w:eastAsia="Times New Roman" w:hAnsi="Times New Roman" w:cs="Times New Roman"/>
          <w:b/>
          <w:lang w:eastAsia="ar-SA"/>
        </w:rPr>
        <w:t>202</w:t>
      </w:r>
      <w:r w:rsidR="001677C7">
        <w:rPr>
          <w:rFonts w:ascii="Times New Roman" w:eastAsia="Times New Roman" w:hAnsi="Times New Roman" w:cs="Times New Roman"/>
          <w:b/>
          <w:lang w:eastAsia="ar-SA"/>
        </w:rPr>
        <w:t>4</w:t>
      </w:r>
      <w:r w:rsidR="002D7E93" w:rsidRPr="001677C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677C7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0074FE2B" w:rsidR="00DB5909" w:rsidRPr="00382ACD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34778BC" w14:textId="77777777" w:rsidR="00382ACD" w:rsidRPr="007E259D" w:rsidRDefault="00382ACD" w:rsidP="00382ACD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847AE4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93587C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B9225B3" w14:textId="718FEC92" w:rsidR="001618CA" w:rsidRPr="00382ACD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>opisy, fotografie</w:t>
      </w:r>
      <w:r w:rsidR="008320D6">
        <w:rPr>
          <w:rFonts w:ascii="Times New Roman" w:eastAsia="Times New Roman" w:hAnsi="Times New Roman" w:cs="Times New Roman"/>
          <w:b/>
          <w:lang w:eastAsia="ar-SA"/>
        </w:rPr>
        <w:t>, karty charakterystyki</w:t>
      </w: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 oraz inne podobne materiały dotyczące przedmiotu zamówienia, potwierdzających spełnienie parametrów wymaganych przez Zamawiającego w 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</w:t>
      </w:r>
      <w:r w:rsidR="005C67FB">
        <w:rPr>
          <w:rFonts w:ascii="Times New Roman" w:hAnsi="Times New Roman"/>
          <w:b/>
          <w:bCs/>
        </w:rPr>
        <w:t>dotyczy pakietów 38 - 55</w:t>
      </w:r>
    </w:p>
    <w:p w14:paraId="1811EBCF" w14:textId="30DF9D3E" w:rsidR="005C67FB" w:rsidRPr="005C67FB" w:rsidRDefault="001618CA" w:rsidP="00474A5F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C67FB">
        <w:rPr>
          <w:rFonts w:ascii="Times New Roman" w:eastAsia="Times New Roman" w:hAnsi="Times New Roman" w:cs="Times New Roman"/>
          <w:b/>
          <w:lang w:eastAsia="ar-SA"/>
        </w:rPr>
        <w:t xml:space="preserve">oświadczenie dotyczące przedmiotu zamówienia – zgodnie z </w:t>
      </w:r>
      <w:r w:rsidR="00535A1E" w:rsidRPr="005C67FB">
        <w:rPr>
          <w:rFonts w:ascii="Times New Roman" w:eastAsia="Times New Roman" w:hAnsi="Times New Roman" w:cs="Times New Roman"/>
          <w:b/>
          <w:lang w:eastAsia="ar-SA"/>
        </w:rPr>
        <w:t>Z</w:t>
      </w:r>
      <w:r w:rsidRPr="005C67FB">
        <w:rPr>
          <w:rFonts w:ascii="Times New Roman" w:eastAsia="Times New Roman" w:hAnsi="Times New Roman" w:cs="Times New Roman"/>
          <w:b/>
          <w:lang w:eastAsia="ar-SA"/>
        </w:rPr>
        <w:t>ałącznikiem nr 4 do SWZ</w:t>
      </w:r>
      <w:r w:rsidR="005C67FB" w:rsidRPr="005C67F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10F8B" w:rsidRPr="005C67FB">
        <w:rPr>
          <w:rFonts w:ascii="Times New Roman" w:hAnsi="Times New Roman" w:cs="Times New Roman"/>
          <w:b/>
          <w:bCs/>
        </w:rPr>
        <w:t xml:space="preserve">– </w:t>
      </w:r>
      <w:r w:rsidR="00474A5F">
        <w:rPr>
          <w:rFonts w:ascii="Times New Roman" w:hAnsi="Times New Roman"/>
          <w:b/>
          <w:bCs/>
        </w:rPr>
        <w:t xml:space="preserve">dotyczy pakietów </w:t>
      </w:r>
      <w:r w:rsidR="00474A5F" w:rsidRPr="00474A5F">
        <w:rPr>
          <w:rFonts w:ascii="Times New Roman" w:hAnsi="Times New Roman"/>
          <w:b/>
          <w:bCs/>
        </w:rPr>
        <w:t>38, 39, 40, 41, 42, 43, 44, 45, 46, 47, 48, 49, 50, 51, 52, 53, 54</w:t>
      </w:r>
    </w:p>
    <w:p w14:paraId="6EF9FF62" w14:textId="02902E02" w:rsidR="00274626" w:rsidRPr="005C67FB" w:rsidRDefault="00134E2E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C67FB">
        <w:rPr>
          <w:rFonts w:ascii="Times New Roman" w:eastAsia="Times New Roman" w:hAnsi="Times New Roman" w:cs="Times New Roman"/>
          <w:b/>
          <w:lang w:eastAsia="ar-SA"/>
        </w:rPr>
        <w:t>potwierdzenie wniesienia w</w:t>
      </w:r>
      <w:r w:rsidR="00274626" w:rsidRPr="005C67FB">
        <w:rPr>
          <w:rFonts w:ascii="Times New Roman" w:eastAsia="Times New Roman" w:hAnsi="Times New Roman" w:cs="Times New Roman"/>
          <w:b/>
          <w:lang w:eastAsia="ar-SA"/>
        </w:rPr>
        <w:t>adium</w:t>
      </w:r>
      <w:r w:rsidRPr="005C67FB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59CB6F72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oferta, 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69FDCAA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 przypadku wykorzystania formatu podpisu XAdES zewnętrzny, Zamawiający wymaga dołączenia odpowiedniej ilości plików tj. podpisywanych plików z danymi oraz plików XAdES.</w:t>
      </w:r>
    </w:p>
    <w:p w14:paraId="48549EA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7AFB2F0F" w14:textId="77777777" w:rsidR="0004017D" w:rsidRPr="0004017D" w:rsidRDefault="0004017D" w:rsidP="000C69A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0C69A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.rar .gif .bmp .numbers .pages</w:t>
      </w:r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08B426A0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>zaleca się opatrzyć podpisem w formacie XAdES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C69A6">
            <w:pPr>
              <w:pStyle w:val="Akapitzlist"/>
              <w:numPr>
                <w:ilvl w:val="0"/>
                <w:numId w:val="54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16DB867" w14:textId="7545C952" w:rsidR="00274626" w:rsidRPr="00E57029" w:rsidRDefault="00274626" w:rsidP="00E5702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E57029">
        <w:rPr>
          <w:rFonts w:ascii="Times New Roman" w:hAnsi="Times New Roman" w:cs="Times New Roman"/>
          <w:lang w:eastAsia="ar-SA"/>
        </w:rPr>
        <w:t>Wykonawca zobowiązany jest wnieść wadium w kwocie</w:t>
      </w:r>
      <w:r w:rsidRPr="00E57029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AA6335" w:rsidRPr="00EE5DF1">
        <w:rPr>
          <w:rFonts w:ascii="Times New Roman" w:hAnsi="Times New Roman" w:cs="Times New Roman"/>
          <w:b/>
          <w:bCs/>
          <w:lang w:eastAsia="zh-CN"/>
        </w:rPr>
        <w:t>131 339,00</w:t>
      </w:r>
      <w:r w:rsidRPr="00EE5DF1">
        <w:rPr>
          <w:rFonts w:ascii="Times New Roman" w:hAnsi="Times New Roman" w:cs="Times New Roman"/>
          <w:b/>
          <w:bCs/>
          <w:lang w:eastAsia="zh-CN"/>
        </w:rPr>
        <w:t xml:space="preserve"> zł  </w:t>
      </w:r>
      <w:r w:rsidRPr="00EE5DF1">
        <w:rPr>
          <w:rFonts w:ascii="Times New Roman" w:hAnsi="Times New Roman" w:cs="Times New Roman"/>
          <w:i/>
          <w:lang w:eastAsia="ar-SA"/>
        </w:rPr>
        <w:t xml:space="preserve">(słownie: </w:t>
      </w:r>
      <w:r w:rsidR="00AA6335" w:rsidRPr="00EE5DF1">
        <w:rPr>
          <w:rFonts w:ascii="Times New Roman" w:eastAsia="Times New Roman" w:hAnsi="Times New Roman" w:cs="Times New Roman"/>
          <w:i/>
          <w:lang w:eastAsia="pl-PL"/>
        </w:rPr>
        <w:t xml:space="preserve">sto trzydzieści jeden tysięcy trzysta trzydzieści dziewięć złotych 00/100 groszy </w:t>
      </w:r>
      <w:r w:rsidRPr="00EE5DF1">
        <w:rPr>
          <w:rFonts w:ascii="Times New Roman" w:hAnsi="Times New Roman" w:cs="Times New Roman"/>
          <w:i/>
          <w:lang w:eastAsia="ar-SA"/>
        </w:rPr>
        <w:t>).</w:t>
      </w:r>
      <w:r w:rsidRPr="00E57029">
        <w:rPr>
          <w:rFonts w:ascii="Times New Roman" w:hAnsi="Times New Roman" w:cs="Times New Roman"/>
          <w:i/>
          <w:lang w:eastAsia="ar-SA"/>
        </w:rPr>
        <w:t xml:space="preserve"> </w:t>
      </w:r>
      <w:r w:rsidRPr="00E57029">
        <w:rPr>
          <w:rFonts w:ascii="Times New Roman" w:hAnsi="Times New Roman" w:cs="Times New Roman"/>
          <w:lang w:eastAsia="ar-SA"/>
        </w:rPr>
        <w:t>Wadium dla ofert częściowych przedstawia się następująco:</w:t>
      </w:r>
    </w:p>
    <w:p w14:paraId="67720E47" w14:textId="77777777" w:rsidR="00DC7B09" w:rsidRDefault="00DC7B09" w:rsidP="007430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14:paraId="1D9A96DB" w14:textId="77777777" w:rsidR="00DC7B09" w:rsidRDefault="00DC7B09" w:rsidP="007430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620"/>
      </w:tblGrid>
      <w:tr w:rsidR="00DC7B09" w:rsidRPr="00DC7B09" w14:paraId="6897B153" w14:textId="77777777" w:rsidTr="00DC7B09">
        <w:trPr>
          <w:trHeight w:val="6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3C188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nr pakietu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867086" w14:textId="77777777" w:rsidR="00DC7B09" w:rsidRPr="00DC7B09" w:rsidRDefault="00DC7B09" w:rsidP="00DC7B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  <w:t>Wadium</w:t>
            </w:r>
          </w:p>
        </w:tc>
      </w:tr>
      <w:tr w:rsidR="00DC7B09" w:rsidRPr="00DC7B09" w14:paraId="746CDF17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7AA588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06D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5 511,00 zł</w:t>
            </w:r>
          </w:p>
        </w:tc>
      </w:tr>
      <w:tr w:rsidR="00DC7B09" w:rsidRPr="00DC7B09" w14:paraId="17E4B9BF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FB765E7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BCE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27 007,00 zł</w:t>
            </w:r>
          </w:p>
        </w:tc>
      </w:tr>
      <w:tr w:rsidR="00DC7B09" w:rsidRPr="00DC7B09" w14:paraId="4C7FDDAF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B698C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9DB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874,00 zł</w:t>
            </w:r>
          </w:p>
        </w:tc>
      </w:tr>
      <w:tr w:rsidR="00DC7B09" w:rsidRPr="00DC7B09" w14:paraId="7D9B1974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6858B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685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27 537,00 zł</w:t>
            </w:r>
          </w:p>
        </w:tc>
      </w:tr>
      <w:tr w:rsidR="00DC7B09" w:rsidRPr="00DC7B09" w14:paraId="20536C98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22C7FB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E3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568,00 zł</w:t>
            </w:r>
          </w:p>
        </w:tc>
      </w:tr>
      <w:tr w:rsidR="00DC7B09" w:rsidRPr="00DC7B09" w14:paraId="71592E5C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79D0E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F1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1 594,00 zł</w:t>
            </w:r>
          </w:p>
        </w:tc>
      </w:tr>
      <w:tr w:rsidR="00DC7B09" w:rsidRPr="00DC7B09" w14:paraId="2A0608CA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54840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875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8 583,00 zł</w:t>
            </w:r>
          </w:p>
        </w:tc>
      </w:tr>
      <w:tr w:rsidR="00DC7B09" w:rsidRPr="00DC7B09" w14:paraId="75E2B658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48C0978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380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127,00 zł</w:t>
            </w:r>
          </w:p>
        </w:tc>
      </w:tr>
      <w:tr w:rsidR="00DC7B09" w:rsidRPr="00DC7B09" w14:paraId="060C17B6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57A4DC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6075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1 982,00 zł</w:t>
            </w:r>
          </w:p>
        </w:tc>
      </w:tr>
      <w:tr w:rsidR="00DC7B09" w:rsidRPr="00DC7B09" w14:paraId="022903F3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F6653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402E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51,00 zł</w:t>
            </w:r>
          </w:p>
        </w:tc>
      </w:tr>
      <w:tr w:rsidR="00DC7B09" w:rsidRPr="00DC7B09" w14:paraId="3F8601F5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A892F94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4AB5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380,00 zł</w:t>
            </w:r>
          </w:p>
        </w:tc>
      </w:tr>
      <w:tr w:rsidR="00DC7B09" w:rsidRPr="00DC7B09" w14:paraId="4C881747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305E5C1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71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214,00 zł</w:t>
            </w:r>
          </w:p>
        </w:tc>
      </w:tr>
      <w:tr w:rsidR="00DC7B09" w:rsidRPr="00DC7B09" w14:paraId="4A2F8C14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F1CAE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831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84,00 zł</w:t>
            </w:r>
          </w:p>
        </w:tc>
      </w:tr>
      <w:tr w:rsidR="00DC7B09" w:rsidRPr="00DC7B09" w14:paraId="765AA719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D1DB1A9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46F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567,00 zł</w:t>
            </w:r>
          </w:p>
        </w:tc>
      </w:tr>
      <w:tr w:rsidR="00DC7B09" w:rsidRPr="00DC7B09" w14:paraId="13DC2D0C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C973CE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3EA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789,00 zł</w:t>
            </w:r>
          </w:p>
        </w:tc>
      </w:tr>
      <w:tr w:rsidR="00DC7B09" w:rsidRPr="00DC7B09" w14:paraId="367BD672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0B8F490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EB90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57,00 zł</w:t>
            </w:r>
          </w:p>
        </w:tc>
      </w:tr>
      <w:tr w:rsidR="00DC7B09" w:rsidRPr="00DC7B09" w14:paraId="0B0FD7C8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7DE9E44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22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80,00 zł</w:t>
            </w:r>
          </w:p>
        </w:tc>
      </w:tr>
      <w:tr w:rsidR="00DC7B09" w:rsidRPr="00DC7B09" w14:paraId="2107D0F8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9D5BD50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5F8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109,00 zł</w:t>
            </w:r>
          </w:p>
        </w:tc>
      </w:tr>
      <w:tr w:rsidR="00DC7B09" w:rsidRPr="00DC7B09" w14:paraId="18965AF1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E88493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40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566,00 zł</w:t>
            </w:r>
          </w:p>
        </w:tc>
      </w:tr>
      <w:tr w:rsidR="00DC7B09" w:rsidRPr="00DC7B09" w14:paraId="49DED972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2B9DB3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72D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4 252,00 zł</w:t>
            </w:r>
          </w:p>
        </w:tc>
      </w:tr>
      <w:tr w:rsidR="00DC7B09" w:rsidRPr="00DC7B09" w14:paraId="3CD4712E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48CAE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7C6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1 797,00 zł</w:t>
            </w:r>
          </w:p>
        </w:tc>
      </w:tr>
      <w:tr w:rsidR="00DC7B09" w:rsidRPr="00DC7B09" w14:paraId="4294A3DB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06BAE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E9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26,00 zł</w:t>
            </w:r>
          </w:p>
        </w:tc>
      </w:tr>
      <w:tr w:rsidR="00DC7B09" w:rsidRPr="00DC7B09" w14:paraId="3849ED50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B5ED057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73E4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67,00 zł</w:t>
            </w:r>
          </w:p>
        </w:tc>
      </w:tr>
      <w:tr w:rsidR="00DC7B09" w:rsidRPr="00DC7B09" w14:paraId="418578FB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21D6B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E0B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5,00 zł</w:t>
            </w:r>
          </w:p>
        </w:tc>
      </w:tr>
      <w:tr w:rsidR="00DC7B09" w:rsidRPr="00DC7B09" w14:paraId="13BEE14D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7F1EF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F4D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1 319,00 zł</w:t>
            </w:r>
          </w:p>
        </w:tc>
      </w:tr>
      <w:tr w:rsidR="00DC7B09" w:rsidRPr="00DC7B09" w14:paraId="4FBBC469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D5F20F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DEF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363,00 zł</w:t>
            </w:r>
          </w:p>
        </w:tc>
      </w:tr>
      <w:tr w:rsidR="00DC7B09" w:rsidRPr="00DC7B09" w14:paraId="73CE0005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6AE122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24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750,00 zł</w:t>
            </w:r>
          </w:p>
        </w:tc>
      </w:tr>
      <w:tr w:rsidR="00DC7B09" w:rsidRPr="00DC7B09" w14:paraId="7596D555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0E3BC0C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87D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138,00 zł</w:t>
            </w:r>
          </w:p>
        </w:tc>
      </w:tr>
      <w:tr w:rsidR="00DC7B09" w:rsidRPr="00DC7B09" w14:paraId="6643EDFB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831CE2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F71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1 079,00 zł</w:t>
            </w:r>
          </w:p>
        </w:tc>
      </w:tr>
      <w:tr w:rsidR="00DC7B09" w:rsidRPr="00DC7B09" w14:paraId="6658E34F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0DA0A8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B24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1 345,00 zł</w:t>
            </w:r>
          </w:p>
        </w:tc>
      </w:tr>
      <w:tr w:rsidR="00DC7B09" w:rsidRPr="00DC7B09" w14:paraId="1D70B7DE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B1548BA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183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3 645,00 zł</w:t>
            </w:r>
          </w:p>
        </w:tc>
      </w:tr>
      <w:tr w:rsidR="00DC7B09" w:rsidRPr="00DC7B09" w14:paraId="7D4F6968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4A7B12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169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81,00 zł</w:t>
            </w:r>
          </w:p>
        </w:tc>
      </w:tr>
      <w:tr w:rsidR="00DC7B09" w:rsidRPr="00DC7B09" w14:paraId="10F17D75" w14:textId="77777777" w:rsidTr="00DC7B09">
        <w:trPr>
          <w:trHeight w:val="4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8BB0B7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bookmarkStart w:id="21" w:name="_GoBack" w:colFirst="0" w:colLast="1"/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91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316,00 zł</w:t>
            </w:r>
          </w:p>
        </w:tc>
      </w:tr>
      <w:tr w:rsidR="00DC7B09" w:rsidRPr="00DC7B09" w14:paraId="7FD900DB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66AA87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lastRenderedPageBreak/>
              <w:t>Pakiet 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949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7 313,00 zł</w:t>
            </w:r>
          </w:p>
        </w:tc>
      </w:tr>
      <w:tr w:rsidR="00DC7B09" w:rsidRPr="00DC7B09" w14:paraId="67BA1C31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302BB82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Pakiet 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E1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82,00 zł</w:t>
            </w:r>
          </w:p>
        </w:tc>
      </w:tr>
      <w:tr w:rsidR="00DC7B09" w:rsidRPr="00DC7B09" w14:paraId="1D2B6A0F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D873F7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Pakiet 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7B6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633,00 zł</w:t>
            </w:r>
          </w:p>
        </w:tc>
      </w:tr>
      <w:bookmarkEnd w:id="21"/>
      <w:tr w:rsidR="00DC7B09" w:rsidRPr="00DC7B09" w14:paraId="4FF0F7F4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908C3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Pakiet 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718D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u w:val="single"/>
                <w:lang w:eastAsia="pl-PL"/>
              </w:rPr>
              <w:t>769,00 zł</w:t>
            </w:r>
          </w:p>
        </w:tc>
      </w:tr>
      <w:tr w:rsidR="00DC7B09" w:rsidRPr="00DC7B09" w14:paraId="54478851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A651B4A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C2F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2 848,00 zł</w:t>
            </w:r>
          </w:p>
        </w:tc>
      </w:tr>
      <w:tr w:rsidR="00DC7B09" w:rsidRPr="00DC7B09" w14:paraId="62CC7099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45736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FAEF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171,00 zł</w:t>
            </w:r>
          </w:p>
        </w:tc>
      </w:tr>
      <w:tr w:rsidR="00DC7B09" w:rsidRPr="00DC7B09" w14:paraId="2AB00A47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8088C40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7F4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411,00 zł</w:t>
            </w:r>
          </w:p>
        </w:tc>
      </w:tr>
      <w:tr w:rsidR="00DC7B09" w:rsidRPr="00DC7B09" w14:paraId="4B5A7BFB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E870914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2273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4 096,00 zł</w:t>
            </w:r>
          </w:p>
        </w:tc>
      </w:tr>
      <w:tr w:rsidR="00DC7B09" w:rsidRPr="00DC7B09" w14:paraId="7D8E8B24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9531CB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15E4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4 700,00 zł</w:t>
            </w:r>
          </w:p>
        </w:tc>
      </w:tr>
      <w:tr w:rsidR="00DC7B09" w:rsidRPr="00DC7B09" w14:paraId="3BCE2829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7CD093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1D8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877,00 zł</w:t>
            </w:r>
          </w:p>
        </w:tc>
      </w:tr>
      <w:tr w:rsidR="00DC7B09" w:rsidRPr="00DC7B09" w14:paraId="78816F44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EE78BA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36F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84,00 zł</w:t>
            </w:r>
          </w:p>
        </w:tc>
      </w:tr>
      <w:tr w:rsidR="00DC7B09" w:rsidRPr="00DC7B09" w14:paraId="0AD0C09F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966AA8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8AF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5 096,00 zł</w:t>
            </w:r>
          </w:p>
        </w:tc>
      </w:tr>
      <w:tr w:rsidR="00DC7B09" w:rsidRPr="00DC7B09" w14:paraId="77E60E0D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57A4E96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7429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550,00 zł</w:t>
            </w:r>
          </w:p>
        </w:tc>
      </w:tr>
      <w:tr w:rsidR="00DC7B09" w:rsidRPr="00DC7B09" w14:paraId="5B82110C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FB5FBA9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4D0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3,00 zł</w:t>
            </w:r>
          </w:p>
        </w:tc>
      </w:tr>
      <w:tr w:rsidR="00DC7B09" w:rsidRPr="00DC7B09" w14:paraId="1413B0B7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D4F01F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AB48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75,00 zł</w:t>
            </w:r>
          </w:p>
        </w:tc>
      </w:tr>
      <w:tr w:rsidR="00DC7B09" w:rsidRPr="00DC7B09" w14:paraId="3257D11B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6F21DD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CC5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1 309,00 zł</w:t>
            </w:r>
          </w:p>
        </w:tc>
      </w:tr>
      <w:tr w:rsidR="00DC7B09" w:rsidRPr="00DC7B09" w14:paraId="62E41D9C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FDD3D8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9E8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3 797,00 zł</w:t>
            </w:r>
          </w:p>
        </w:tc>
      </w:tr>
      <w:tr w:rsidR="00DC7B09" w:rsidRPr="00DC7B09" w14:paraId="77DAAF97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450CBD3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BE9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265,00 zł</w:t>
            </w:r>
          </w:p>
        </w:tc>
      </w:tr>
      <w:tr w:rsidR="00DC7B09" w:rsidRPr="00DC7B09" w14:paraId="16190BC5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8F2BAB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3AE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1 307,00 zł</w:t>
            </w:r>
          </w:p>
        </w:tc>
      </w:tr>
      <w:tr w:rsidR="00DC7B09" w:rsidRPr="00DC7B09" w14:paraId="163FBCBE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E54B13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EED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205,00 zł</w:t>
            </w:r>
          </w:p>
        </w:tc>
      </w:tr>
      <w:tr w:rsidR="00DC7B09" w:rsidRPr="00DC7B09" w14:paraId="23A94D6D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387F52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C6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598,00 zł</w:t>
            </w:r>
          </w:p>
        </w:tc>
      </w:tr>
      <w:tr w:rsidR="00DC7B09" w:rsidRPr="00DC7B09" w14:paraId="5B7B4BFD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0C188E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DC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120,00 zł</w:t>
            </w:r>
          </w:p>
        </w:tc>
      </w:tr>
      <w:tr w:rsidR="00DC7B09" w:rsidRPr="00DC7B09" w14:paraId="2AC03C87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1F1ACE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07E8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502,00 zł</w:t>
            </w:r>
          </w:p>
        </w:tc>
      </w:tr>
      <w:tr w:rsidR="00DC7B09" w:rsidRPr="00DC7B09" w14:paraId="7AD065B8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BDEDA71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AE6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277,00 zł</w:t>
            </w:r>
          </w:p>
        </w:tc>
      </w:tr>
      <w:tr w:rsidR="00DC7B09" w:rsidRPr="00DC7B09" w14:paraId="111F6406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7DB3E94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7BA0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315,00 zł</w:t>
            </w:r>
          </w:p>
        </w:tc>
      </w:tr>
      <w:tr w:rsidR="00DC7B09" w:rsidRPr="00DC7B09" w14:paraId="7D935EAE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C4CE4CF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E6F7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555,00 zł</w:t>
            </w:r>
          </w:p>
        </w:tc>
      </w:tr>
      <w:tr w:rsidR="00DC7B09" w:rsidRPr="00DC7B09" w14:paraId="402E4251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9A427F5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776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632,00 zł</w:t>
            </w:r>
          </w:p>
        </w:tc>
      </w:tr>
      <w:tr w:rsidR="00DC7B09" w:rsidRPr="00DC7B09" w14:paraId="4CC9BDAD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9B2FF35" w14:textId="77777777" w:rsidR="00DC7B09" w:rsidRPr="00DC7B09" w:rsidRDefault="00DC7B09" w:rsidP="00DC7B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Pakiet 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FAA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1 886,00 zł</w:t>
            </w:r>
          </w:p>
        </w:tc>
      </w:tr>
      <w:tr w:rsidR="00DC7B09" w:rsidRPr="00DC7B09" w14:paraId="4276ED15" w14:textId="77777777" w:rsidTr="00DC7B09">
        <w:trPr>
          <w:trHeight w:val="4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57E" w14:textId="77777777" w:rsidR="00DC7B09" w:rsidRPr="00DC7B09" w:rsidRDefault="00DC7B09" w:rsidP="00DC7B09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632" w14:textId="77777777" w:rsidR="00DC7B09" w:rsidRPr="00DC7B09" w:rsidRDefault="00DC7B09" w:rsidP="00DC7B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C7B09">
              <w:rPr>
                <w:rFonts w:ascii="Arial CE" w:eastAsia="Times New Roman" w:hAnsi="Arial CE" w:cs="Arial CE"/>
                <w:b/>
                <w:bCs/>
                <w:color w:val="000000" w:themeColor="text1"/>
                <w:sz w:val="20"/>
                <w:szCs w:val="20"/>
                <w:lang w:eastAsia="pl-PL"/>
              </w:rPr>
              <w:t>131 339,00 zł</w:t>
            </w:r>
          </w:p>
        </w:tc>
      </w:tr>
    </w:tbl>
    <w:p w14:paraId="1F136C42" w14:textId="77777777" w:rsidR="00DC7B09" w:rsidRDefault="00DC7B09" w:rsidP="007430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14:paraId="472CD0FB" w14:textId="77777777" w:rsidR="00DC7B09" w:rsidRDefault="00DC7B09" w:rsidP="007430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14:paraId="51EBCAEB" w14:textId="77777777" w:rsidR="00274626" w:rsidRPr="00E851A6" w:rsidRDefault="00274626" w:rsidP="000C69A6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5DD47621" w14:textId="77777777" w:rsidR="00274626" w:rsidRPr="00E851A6" w:rsidRDefault="00274626" w:rsidP="000C69A6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Wadium może być wnoszone w jednej lub kilku następujących formach:</w:t>
      </w:r>
    </w:p>
    <w:p w14:paraId="3AC4CB3F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pieniądzu; </w:t>
      </w:r>
    </w:p>
    <w:p w14:paraId="2AB60202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bankowych;</w:t>
      </w:r>
    </w:p>
    <w:p w14:paraId="2377E391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ubezpieczeniowych;</w:t>
      </w:r>
    </w:p>
    <w:p w14:paraId="4961E72D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lastRenderedPageBreak/>
        <w:t>poręczeniach udzielanych przez podmioty, o których mowa w art. 6b ust. 5 pkt 2 ustawy z dnia 9 listopada 2000 r. o utworzeniu Polskiej Agencji Rozwoju Przedsiębiorczości (Dz. U. z 2020 r. poz. 299).</w:t>
      </w:r>
    </w:p>
    <w:p w14:paraId="4BEE7759" w14:textId="013AEB74" w:rsidR="00274626" w:rsidRPr="00E851A6" w:rsidRDefault="00274626" w:rsidP="000C69A6">
      <w:pPr>
        <w:numPr>
          <w:ilvl w:val="0"/>
          <w:numId w:val="64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Szp-241/ZP–0</w:t>
      </w:r>
      <w:r w:rsidR="00E77FFA">
        <w:rPr>
          <w:rFonts w:ascii="Times New Roman" w:hAnsi="Times New Roman" w:cs="Times New Roman"/>
          <w:b/>
          <w:bCs/>
          <w:u w:val="single"/>
          <w:lang w:eastAsia="ar-SA"/>
        </w:rPr>
        <w:t>82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/2023</w:t>
      </w:r>
      <w:r w:rsidRPr="00E851A6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14:paraId="16656E8C" w14:textId="77777777" w:rsidR="00274626" w:rsidRPr="00E851A6" w:rsidRDefault="00274626" w:rsidP="0027462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lang w:eastAsia="zh-CN"/>
        </w:rPr>
        <w:t xml:space="preserve">UWAGA: </w:t>
      </w:r>
      <w:r w:rsidRPr="00E851A6">
        <w:rPr>
          <w:rFonts w:ascii="Times New Roman" w:hAnsi="Times New Roman" w:cs="Times New Roman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4C4EA2D6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7FC9CB7F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Wadium wnoszone w formie poręczeń lub gwarancji muszą być złożone jako </w:t>
      </w:r>
      <w:r w:rsidRPr="00E851A6">
        <w:rPr>
          <w:rFonts w:ascii="Times New Roman" w:hAnsi="Times New Roman" w:cs="Times New Roman"/>
          <w:b/>
          <w:lang w:eastAsia="zh-CN"/>
        </w:rPr>
        <w:t xml:space="preserve">oryginał </w:t>
      </w:r>
      <w:r w:rsidRPr="00E851A6">
        <w:rPr>
          <w:rFonts w:ascii="Times New Roman" w:hAnsi="Times New Roman" w:cs="Times New Roman"/>
          <w:lang w:eastAsia="zh-CN"/>
        </w:rPr>
        <w:t xml:space="preserve">gwarancji lub poręczenia </w:t>
      </w:r>
      <w:r w:rsidRPr="00E851A6">
        <w:rPr>
          <w:rFonts w:ascii="Times New Roman" w:hAnsi="Times New Roman" w:cs="Times New Roman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E851A6">
        <w:rPr>
          <w:rFonts w:ascii="Times New Roman" w:hAnsi="Times New Roman" w:cs="Times New Roman"/>
          <w:lang w:eastAsia="zh-CN"/>
        </w:rPr>
        <w:t>i spełniać co najmniej poniższe wymagania:</w:t>
      </w:r>
    </w:p>
    <w:p w14:paraId="7B90CC9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musi obejmować odpowiedzialność za wszystkie przypadki powodujące utratę wadium przez Wykonawcę określone w ustawie PZP </w:t>
      </w:r>
    </w:p>
    <w:p w14:paraId="7D055D4C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 jej treści powinno jednoznacznie wynikać zobowiązanie gwaranta do zapłaty całej kwoty wadium;</w:t>
      </w:r>
    </w:p>
    <w:p w14:paraId="51D91F79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powinno być nieodwołalne i bezwarunkowe oraz płatne na pierwsze żądanie;</w:t>
      </w:r>
    </w:p>
    <w:p w14:paraId="1199505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41AB8B8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 treści poręczenia lub gwarancji powinna znaleźć się nazwa oraz numer przedmiotowego postępowania;</w:t>
      </w:r>
    </w:p>
    <w:p w14:paraId="6D14417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beneficjentem poręczenia lub gwarancji jest Wojewódzki Szpital Specjalistyczny we Wrocławiu</w:t>
      </w:r>
    </w:p>
    <w:p w14:paraId="3D202508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53983BE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E851A6">
        <w:rPr>
          <w:rFonts w:ascii="Times New Roman" w:hAnsi="Times New Roman" w:cs="Times New Roman"/>
          <w:b/>
          <w:lang w:eastAsia="zh-CN"/>
        </w:rPr>
        <w:t xml:space="preserve"> zostanie odrzucona</w:t>
      </w:r>
      <w:r w:rsidRPr="00E851A6">
        <w:rPr>
          <w:rFonts w:ascii="Times New Roman" w:hAnsi="Times New Roman" w:cs="Times New Roman"/>
          <w:lang w:eastAsia="zh-CN"/>
        </w:rPr>
        <w:t>.</w:t>
      </w:r>
    </w:p>
    <w:p w14:paraId="228C6DCB" w14:textId="185424FA" w:rsidR="001677C7" w:rsidRPr="00E77FFA" w:rsidRDefault="00274626" w:rsidP="001677C7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Zasady zwrotu oraz okoliczności zatrzymania wadium określa art. 98 uPzp.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2044E86D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523F47">
        <w:rPr>
          <w:rFonts w:ascii="Times New Roman" w:eastAsia="Calibri" w:hAnsi="Times New Roman" w:cs="Times New Roman"/>
          <w:b/>
          <w:color w:val="000000"/>
          <w:lang w:eastAsia="pl-PL"/>
        </w:rPr>
        <w:t>18</w:t>
      </w:r>
      <w:r w:rsidR="005D66AA" w:rsidRPr="001677C7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86777">
        <w:rPr>
          <w:rFonts w:ascii="Times New Roman" w:eastAsia="Calibri" w:hAnsi="Times New Roman" w:cs="Times New Roman"/>
          <w:b/>
          <w:color w:val="000000"/>
          <w:lang w:eastAsia="pl-PL"/>
        </w:rPr>
        <w:t>12</w:t>
      </w:r>
      <w:r w:rsidR="00D95629" w:rsidRPr="001677C7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1677C7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="00D95629" w:rsidRPr="001677C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</w:t>
      </w:r>
      <w:r w:rsidR="00586777">
        <w:rPr>
          <w:rFonts w:ascii="Times New Roman" w:eastAsia="Calibri" w:hAnsi="Times New Roman" w:cs="Times New Roman"/>
          <w:b/>
          <w:color w:val="000000"/>
          <w:lang w:eastAsia="pl-PL"/>
        </w:rPr>
        <w:t>15</w:t>
      </w:r>
      <w:r w:rsidR="00743044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59058059" w14:textId="0A1E86B1" w:rsidR="0028681B" w:rsidRPr="008F12AE" w:rsidRDefault="00980977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467FDA0B"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523F47">
        <w:rPr>
          <w:rFonts w:ascii="Times New Roman" w:hAnsi="Times New Roman" w:cs="Times New Roman"/>
          <w:b/>
        </w:rPr>
        <w:t>18</w:t>
      </w:r>
      <w:r w:rsidR="005D66AA" w:rsidRPr="001677C7">
        <w:rPr>
          <w:rFonts w:ascii="Times New Roman" w:hAnsi="Times New Roman" w:cs="Times New Roman"/>
          <w:b/>
        </w:rPr>
        <w:t>.</w:t>
      </w:r>
      <w:r w:rsidR="00586777">
        <w:rPr>
          <w:rFonts w:ascii="Times New Roman" w:hAnsi="Times New Roman" w:cs="Times New Roman"/>
          <w:b/>
        </w:rPr>
        <w:t>12</w:t>
      </w:r>
      <w:r w:rsidR="0096689F" w:rsidRPr="001677C7">
        <w:rPr>
          <w:rFonts w:ascii="Times New Roman" w:hAnsi="Times New Roman" w:cs="Times New Roman"/>
          <w:b/>
        </w:rPr>
        <w:t>.202</w:t>
      </w:r>
      <w:r w:rsidR="001677C7">
        <w:rPr>
          <w:rFonts w:ascii="Times New Roman" w:hAnsi="Times New Roman" w:cs="Times New Roman"/>
          <w:b/>
        </w:rPr>
        <w:t>3</w:t>
      </w:r>
      <w:r w:rsidRPr="001677C7">
        <w:rPr>
          <w:rFonts w:ascii="Times New Roman" w:hAnsi="Times New Roman" w:cs="Times New Roman"/>
          <w:b/>
        </w:rPr>
        <w:t xml:space="preserve">, o godzinie </w:t>
      </w:r>
      <w:r w:rsidR="003E4209" w:rsidRPr="001677C7">
        <w:rPr>
          <w:rFonts w:ascii="Times New Roman" w:hAnsi="Times New Roman" w:cs="Times New Roman"/>
          <w:b/>
        </w:rPr>
        <w:t>0</w:t>
      </w:r>
      <w:r w:rsidR="007B6AD1" w:rsidRPr="001677C7">
        <w:rPr>
          <w:rFonts w:ascii="Times New Roman" w:hAnsi="Times New Roman" w:cs="Times New Roman"/>
          <w:b/>
        </w:rPr>
        <w:t>9:3</w:t>
      </w:r>
      <w:r w:rsidR="00586777">
        <w:rPr>
          <w:rFonts w:ascii="Times New Roman" w:hAnsi="Times New Roman" w:cs="Times New Roman"/>
          <w:b/>
        </w:rPr>
        <w:t>0</w:t>
      </w:r>
      <w:r w:rsidR="00743044">
        <w:rPr>
          <w:rFonts w:ascii="Times New Roman" w:hAnsi="Times New Roman" w:cs="Times New Roman"/>
          <w:b/>
          <w:bCs/>
        </w:rPr>
        <w:t>.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5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</w:t>
      </w:r>
      <w:r w:rsidRPr="006F3302">
        <w:rPr>
          <w:rFonts w:ascii="Times New Roman" w:eastAsia="Calibri" w:hAnsi="Times New Roman" w:cs="Times New Roman"/>
          <w:color w:val="000000"/>
        </w:rPr>
        <w:lastRenderedPageBreak/>
        <w:t>tajemnica przedsiębiorstwa pod warunkiem, że Wykonawca oprócz samego zastrzeżenia jednocześnie wykaże, iż dane informacje stanowią tajemnicę przedsiębiorstwa.</w:t>
      </w:r>
    </w:p>
    <w:p w14:paraId="323F8AAC" w14:textId="7B7BFB96" w:rsidR="007E259D" w:rsidRPr="005D66AA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464B60CE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4C5FDA">
        <w:rPr>
          <w:rFonts w:ascii="Times New Roman" w:eastAsia="Calibri" w:hAnsi="Times New Roman" w:cs="Times New Roman"/>
        </w:rPr>
        <w:t xml:space="preserve">61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0C69A6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0C69A6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0C69A6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0C69A6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0C69A6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EA47024" w14:textId="19649EE2" w:rsidR="00D73352" w:rsidRPr="00474A5F" w:rsidRDefault="000327E4" w:rsidP="006963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WRAZ Z PODANIEM WAGI TYCH KRYTERIÓW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0C69A6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0C69A6">
      <w:pPr>
        <w:numPr>
          <w:ilvl w:val="0"/>
          <w:numId w:val="29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77FFA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6F1B50E0" w14:textId="77777777" w:rsidR="00E77FFA" w:rsidRPr="00E91079" w:rsidRDefault="00E77FFA" w:rsidP="00E77F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29AB6A41" w14:textId="77777777" w:rsidR="00EB1120" w:rsidRDefault="00EB1120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1E9B826" w14:textId="77777777" w:rsidR="005D20B9" w:rsidRDefault="005D20B9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lastRenderedPageBreak/>
        <w:t>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922F07C" w14:textId="77777777" w:rsidR="000C69A6" w:rsidRPr="00A21B7E" w:rsidRDefault="000C69A6" w:rsidP="000C69A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Jakub Betka kontakt: </w:t>
      </w:r>
      <w:hyperlink r:id="rId36" w:history="1">
        <w:r w:rsidRPr="00A21B7E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21B7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A21B7E">
        <w:rPr>
          <w:rFonts w:ascii="Times New Roman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72699D26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r w:rsidR="000C69A6">
        <w:rPr>
          <w:rFonts w:ascii="Times New Roman" w:eastAsia="Calibri" w:hAnsi="Times New Roman" w:cs="Times New Roman"/>
          <w:b/>
          <w:color w:val="000000"/>
        </w:rPr>
        <w:t>-241</w:t>
      </w:r>
      <w:r w:rsidR="00552098">
        <w:rPr>
          <w:rFonts w:ascii="Times New Roman" w:eastAsia="Calibri" w:hAnsi="Times New Roman" w:cs="Times New Roman"/>
          <w:b/>
          <w:color w:val="000000"/>
        </w:rPr>
        <w:t>/</w:t>
      </w:r>
      <w:r w:rsidR="001618CA">
        <w:rPr>
          <w:rFonts w:ascii="Times New Roman" w:eastAsia="Calibri" w:hAnsi="Times New Roman" w:cs="Times New Roman"/>
          <w:b/>
          <w:color w:val="000000"/>
        </w:rPr>
        <w:t>Z</w:t>
      </w:r>
      <w:r w:rsidR="002B0CF8">
        <w:rPr>
          <w:rFonts w:ascii="Times New Roman" w:eastAsia="Calibri" w:hAnsi="Times New Roman" w:cs="Times New Roman"/>
          <w:b/>
          <w:color w:val="000000"/>
        </w:rPr>
        <w:t>P</w:t>
      </w:r>
      <w:r w:rsidR="001618CA">
        <w:rPr>
          <w:rFonts w:ascii="Times New Roman" w:eastAsia="Calibri" w:hAnsi="Times New Roman" w:cs="Times New Roman"/>
          <w:b/>
          <w:color w:val="000000"/>
        </w:rPr>
        <w:t>-</w:t>
      </w:r>
      <w:r w:rsidR="00586777">
        <w:rPr>
          <w:rFonts w:ascii="Times New Roman" w:eastAsia="Calibri" w:hAnsi="Times New Roman" w:cs="Times New Roman"/>
          <w:b/>
          <w:color w:val="000000"/>
        </w:rPr>
        <w:t>082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0C69A6">
        <w:rPr>
          <w:rFonts w:ascii="Times New Roman" w:eastAsia="Calibri" w:hAnsi="Times New Roman" w:cs="Times New Roman"/>
          <w:b/>
          <w:color w:val="000000"/>
        </w:rPr>
        <w:t>3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0A184F37" w14:textId="77777777" w:rsidR="00D26B4A" w:rsidRDefault="005D20B9" w:rsidP="00D26B4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</w:t>
      </w:r>
    </w:p>
    <w:p w14:paraId="351F9B7D" w14:textId="77777777" w:rsidR="00D26B4A" w:rsidRDefault="00D26B4A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26B4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</w:t>
      </w:r>
      <w:r w:rsidR="005D20B9" w:rsidRPr="00D26B4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ałącznik nr 1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23803630" w14:textId="76F5F365" w:rsidR="002064F7" w:rsidRDefault="00606A38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</w:t>
      </w:r>
      <w:r w:rsidR="00071BA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projekt  umowy </w:t>
      </w:r>
    </w:p>
    <w:p w14:paraId="67BE1EB3" w14:textId="08ABA250" w:rsidR="00A61998" w:rsidRPr="00A61998" w:rsidRDefault="00A61998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7178DD5" w14:textId="77777777" w:rsidR="001618CA" w:rsidRPr="001618CA" w:rsidRDefault="001618CA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618C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– oświadczenie Wykonawcy dotyczące przedmiotu zamówienia</w:t>
      </w:r>
    </w:p>
    <w:p w14:paraId="1EE5E281" w14:textId="1390FF6B" w:rsidR="00D26B4A" w:rsidRPr="00F37CED" w:rsidRDefault="00D26B4A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5</w:t>
      </w: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– Oświadczenie Wykonawcy z art.7 Ustawy z dnia 13 kwietnia 2022r.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 szczególnych rozwiązaniach w zakresie przeciwdziałania wspierania agresji na Ukrainie oraz służących ochronie bezpieczeństwa narodowego</w:t>
      </w:r>
    </w:p>
    <w:sectPr w:rsidR="00D26B4A" w:rsidRPr="00F37CED" w:rsidSect="00F24488">
      <w:footerReference w:type="default" r:id="rId37"/>
      <w:type w:val="continuous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DC7B09" w:rsidRDefault="00DC7B09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DC7B09" w:rsidRDefault="00DC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4187932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1251576084"/>
          <w:docPartObj>
            <w:docPartGallery w:val="Page Numbers (Top of Page)"/>
            <w:docPartUnique/>
          </w:docPartObj>
        </w:sdtPr>
        <w:sdtContent>
          <w:p w14:paraId="62CC7D01" w14:textId="01936EC1" w:rsidR="00DC7B09" w:rsidRPr="00851403" w:rsidRDefault="00DC7B09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B1AC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15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B1AC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22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DC7B09" w:rsidRDefault="00DC7B09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DC7B09" w:rsidRDefault="00DC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3C20"/>
    <w:multiLevelType w:val="hybridMultilevel"/>
    <w:tmpl w:val="C24A42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405E9"/>
    <w:multiLevelType w:val="multilevel"/>
    <w:tmpl w:val="9880E4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242DA"/>
    <w:multiLevelType w:val="hybridMultilevel"/>
    <w:tmpl w:val="B8AAC89E"/>
    <w:lvl w:ilvl="0" w:tplc="4A007160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54E9A"/>
    <w:multiLevelType w:val="hybridMultilevel"/>
    <w:tmpl w:val="67580D1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F4E3861"/>
    <w:multiLevelType w:val="hybridMultilevel"/>
    <w:tmpl w:val="07C2EB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983773"/>
    <w:multiLevelType w:val="hybridMultilevel"/>
    <w:tmpl w:val="01E61A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A69AF"/>
    <w:multiLevelType w:val="hybridMultilevel"/>
    <w:tmpl w:val="6A3E2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4C58E4"/>
    <w:multiLevelType w:val="hybridMultilevel"/>
    <w:tmpl w:val="7378577E"/>
    <w:lvl w:ilvl="0" w:tplc="1CEE4C6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1AD547A"/>
    <w:multiLevelType w:val="multilevel"/>
    <w:tmpl w:val="8048B7E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7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754EF8"/>
    <w:multiLevelType w:val="multilevel"/>
    <w:tmpl w:val="C5887AA0"/>
    <w:lvl w:ilvl="0">
      <w:start w:val="2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5"/>
  </w:num>
  <w:num w:numId="3">
    <w:abstractNumId w:val="49"/>
  </w:num>
  <w:num w:numId="4">
    <w:abstractNumId w:val="50"/>
  </w:num>
  <w:num w:numId="5">
    <w:abstractNumId w:val="1"/>
  </w:num>
  <w:num w:numId="6">
    <w:abstractNumId w:val="57"/>
  </w:num>
  <w:num w:numId="7">
    <w:abstractNumId w:val="56"/>
  </w:num>
  <w:num w:numId="8">
    <w:abstractNumId w:val="61"/>
  </w:num>
  <w:num w:numId="9">
    <w:abstractNumId w:val="38"/>
  </w:num>
  <w:num w:numId="10">
    <w:abstractNumId w:val="37"/>
  </w:num>
  <w:num w:numId="11">
    <w:abstractNumId w:val="39"/>
  </w:num>
  <w:num w:numId="12">
    <w:abstractNumId w:val="13"/>
  </w:num>
  <w:num w:numId="13">
    <w:abstractNumId w:val="9"/>
  </w:num>
  <w:num w:numId="14">
    <w:abstractNumId w:val="14"/>
  </w:num>
  <w:num w:numId="15">
    <w:abstractNumId w:val="42"/>
  </w:num>
  <w:num w:numId="16">
    <w:abstractNumId w:val="53"/>
  </w:num>
  <w:num w:numId="17">
    <w:abstractNumId w:val="64"/>
  </w:num>
  <w:num w:numId="18">
    <w:abstractNumId w:val="35"/>
  </w:num>
  <w:num w:numId="19">
    <w:abstractNumId w:val="43"/>
  </w:num>
  <w:num w:numId="20">
    <w:abstractNumId w:val="58"/>
  </w:num>
  <w:num w:numId="21">
    <w:abstractNumId w:val="4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7"/>
  </w:num>
  <w:num w:numId="30">
    <w:abstractNumId w:val="52"/>
  </w:num>
  <w:num w:numId="31">
    <w:abstractNumId w:val="22"/>
  </w:num>
  <w:num w:numId="32">
    <w:abstractNumId w:val="12"/>
  </w:num>
  <w:num w:numId="33">
    <w:abstractNumId w:val="44"/>
  </w:num>
  <w:num w:numId="34">
    <w:abstractNumId w:val="20"/>
  </w:num>
  <w:num w:numId="35">
    <w:abstractNumId w:val="2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  <w:num w:numId="39">
    <w:abstractNumId w:val="24"/>
  </w:num>
  <w:num w:numId="40">
    <w:abstractNumId w:val="68"/>
  </w:num>
  <w:num w:numId="41">
    <w:abstractNumId w:val="59"/>
  </w:num>
  <w:num w:numId="42">
    <w:abstractNumId w:val="69"/>
  </w:num>
  <w:num w:numId="43">
    <w:abstractNumId w:val="41"/>
  </w:num>
  <w:num w:numId="44">
    <w:abstractNumId w:val="63"/>
  </w:num>
  <w:num w:numId="45">
    <w:abstractNumId w:val="48"/>
  </w:num>
  <w:num w:numId="46">
    <w:abstractNumId w:val="19"/>
  </w:num>
  <w:num w:numId="47">
    <w:abstractNumId w:val="8"/>
  </w:num>
  <w:num w:numId="48">
    <w:abstractNumId w:val="65"/>
  </w:num>
  <w:num w:numId="49">
    <w:abstractNumId w:val="31"/>
  </w:num>
  <w:num w:numId="50">
    <w:abstractNumId w:val="27"/>
  </w:num>
  <w:num w:numId="51">
    <w:abstractNumId w:val="51"/>
  </w:num>
  <w:num w:numId="52">
    <w:abstractNumId w:val="4"/>
  </w:num>
  <w:num w:numId="53">
    <w:abstractNumId w:val="66"/>
  </w:num>
  <w:num w:numId="54">
    <w:abstractNumId w:val="70"/>
  </w:num>
  <w:num w:numId="55">
    <w:abstractNumId w:val="32"/>
  </w:num>
  <w:num w:numId="56">
    <w:abstractNumId w:val="26"/>
  </w:num>
  <w:num w:numId="57">
    <w:abstractNumId w:val="46"/>
  </w:num>
  <w:num w:numId="58">
    <w:abstractNumId w:val="10"/>
  </w:num>
  <w:num w:numId="59">
    <w:abstractNumId w:val="6"/>
  </w:num>
  <w:num w:numId="60">
    <w:abstractNumId w:val="67"/>
  </w:num>
  <w:num w:numId="61">
    <w:abstractNumId w:val="36"/>
  </w:num>
  <w:num w:numId="62">
    <w:abstractNumId w:val="3"/>
  </w:num>
  <w:num w:numId="63">
    <w:abstractNumId w:val="21"/>
  </w:num>
  <w:num w:numId="64">
    <w:abstractNumId w:val="15"/>
  </w:num>
  <w:num w:numId="65">
    <w:abstractNumId w:val="34"/>
  </w:num>
  <w:num w:numId="66">
    <w:abstractNumId w:val="2"/>
  </w:num>
  <w:num w:numId="67">
    <w:abstractNumId w:val="11"/>
  </w:num>
  <w:num w:numId="68">
    <w:abstractNumId w:val="7"/>
  </w:num>
  <w:num w:numId="69">
    <w:abstractNumId w:val="54"/>
  </w:num>
  <w:num w:numId="70">
    <w:abstractNumId w:val="17"/>
  </w:num>
  <w:num w:numId="71">
    <w:abstractNumId w:val="18"/>
  </w:num>
  <w:num w:numId="72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51F0"/>
    <w:rsid w:val="000654AF"/>
    <w:rsid w:val="00071BA4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A7ACB"/>
    <w:rsid w:val="000B4E7E"/>
    <w:rsid w:val="000B67A9"/>
    <w:rsid w:val="000C0427"/>
    <w:rsid w:val="000C69A6"/>
    <w:rsid w:val="000D08E8"/>
    <w:rsid w:val="000E43E0"/>
    <w:rsid w:val="000E7BB2"/>
    <w:rsid w:val="000F1AFA"/>
    <w:rsid w:val="000F2BE6"/>
    <w:rsid w:val="000F6735"/>
    <w:rsid w:val="001012CC"/>
    <w:rsid w:val="00101938"/>
    <w:rsid w:val="00105B70"/>
    <w:rsid w:val="0011615D"/>
    <w:rsid w:val="001239F9"/>
    <w:rsid w:val="001267B0"/>
    <w:rsid w:val="00132D63"/>
    <w:rsid w:val="00132EFF"/>
    <w:rsid w:val="00134E2E"/>
    <w:rsid w:val="00140D06"/>
    <w:rsid w:val="00144B2D"/>
    <w:rsid w:val="00155D14"/>
    <w:rsid w:val="00160715"/>
    <w:rsid w:val="001618CA"/>
    <w:rsid w:val="00161E19"/>
    <w:rsid w:val="001629EB"/>
    <w:rsid w:val="001669DB"/>
    <w:rsid w:val="001674CD"/>
    <w:rsid w:val="001677C7"/>
    <w:rsid w:val="00172DE5"/>
    <w:rsid w:val="00177626"/>
    <w:rsid w:val="00183D5F"/>
    <w:rsid w:val="001945D2"/>
    <w:rsid w:val="0019500F"/>
    <w:rsid w:val="001A4954"/>
    <w:rsid w:val="001A611B"/>
    <w:rsid w:val="001A61F3"/>
    <w:rsid w:val="001B2FE8"/>
    <w:rsid w:val="001B4CB5"/>
    <w:rsid w:val="001B6357"/>
    <w:rsid w:val="001B7055"/>
    <w:rsid w:val="001B705E"/>
    <w:rsid w:val="001B7B2B"/>
    <w:rsid w:val="001C22B4"/>
    <w:rsid w:val="001C4385"/>
    <w:rsid w:val="001C6345"/>
    <w:rsid w:val="001D5C19"/>
    <w:rsid w:val="001D7CD9"/>
    <w:rsid w:val="001E0167"/>
    <w:rsid w:val="001E0418"/>
    <w:rsid w:val="001E18F8"/>
    <w:rsid w:val="001E321C"/>
    <w:rsid w:val="001E7DF7"/>
    <w:rsid w:val="001F06DE"/>
    <w:rsid w:val="001F6A3A"/>
    <w:rsid w:val="00201FE7"/>
    <w:rsid w:val="00204674"/>
    <w:rsid w:val="002064F7"/>
    <w:rsid w:val="0020685C"/>
    <w:rsid w:val="0020751C"/>
    <w:rsid w:val="00215F52"/>
    <w:rsid w:val="00225E2C"/>
    <w:rsid w:val="00231520"/>
    <w:rsid w:val="00234A1E"/>
    <w:rsid w:val="00234EB9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74626"/>
    <w:rsid w:val="002809DE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B0CF8"/>
    <w:rsid w:val="002B41B5"/>
    <w:rsid w:val="002D0B16"/>
    <w:rsid w:val="002D34E1"/>
    <w:rsid w:val="002D6A4D"/>
    <w:rsid w:val="002D6FE5"/>
    <w:rsid w:val="002D7E93"/>
    <w:rsid w:val="002E4367"/>
    <w:rsid w:val="002F542A"/>
    <w:rsid w:val="00301D8C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62445"/>
    <w:rsid w:val="00372084"/>
    <w:rsid w:val="0037301F"/>
    <w:rsid w:val="00376054"/>
    <w:rsid w:val="00380F20"/>
    <w:rsid w:val="00382ACD"/>
    <w:rsid w:val="003850CA"/>
    <w:rsid w:val="00387ED5"/>
    <w:rsid w:val="0039606F"/>
    <w:rsid w:val="003A21A8"/>
    <w:rsid w:val="003A232E"/>
    <w:rsid w:val="003A3E66"/>
    <w:rsid w:val="003A6AAE"/>
    <w:rsid w:val="003C7F67"/>
    <w:rsid w:val="003D14B7"/>
    <w:rsid w:val="003D19F5"/>
    <w:rsid w:val="003D2609"/>
    <w:rsid w:val="003D4340"/>
    <w:rsid w:val="003D53B9"/>
    <w:rsid w:val="003E022C"/>
    <w:rsid w:val="003E4209"/>
    <w:rsid w:val="003E475B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19BA"/>
    <w:rsid w:val="00454EDD"/>
    <w:rsid w:val="0046233A"/>
    <w:rsid w:val="00463A42"/>
    <w:rsid w:val="004648B1"/>
    <w:rsid w:val="00465818"/>
    <w:rsid w:val="0046790D"/>
    <w:rsid w:val="00474A5F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C1FA7"/>
    <w:rsid w:val="004C58C9"/>
    <w:rsid w:val="004C5BFD"/>
    <w:rsid w:val="004C5FDA"/>
    <w:rsid w:val="004D6E96"/>
    <w:rsid w:val="004F1E7D"/>
    <w:rsid w:val="004F20A1"/>
    <w:rsid w:val="004F23C3"/>
    <w:rsid w:val="004F408C"/>
    <w:rsid w:val="004F720A"/>
    <w:rsid w:val="004F7AD0"/>
    <w:rsid w:val="00501AC5"/>
    <w:rsid w:val="00505B1B"/>
    <w:rsid w:val="00507024"/>
    <w:rsid w:val="005123AD"/>
    <w:rsid w:val="00512BE2"/>
    <w:rsid w:val="005138B3"/>
    <w:rsid w:val="005206BF"/>
    <w:rsid w:val="00523F47"/>
    <w:rsid w:val="00524330"/>
    <w:rsid w:val="00524BB2"/>
    <w:rsid w:val="00535A1E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6777"/>
    <w:rsid w:val="00587FE3"/>
    <w:rsid w:val="00592263"/>
    <w:rsid w:val="005A08A8"/>
    <w:rsid w:val="005B347F"/>
    <w:rsid w:val="005C0F93"/>
    <w:rsid w:val="005C4428"/>
    <w:rsid w:val="005C64AE"/>
    <w:rsid w:val="005C67FB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3638E"/>
    <w:rsid w:val="006405A1"/>
    <w:rsid w:val="00642E41"/>
    <w:rsid w:val="00644782"/>
    <w:rsid w:val="00644DC4"/>
    <w:rsid w:val="00652190"/>
    <w:rsid w:val="0065657A"/>
    <w:rsid w:val="006616AB"/>
    <w:rsid w:val="00663878"/>
    <w:rsid w:val="0066394E"/>
    <w:rsid w:val="00690A89"/>
    <w:rsid w:val="00690F2D"/>
    <w:rsid w:val="00694488"/>
    <w:rsid w:val="0069639D"/>
    <w:rsid w:val="00697481"/>
    <w:rsid w:val="006A304C"/>
    <w:rsid w:val="006A3D28"/>
    <w:rsid w:val="006A4BC3"/>
    <w:rsid w:val="006B0256"/>
    <w:rsid w:val="006B516B"/>
    <w:rsid w:val="006B7061"/>
    <w:rsid w:val="006C2201"/>
    <w:rsid w:val="006C72CB"/>
    <w:rsid w:val="006C7AE9"/>
    <w:rsid w:val="006D247B"/>
    <w:rsid w:val="006E2479"/>
    <w:rsid w:val="006E263B"/>
    <w:rsid w:val="006E3D33"/>
    <w:rsid w:val="006F3302"/>
    <w:rsid w:val="006F4B37"/>
    <w:rsid w:val="006F775D"/>
    <w:rsid w:val="00700ED5"/>
    <w:rsid w:val="0070142E"/>
    <w:rsid w:val="00707A1E"/>
    <w:rsid w:val="00710F8B"/>
    <w:rsid w:val="00713B5E"/>
    <w:rsid w:val="00715A98"/>
    <w:rsid w:val="0072577B"/>
    <w:rsid w:val="00731777"/>
    <w:rsid w:val="007335CB"/>
    <w:rsid w:val="00734DE9"/>
    <w:rsid w:val="0073615C"/>
    <w:rsid w:val="00743044"/>
    <w:rsid w:val="00747308"/>
    <w:rsid w:val="00747C43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0F0E"/>
    <w:rsid w:val="007B1EA4"/>
    <w:rsid w:val="007B2D6E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20EC9"/>
    <w:rsid w:val="008211AA"/>
    <w:rsid w:val="008212DC"/>
    <w:rsid w:val="00827BCF"/>
    <w:rsid w:val="008320D6"/>
    <w:rsid w:val="00832B80"/>
    <w:rsid w:val="0083504F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279B8"/>
    <w:rsid w:val="00930B7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66A4"/>
    <w:rsid w:val="009B6B28"/>
    <w:rsid w:val="009C2C75"/>
    <w:rsid w:val="009C2D21"/>
    <w:rsid w:val="009D20DE"/>
    <w:rsid w:val="009D4D0E"/>
    <w:rsid w:val="009E1514"/>
    <w:rsid w:val="009F0084"/>
    <w:rsid w:val="009F2C7C"/>
    <w:rsid w:val="009F4E4D"/>
    <w:rsid w:val="00A110DA"/>
    <w:rsid w:val="00A1417A"/>
    <w:rsid w:val="00A16E58"/>
    <w:rsid w:val="00A27095"/>
    <w:rsid w:val="00A40A79"/>
    <w:rsid w:val="00A4321C"/>
    <w:rsid w:val="00A60B04"/>
    <w:rsid w:val="00A61998"/>
    <w:rsid w:val="00A65B32"/>
    <w:rsid w:val="00A6717C"/>
    <w:rsid w:val="00A76A59"/>
    <w:rsid w:val="00A842F4"/>
    <w:rsid w:val="00A93C95"/>
    <w:rsid w:val="00A940FF"/>
    <w:rsid w:val="00A969A3"/>
    <w:rsid w:val="00AA5E6B"/>
    <w:rsid w:val="00AA6335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5631"/>
    <w:rsid w:val="00B37ACA"/>
    <w:rsid w:val="00B44437"/>
    <w:rsid w:val="00B47283"/>
    <w:rsid w:val="00B47552"/>
    <w:rsid w:val="00B5050D"/>
    <w:rsid w:val="00B5241F"/>
    <w:rsid w:val="00B57AB7"/>
    <w:rsid w:val="00B640AA"/>
    <w:rsid w:val="00B66125"/>
    <w:rsid w:val="00B70D9C"/>
    <w:rsid w:val="00B757BD"/>
    <w:rsid w:val="00B75CA2"/>
    <w:rsid w:val="00B7623A"/>
    <w:rsid w:val="00B80FEC"/>
    <w:rsid w:val="00BA19F2"/>
    <w:rsid w:val="00BA1FD2"/>
    <w:rsid w:val="00BA7A65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5C45"/>
    <w:rsid w:val="00C11DC1"/>
    <w:rsid w:val="00C14488"/>
    <w:rsid w:val="00C21351"/>
    <w:rsid w:val="00C30C42"/>
    <w:rsid w:val="00C32AEC"/>
    <w:rsid w:val="00C33499"/>
    <w:rsid w:val="00C34C03"/>
    <w:rsid w:val="00C466D0"/>
    <w:rsid w:val="00C512CA"/>
    <w:rsid w:val="00C52955"/>
    <w:rsid w:val="00C55D91"/>
    <w:rsid w:val="00C5663E"/>
    <w:rsid w:val="00C6150B"/>
    <w:rsid w:val="00C615FF"/>
    <w:rsid w:val="00C63EB9"/>
    <w:rsid w:val="00C6462B"/>
    <w:rsid w:val="00C7152D"/>
    <w:rsid w:val="00C73782"/>
    <w:rsid w:val="00C762EB"/>
    <w:rsid w:val="00C777AD"/>
    <w:rsid w:val="00C82DC8"/>
    <w:rsid w:val="00C90E95"/>
    <w:rsid w:val="00C92053"/>
    <w:rsid w:val="00C93B97"/>
    <w:rsid w:val="00C94255"/>
    <w:rsid w:val="00C97164"/>
    <w:rsid w:val="00C971D1"/>
    <w:rsid w:val="00CA0E4E"/>
    <w:rsid w:val="00CA4C2E"/>
    <w:rsid w:val="00CA58DE"/>
    <w:rsid w:val="00CB071E"/>
    <w:rsid w:val="00CB15C1"/>
    <w:rsid w:val="00CB306C"/>
    <w:rsid w:val="00CB4661"/>
    <w:rsid w:val="00CC1B02"/>
    <w:rsid w:val="00CD37CA"/>
    <w:rsid w:val="00CD4EF9"/>
    <w:rsid w:val="00CD70F7"/>
    <w:rsid w:val="00CF1278"/>
    <w:rsid w:val="00D00696"/>
    <w:rsid w:val="00D00A33"/>
    <w:rsid w:val="00D05987"/>
    <w:rsid w:val="00D204D2"/>
    <w:rsid w:val="00D22E84"/>
    <w:rsid w:val="00D244AC"/>
    <w:rsid w:val="00D2450B"/>
    <w:rsid w:val="00D2644B"/>
    <w:rsid w:val="00D26B4A"/>
    <w:rsid w:val="00D33FED"/>
    <w:rsid w:val="00D40F55"/>
    <w:rsid w:val="00D462F2"/>
    <w:rsid w:val="00D516B6"/>
    <w:rsid w:val="00D53C13"/>
    <w:rsid w:val="00D6296A"/>
    <w:rsid w:val="00D73352"/>
    <w:rsid w:val="00D73D3D"/>
    <w:rsid w:val="00D7497D"/>
    <w:rsid w:val="00D75B1C"/>
    <w:rsid w:val="00D85301"/>
    <w:rsid w:val="00D8612A"/>
    <w:rsid w:val="00D87FB3"/>
    <w:rsid w:val="00D9109F"/>
    <w:rsid w:val="00D92EEF"/>
    <w:rsid w:val="00D93C19"/>
    <w:rsid w:val="00D94A3D"/>
    <w:rsid w:val="00D95290"/>
    <w:rsid w:val="00D95629"/>
    <w:rsid w:val="00DA02CB"/>
    <w:rsid w:val="00DA28FC"/>
    <w:rsid w:val="00DB1ACC"/>
    <w:rsid w:val="00DB565E"/>
    <w:rsid w:val="00DB5909"/>
    <w:rsid w:val="00DC252B"/>
    <w:rsid w:val="00DC541D"/>
    <w:rsid w:val="00DC5F0C"/>
    <w:rsid w:val="00DC74F1"/>
    <w:rsid w:val="00DC7B09"/>
    <w:rsid w:val="00DC7D5D"/>
    <w:rsid w:val="00DD7BA9"/>
    <w:rsid w:val="00DE47D3"/>
    <w:rsid w:val="00DE72A6"/>
    <w:rsid w:val="00E0587B"/>
    <w:rsid w:val="00E07E56"/>
    <w:rsid w:val="00E32D6D"/>
    <w:rsid w:val="00E35192"/>
    <w:rsid w:val="00E40B86"/>
    <w:rsid w:val="00E4147C"/>
    <w:rsid w:val="00E42FCA"/>
    <w:rsid w:val="00E47E82"/>
    <w:rsid w:val="00E55712"/>
    <w:rsid w:val="00E55A2C"/>
    <w:rsid w:val="00E56EF6"/>
    <w:rsid w:val="00E57029"/>
    <w:rsid w:val="00E7117F"/>
    <w:rsid w:val="00E754F7"/>
    <w:rsid w:val="00E7715E"/>
    <w:rsid w:val="00E77FFA"/>
    <w:rsid w:val="00E81BA1"/>
    <w:rsid w:val="00E9035F"/>
    <w:rsid w:val="00E91079"/>
    <w:rsid w:val="00E960CE"/>
    <w:rsid w:val="00E96E97"/>
    <w:rsid w:val="00EA0FA8"/>
    <w:rsid w:val="00EA2D19"/>
    <w:rsid w:val="00EA3668"/>
    <w:rsid w:val="00EA5D41"/>
    <w:rsid w:val="00EA5EBD"/>
    <w:rsid w:val="00EB1120"/>
    <w:rsid w:val="00EB4DA8"/>
    <w:rsid w:val="00EC6E47"/>
    <w:rsid w:val="00EC7239"/>
    <w:rsid w:val="00ED686C"/>
    <w:rsid w:val="00ED6BE6"/>
    <w:rsid w:val="00EE08D6"/>
    <w:rsid w:val="00EE2E9E"/>
    <w:rsid w:val="00EE5DF1"/>
    <w:rsid w:val="00EE7149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24488"/>
    <w:rsid w:val="00F347C6"/>
    <w:rsid w:val="00F3593A"/>
    <w:rsid w:val="00F378D8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4EBB"/>
    <w:rsid w:val="00FD331B"/>
    <w:rsid w:val="00FE0E59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88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88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0B51AB-56F6-441A-A396-53C4E38F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10212</Words>
  <Characters>61274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2</cp:revision>
  <cp:lastPrinted>2023-11-13T08:10:00Z</cp:lastPrinted>
  <dcterms:created xsi:type="dcterms:W3CDTF">2023-12-13T13:36:00Z</dcterms:created>
  <dcterms:modified xsi:type="dcterms:W3CDTF">2023-12-13T13:36:00Z</dcterms:modified>
</cp:coreProperties>
</file>