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1A8C" w14:textId="7D104D1F" w:rsidR="00EC0785" w:rsidRPr="00AB294A" w:rsidRDefault="00EC0785" w:rsidP="009B1D89">
      <w:pPr>
        <w:pStyle w:val="Nagwek1"/>
      </w:pPr>
      <w:r w:rsidRPr="00AB294A">
        <w:t xml:space="preserve">System </w:t>
      </w:r>
      <w:r w:rsidR="001409A3">
        <w:t xml:space="preserve">bezpieczeństwa </w:t>
      </w:r>
      <w:r w:rsidR="007A23D9">
        <w:t>poczty elektronicznej – 1 szt.</w:t>
      </w:r>
    </w:p>
    <w:p w14:paraId="0ECA9455" w14:textId="77777777" w:rsidR="00511545" w:rsidRDefault="00511545" w:rsidP="00511545">
      <w:pPr>
        <w:spacing w:line="480" w:lineRule="auto"/>
        <w:rPr>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
        <w:gridCol w:w="2349"/>
        <w:gridCol w:w="5714"/>
        <w:gridCol w:w="4123"/>
      </w:tblGrid>
      <w:tr w:rsidR="00511545" w:rsidRPr="0072320D" w14:paraId="55DCB2F4" w14:textId="77777777" w:rsidTr="00987CFD">
        <w:trPr>
          <w:trHeight w:val="665"/>
        </w:trPr>
        <w:tc>
          <w:tcPr>
            <w:tcW w:w="295" w:type="pct"/>
            <w:shd w:val="clear" w:color="auto" w:fill="BFBFBF" w:themeFill="background1" w:themeFillShade="BF"/>
            <w:vAlign w:val="center"/>
          </w:tcPr>
          <w:p w14:paraId="0CA94465" w14:textId="77777777" w:rsidR="00511545" w:rsidRPr="0072320D" w:rsidRDefault="00511545" w:rsidP="00987CFD">
            <w:pPr>
              <w:jc w:val="center"/>
              <w:rPr>
                <w:rFonts w:cs="Arial"/>
                <w:b/>
                <w:bCs/>
                <w:sz w:val="20"/>
                <w:szCs w:val="20"/>
              </w:rPr>
            </w:pPr>
            <w:r w:rsidRPr="0072320D">
              <w:rPr>
                <w:rFonts w:cs="Arial"/>
                <w:b/>
                <w:bCs/>
                <w:sz w:val="20"/>
                <w:szCs w:val="20"/>
              </w:rPr>
              <w:t>Lp.</w:t>
            </w:r>
          </w:p>
        </w:tc>
        <w:tc>
          <w:tcPr>
            <w:tcW w:w="907" w:type="pct"/>
            <w:shd w:val="clear" w:color="auto" w:fill="BFBFBF" w:themeFill="background1" w:themeFillShade="BF"/>
            <w:tcMar>
              <w:top w:w="0" w:type="dxa"/>
              <w:left w:w="108" w:type="dxa"/>
              <w:bottom w:w="0" w:type="dxa"/>
              <w:right w:w="108" w:type="dxa"/>
            </w:tcMar>
            <w:vAlign w:val="center"/>
            <w:hideMark/>
          </w:tcPr>
          <w:p w14:paraId="54B17D0E" w14:textId="77777777" w:rsidR="00511545" w:rsidRPr="0072320D" w:rsidRDefault="00511545" w:rsidP="00987CFD">
            <w:pPr>
              <w:jc w:val="center"/>
              <w:rPr>
                <w:rFonts w:cs="Arial"/>
                <w:b/>
                <w:bCs/>
                <w:sz w:val="20"/>
                <w:szCs w:val="20"/>
              </w:rPr>
            </w:pPr>
            <w:r w:rsidRPr="0072320D">
              <w:rPr>
                <w:rFonts w:cs="Arial"/>
                <w:b/>
                <w:bCs/>
                <w:sz w:val="20"/>
                <w:szCs w:val="20"/>
              </w:rPr>
              <w:t>Parametr</w:t>
            </w:r>
          </w:p>
        </w:tc>
        <w:tc>
          <w:tcPr>
            <w:tcW w:w="2206" w:type="pct"/>
            <w:shd w:val="clear" w:color="auto" w:fill="BFBFBF" w:themeFill="background1" w:themeFillShade="BF"/>
            <w:tcMar>
              <w:top w:w="0" w:type="dxa"/>
              <w:left w:w="108" w:type="dxa"/>
              <w:bottom w:w="0" w:type="dxa"/>
              <w:right w:w="108" w:type="dxa"/>
            </w:tcMar>
            <w:vAlign w:val="center"/>
            <w:hideMark/>
          </w:tcPr>
          <w:p w14:paraId="38175BED" w14:textId="77777777" w:rsidR="00511545" w:rsidRPr="0072320D" w:rsidRDefault="00511545" w:rsidP="00987CFD">
            <w:pPr>
              <w:jc w:val="center"/>
              <w:rPr>
                <w:rFonts w:cs="Arial"/>
                <w:b/>
                <w:bCs/>
                <w:sz w:val="20"/>
                <w:szCs w:val="20"/>
              </w:rPr>
            </w:pPr>
            <w:r w:rsidRPr="002E480D">
              <w:rPr>
                <w:rFonts w:cs="Arial"/>
                <w:b/>
                <w:bCs/>
                <w:sz w:val="20"/>
                <w:szCs w:val="20"/>
              </w:rPr>
              <w:t>Wymagane parametry minimalne</w:t>
            </w:r>
          </w:p>
        </w:tc>
        <w:tc>
          <w:tcPr>
            <w:tcW w:w="1592" w:type="pct"/>
            <w:shd w:val="clear" w:color="auto" w:fill="BFBFBF" w:themeFill="background1" w:themeFillShade="BF"/>
            <w:tcMar>
              <w:top w:w="0" w:type="dxa"/>
              <w:left w:w="108" w:type="dxa"/>
              <w:bottom w:w="0" w:type="dxa"/>
              <w:right w:w="108" w:type="dxa"/>
            </w:tcMar>
            <w:vAlign w:val="center"/>
          </w:tcPr>
          <w:p w14:paraId="732E64C4" w14:textId="77777777" w:rsidR="00511545" w:rsidRPr="0072320D" w:rsidRDefault="00511545" w:rsidP="00987CFD">
            <w:pPr>
              <w:jc w:val="center"/>
              <w:rPr>
                <w:rFonts w:cs="Arial"/>
                <w:b/>
                <w:bCs/>
                <w:sz w:val="20"/>
                <w:szCs w:val="20"/>
              </w:rPr>
            </w:pPr>
            <w:r>
              <w:rPr>
                <w:rFonts w:cs="Arial"/>
                <w:b/>
                <w:bCs/>
                <w:sz w:val="20"/>
                <w:szCs w:val="20"/>
              </w:rPr>
              <w:t>Parametry oferowane*</w:t>
            </w:r>
          </w:p>
        </w:tc>
      </w:tr>
      <w:tr w:rsidR="00511545" w:rsidRPr="0072320D" w14:paraId="1B5C9217" w14:textId="77777777" w:rsidTr="00987CFD">
        <w:trPr>
          <w:trHeight w:val="350"/>
        </w:trPr>
        <w:tc>
          <w:tcPr>
            <w:tcW w:w="295" w:type="pct"/>
            <w:shd w:val="clear" w:color="auto" w:fill="auto"/>
            <w:vAlign w:val="center"/>
          </w:tcPr>
          <w:p w14:paraId="0ECA2F4F" w14:textId="77777777" w:rsidR="00511545" w:rsidRPr="0072320D" w:rsidRDefault="00511545" w:rsidP="00987CFD">
            <w:pPr>
              <w:jc w:val="center"/>
              <w:rPr>
                <w:rFonts w:cs="Arial"/>
                <w:b/>
                <w:bCs/>
                <w:sz w:val="20"/>
                <w:szCs w:val="20"/>
              </w:rPr>
            </w:pPr>
            <w:r>
              <w:rPr>
                <w:rFonts w:cs="Arial"/>
                <w:b/>
                <w:bCs/>
                <w:sz w:val="20"/>
                <w:szCs w:val="20"/>
              </w:rPr>
              <w:t>1</w:t>
            </w:r>
          </w:p>
        </w:tc>
        <w:tc>
          <w:tcPr>
            <w:tcW w:w="907" w:type="pct"/>
            <w:shd w:val="clear" w:color="auto" w:fill="auto"/>
            <w:tcMar>
              <w:top w:w="0" w:type="dxa"/>
              <w:left w:w="108" w:type="dxa"/>
              <w:bottom w:w="0" w:type="dxa"/>
              <w:right w:w="108" w:type="dxa"/>
            </w:tcMar>
            <w:vAlign w:val="center"/>
          </w:tcPr>
          <w:p w14:paraId="7D85960E" w14:textId="77777777" w:rsidR="00511545" w:rsidRPr="0072320D" w:rsidRDefault="00511545" w:rsidP="00987CFD">
            <w:pPr>
              <w:jc w:val="center"/>
              <w:rPr>
                <w:rFonts w:cs="Arial"/>
                <w:b/>
                <w:bCs/>
                <w:sz w:val="20"/>
                <w:szCs w:val="20"/>
              </w:rPr>
            </w:pPr>
            <w:r>
              <w:rPr>
                <w:rFonts w:cs="Arial"/>
                <w:b/>
                <w:bCs/>
                <w:sz w:val="20"/>
                <w:szCs w:val="20"/>
              </w:rPr>
              <w:t>2</w:t>
            </w:r>
          </w:p>
        </w:tc>
        <w:tc>
          <w:tcPr>
            <w:tcW w:w="2206" w:type="pct"/>
            <w:shd w:val="clear" w:color="auto" w:fill="auto"/>
            <w:tcMar>
              <w:top w:w="0" w:type="dxa"/>
              <w:left w:w="108" w:type="dxa"/>
              <w:bottom w:w="0" w:type="dxa"/>
              <w:right w:w="108" w:type="dxa"/>
            </w:tcMar>
            <w:vAlign w:val="center"/>
          </w:tcPr>
          <w:p w14:paraId="08DA854F" w14:textId="77777777" w:rsidR="00511545" w:rsidRPr="002E480D" w:rsidRDefault="00511545" w:rsidP="00987CFD">
            <w:pPr>
              <w:jc w:val="center"/>
              <w:rPr>
                <w:rFonts w:cs="Arial"/>
                <w:b/>
                <w:bCs/>
                <w:sz w:val="20"/>
                <w:szCs w:val="20"/>
              </w:rPr>
            </w:pPr>
            <w:r>
              <w:rPr>
                <w:rFonts w:cs="Arial"/>
                <w:b/>
                <w:bCs/>
                <w:sz w:val="20"/>
                <w:szCs w:val="20"/>
              </w:rPr>
              <w:t>3</w:t>
            </w:r>
          </w:p>
        </w:tc>
        <w:tc>
          <w:tcPr>
            <w:tcW w:w="1592" w:type="pct"/>
            <w:shd w:val="clear" w:color="auto" w:fill="auto"/>
            <w:tcMar>
              <w:top w:w="0" w:type="dxa"/>
              <w:left w:w="108" w:type="dxa"/>
              <w:bottom w:w="0" w:type="dxa"/>
              <w:right w:w="108" w:type="dxa"/>
            </w:tcMar>
            <w:vAlign w:val="center"/>
          </w:tcPr>
          <w:p w14:paraId="4238E2AB" w14:textId="77777777" w:rsidR="00511545" w:rsidRDefault="00511545" w:rsidP="00987CFD">
            <w:pPr>
              <w:jc w:val="center"/>
              <w:rPr>
                <w:rFonts w:cs="Arial"/>
                <w:b/>
                <w:bCs/>
                <w:sz w:val="20"/>
                <w:szCs w:val="20"/>
              </w:rPr>
            </w:pPr>
            <w:r>
              <w:rPr>
                <w:rFonts w:cs="Arial"/>
                <w:b/>
                <w:bCs/>
                <w:sz w:val="20"/>
                <w:szCs w:val="20"/>
              </w:rPr>
              <w:t>4</w:t>
            </w:r>
          </w:p>
        </w:tc>
      </w:tr>
      <w:tr w:rsidR="00511545" w:rsidRPr="0072320D" w14:paraId="0139EC94" w14:textId="77777777" w:rsidTr="00AD2FEE">
        <w:trPr>
          <w:trHeight w:val="337"/>
        </w:trPr>
        <w:tc>
          <w:tcPr>
            <w:tcW w:w="295" w:type="pct"/>
            <w:shd w:val="clear" w:color="auto" w:fill="FFFFFF" w:themeFill="background1"/>
            <w:vAlign w:val="center"/>
          </w:tcPr>
          <w:p w14:paraId="495D3946" w14:textId="77777777" w:rsidR="00511545" w:rsidRPr="0072320D" w:rsidRDefault="00511545" w:rsidP="00987CFD">
            <w:pPr>
              <w:jc w:val="center"/>
              <w:rPr>
                <w:rFonts w:cs="Arial"/>
                <w:b/>
                <w:bCs/>
                <w:sz w:val="20"/>
                <w:szCs w:val="20"/>
              </w:rPr>
            </w:pPr>
            <w:r>
              <w:rPr>
                <w:rFonts w:cs="Arial"/>
                <w:b/>
                <w:bCs/>
                <w:sz w:val="20"/>
                <w:szCs w:val="20"/>
              </w:rPr>
              <w:t>2</w:t>
            </w:r>
          </w:p>
        </w:tc>
        <w:tc>
          <w:tcPr>
            <w:tcW w:w="907" w:type="pct"/>
            <w:shd w:val="clear" w:color="auto" w:fill="FFFFFF" w:themeFill="background1"/>
            <w:tcMar>
              <w:top w:w="0" w:type="dxa"/>
              <w:left w:w="108" w:type="dxa"/>
              <w:bottom w:w="0" w:type="dxa"/>
              <w:right w:w="108" w:type="dxa"/>
            </w:tcMar>
            <w:vAlign w:val="center"/>
          </w:tcPr>
          <w:p w14:paraId="186AFFC2" w14:textId="77777777" w:rsidR="00511545" w:rsidRPr="00AD2FEE" w:rsidRDefault="00511545" w:rsidP="00987CFD">
            <w:pPr>
              <w:rPr>
                <w:rFonts w:cs="Arial"/>
                <w:b/>
                <w:sz w:val="20"/>
                <w:szCs w:val="20"/>
              </w:rPr>
            </w:pPr>
            <w:r w:rsidRPr="00AD2FEE">
              <w:rPr>
                <w:rFonts w:cs="Arial"/>
                <w:b/>
                <w:sz w:val="20"/>
                <w:szCs w:val="20"/>
              </w:rPr>
              <w:t>Wymagania ogólne</w:t>
            </w:r>
          </w:p>
        </w:tc>
        <w:tc>
          <w:tcPr>
            <w:tcW w:w="2206" w:type="pct"/>
            <w:shd w:val="clear" w:color="auto" w:fill="FFFFFF" w:themeFill="background1"/>
            <w:tcMar>
              <w:top w:w="0" w:type="dxa"/>
              <w:left w:w="108" w:type="dxa"/>
              <w:bottom w:w="0" w:type="dxa"/>
              <w:right w:w="108" w:type="dxa"/>
            </w:tcMar>
          </w:tcPr>
          <w:p w14:paraId="0FDC99E8" w14:textId="77777777" w:rsidR="00DA4DC4" w:rsidRPr="00AD2FEE" w:rsidRDefault="00DA4DC4" w:rsidP="00DA4DC4">
            <w:pPr>
              <w:jc w:val="both"/>
              <w:rPr>
                <w:rFonts w:asciiTheme="minorHAnsi" w:hAnsiTheme="minorHAnsi" w:cstheme="minorHAnsi"/>
                <w:sz w:val="20"/>
                <w:szCs w:val="20"/>
              </w:rPr>
            </w:pPr>
            <w:r w:rsidRPr="00AD2FEE">
              <w:rPr>
                <w:rFonts w:asciiTheme="minorHAnsi" w:hAnsiTheme="minorHAnsi" w:cstheme="minorHAnsi"/>
                <w:sz w:val="20"/>
                <w:szCs w:val="20"/>
              </w:rPr>
              <w:t>System ochrony poczty musi zapewniać kompleksową ochronę antyspamową, antywirusową oraz antyspyware’ową bez limitu licencyjnego na ilość chronionych kont użytkowników.</w:t>
            </w:r>
          </w:p>
          <w:p w14:paraId="1D0907F7" w14:textId="506CB4A2" w:rsidR="00DA4DC4" w:rsidRPr="00AD2FEE" w:rsidRDefault="00DA4DC4" w:rsidP="00DA4DC4">
            <w:pPr>
              <w:jc w:val="both"/>
              <w:rPr>
                <w:rFonts w:asciiTheme="minorHAnsi" w:hAnsiTheme="minorHAnsi" w:cstheme="minorHAnsi"/>
                <w:sz w:val="20"/>
                <w:szCs w:val="20"/>
              </w:rPr>
            </w:pPr>
            <w:r w:rsidRPr="00AD2FEE">
              <w:rPr>
                <w:rFonts w:asciiTheme="minorHAnsi" w:hAnsiTheme="minorHAnsi" w:cstheme="minorHAnsi"/>
                <w:sz w:val="20"/>
                <w:szCs w:val="20"/>
              </w:rPr>
              <w:t>Dopuszcza się aby poszczególne elementy wchodzące w skład systemu ochrony były zrealizowane w postaci osobnych, komercyjnych platform wirtualnych lub komercyjnych aplikacji instalowanych na platformach ogólnego przeznaczenia w środowisku wirtualnym. W przypadku implementacji programowej dostawca musi zapewnić platformę w postaci odpowiednio zabezpieczonego systememu operacyjnego, na którym będzie instalowane rozwiązanie. Platformy muszą mieć możliwość uruchomienia na co najmniej następujących hypervisorach:</w:t>
            </w:r>
            <w:r w:rsidR="00110531" w:rsidRPr="00AD2FEE">
              <w:rPr>
                <w:rFonts w:asciiTheme="minorHAnsi" w:hAnsiTheme="minorHAnsi" w:cstheme="minorHAnsi"/>
                <w:sz w:val="20"/>
                <w:szCs w:val="20"/>
              </w:rPr>
              <w:t xml:space="preserve"> </w:t>
            </w:r>
            <w:r w:rsidRPr="00AD2FEE">
              <w:rPr>
                <w:rFonts w:asciiTheme="minorHAnsi" w:hAnsiTheme="minorHAnsi" w:cstheme="minorHAnsi"/>
                <w:sz w:val="20"/>
                <w:szCs w:val="20"/>
              </w:rPr>
              <w:t>VMware ESX/ESXi 5.0/5.1/5.5/6.0/6.5/7.0, Microsoft Hyper-V 2008 R2/2012/2012 R2/2016, Citrix XenServer 6.0+, Open Source Xen 4.1+, KVM, AWS (Amazon Web Services), Microsoft Azure.</w:t>
            </w:r>
          </w:p>
          <w:p w14:paraId="7E83486C" w14:textId="77777777" w:rsidR="00DA4DC4" w:rsidRPr="00AD2FEE" w:rsidRDefault="00DA4DC4" w:rsidP="00DA4DC4">
            <w:pPr>
              <w:jc w:val="both"/>
              <w:rPr>
                <w:rFonts w:asciiTheme="minorHAnsi" w:hAnsiTheme="minorHAnsi" w:cstheme="minorHAnsi"/>
                <w:sz w:val="20"/>
                <w:szCs w:val="20"/>
              </w:rPr>
            </w:pPr>
            <w:r w:rsidRPr="00AD2FEE">
              <w:rPr>
                <w:rFonts w:asciiTheme="minorHAnsi" w:hAnsiTheme="minorHAnsi" w:cstheme="minorHAnsi"/>
                <w:sz w:val="20"/>
                <w:szCs w:val="20"/>
              </w:rPr>
              <w:t xml:space="preserve">Dla zapewnienia wysokiej sprawności i skuteczności działania rozwiązanie musi pracować w oparciu o komercyjne bazy zabezpieczeń. </w:t>
            </w:r>
          </w:p>
          <w:p w14:paraId="0D7E5232" w14:textId="77777777" w:rsidR="00DA4DC4" w:rsidRPr="00AD2FEE" w:rsidRDefault="00DA4DC4" w:rsidP="00DA4DC4">
            <w:pPr>
              <w:jc w:val="both"/>
              <w:rPr>
                <w:rFonts w:asciiTheme="minorHAnsi" w:hAnsiTheme="minorHAnsi" w:cstheme="minorHAnsi"/>
                <w:sz w:val="20"/>
                <w:szCs w:val="20"/>
              </w:rPr>
            </w:pPr>
            <w:r w:rsidRPr="00AD2FEE">
              <w:rPr>
                <w:rFonts w:asciiTheme="minorHAnsi" w:hAnsiTheme="minorHAnsi" w:cstheme="minorHAnsi"/>
                <w:sz w:val="20"/>
                <w:szCs w:val="20"/>
              </w:rPr>
              <w:t>Dostarczone rozwiązanie musi mieć możliwość pracy w każdym trybów:</w:t>
            </w:r>
          </w:p>
          <w:p w14:paraId="4223FE7D" w14:textId="77777777" w:rsidR="00DA4DC4" w:rsidRPr="00AD2FEE" w:rsidRDefault="00DA4DC4" w:rsidP="006C2D5E">
            <w:pPr>
              <w:pStyle w:val="Akapitzlist"/>
              <w:numPr>
                <w:ilvl w:val="0"/>
                <w:numId w:val="3"/>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Tryb Gateway.</w:t>
            </w:r>
          </w:p>
          <w:p w14:paraId="083B80B7" w14:textId="77777777" w:rsidR="00511545" w:rsidRDefault="00DA4DC4" w:rsidP="006C2D5E">
            <w:pPr>
              <w:pStyle w:val="Akapitzlist"/>
              <w:numPr>
                <w:ilvl w:val="0"/>
                <w:numId w:val="3"/>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Tryb transparentny (nie wymaga rekonfiguracji istniejącego systemu poczty elektronicznej).</w:t>
            </w:r>
          </w:p>
          <w:p w14:paraId="01EEDF40" w14:textId="3BF42DCB" w:rsidR="005B5DE2" w:rsidRPr="006D3FBA" w:rsidRDefault="005B5DE2" w:rsidP="006D3FBA">
            <w:pPr>
              <w:rPr>
                <w:sz w:val="20"/>
                <w:szCs w:val="20"/>
                <w:highlight w:val="yellow"/>
              </w:rPr>
            </w:pPr>
            <w:r w:rsidRPr="00A52A06">
              <w:rPr>
                <w:sz w:val="20"/>
                <w:szCs w:val="20"/>
              </w:rPr>
              <w:t>Rozwiązanie musi być kompatybilne z urządzeniem UTM, które posiada Zamawiający – FortiGate-</w:t>
            </w:r>
            <w:r w:rsidR="006D3FBA" w:rsidRPr="00A52A06">
              <w:rPr>
                <w:sz w:val="20"/>
                <w:szCs w:val="20"/>
              </w:rPr>
              <w:t>200</w:t>
            </w:r>
            <w:r w:rsidRPr="00A52A06">
              <w:rPr>
                <w:sz w:val="20"/>
                <w:szCs w:val="20"/>
              </w:rPr>
              <w:t>F.</w:t>
            </w:r>
          </w:p>
        </w:tc>
        <w:tc>
          <w:tcPr>
            <w:tcW w:w="1592" w:type="pct"/>
            <w:shd w:val="clear" w:color="auto" w:fill="FFFFFF" w:themeFill="background1"/>
            <w:tcMar>
              <w:top w:w="0" w:type="dxa"/>
              <w:left w:w="108" w:type="dxa"/>
              <w:bottom w:w="0" w:type="dxa"/>
              <w:right w:w="108" w:type="dxa"/>
            </w:tcMar>
            <w:vAlign w:val="center"/>
          </w:tcPr>
          <w:p w14:paraId="43F74C61" w14:textId="77777777" w:rsidR="00511545" w:rsidRPr="0072320D" w:rsidRDefault="00511545" w:rsidP="00987CFD">
            <w:pPr>
              <w:jc w:val="center"/>
              <w:rPr>
                <w:rFonts w:cs="Arial"/>
                <w:b/>
                <w:bCs/>
                <w:sz w:val="20"/>
                <w:szCs w:val="20"/>
              </w:rPr>
            </w:pPr>
          </w:p>
        </w:tc>
      </w:tr>
      <w:tr w:rsidR="00511545" w:rsidRPr="0072320D" w14:paraId="42697110" w14:textId="77777777" w:rsidTr="00AD2FEE">
        <w:trPr>
          <w:trHeight w:val="665"/>
        </w:trPr>
        <w:tc>
          <w:tcPr>
            <w:tcW w:w="295" w:type="pct"/>
            <w:shd w:val="clear" w:color="auto" w:fill="FFFFFF" w:themeFill="background1"/>
            <w:vAlign w:val="center"/>
          </w:tcPr>
          <w:p w14:paraId="26358AE3" w14:textId="77777777" w:rsidR="00511545" w:rsidRPr="0072320D" w:rsidRDefault="00511545" w:rsidP="00987CFD">
            <w:pPr>
              <w:jc w:val="center"/>
              <w:rPr>
                <w:rFonts w:cs="Arial"/>
                <w:b/>
                <w:bCs/>
                <w:sz w:val="20"/>
                <w:szCs w:val="20"/>
              </w:rPr>
            </w:pPr>
            <w:r>
              <w:rPr>
                <w:rFonts w:cs="Arial"/>
                <w:b/>
                <w:bCs/>
                <w:sz w:val="20"/>
                <w:szCs w:val="20"/>
              </w:rPr>
              <w:t>3</w:t>
            </w:r>
          </w:p>
        </w:tc>
        <w:tc>
          <w:tcPr>
            <w:tcW w:w="907" w:type="pct"/>
            <w:shd w:val="clear" w:color="auto" w:fill="FFFFFF" w:themeFill="background1"/>
            <w:tcMar>
              <w:top w:w="0" w:type="dxa"/>
              <w:left w:w="108" w:type="dxa"/>
              <w:bottom w:w="0" w:type="dxa"/>
              <w:right w:w="108" w:type="dxa"/>
            </w:tcMar>
            <w:vAlign w:val="center"/>
          </w:tcPr>
          <w:p w14:paraId="6F1DE4E1" w14:textId="1497D2CA" w:rsidR="00511545" w:rsidRPr="00AD2FEE" w:rsidRDefault="00B266BA" w:rsidP="00987CFD">
            <w:pPr>
              <w:rPr>
                <w:rFonts w:cs="Arial"/>
                <w:b/>
                <w:sz w:val="20"/>
                <w:szCs w:val="20"/>
              </w:rPr>
            </w:pPr>
            <w:r w:rsidRPr="00AD2FEE">
              <w:rPr>
                <w:rFonts w:cs="Arial"/>
                <w:b/>
                <w:sz w:val="20"/>
                <w:szCs w:val="20"/>
              </w:rPr>
              <w:t>Parametry fizyczne systemu antyspamowego</w:t>
            </w:r>
          </w:p>
        </w:tc>
        <w:tc>
          <w:tcPr>
            <w:tcW w:w="2206" w:type="pct"/>
            <w:shd w:val="clear" w:color="auto" w:fill="FFFFFF" w:themeFill="background1"/>
            <w:tcMar>
              <w:top w:w="0" w:type="dxa"/>
              <w:left w:w="108" w:type="dxa"/>
              <w:bottom w:w="0" w:type="dxa"/>
              <w:right w:w="108" w:type="dxa"/>
            </w:tcMar>
          </w:tcPr>
          <w:p w14:paraId="68E27CD7" w14:textId="69EE6AD5" w:rsidR="00511545" w:rsidRPr="00AD2FEE" w:rsidRDefault="00994FF1" w:rsidP="006C2D5E">
            <w:pPr>
              <w:pStyle w:val="Akapitzlist"/>
              <w:numPr>
                <w:ilvl w:val="0"/>
                <w:numId w:val="4"/>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System musi obsługiwać co najmniej 4 interfejsy sieciowe oraz wspierać powierzchnię dyskową o pojemności co </w:t>
            </w:r>
            <w:r w:rsidRPr="00AD2FEE">
              <w:rPr>
                <w:rFonts w:asciiTheme="minorHAnsi" w:hAnsiTheme="minorHAnsi" w:cstheme="minorHAnsi"/>
                <w:sz w:val="20"/>
                <w:szCs w:val="20"/>
              </w:rPr>
              <w:lastRenderedPageBreak/>
              <w:t>najmniej 1 TB.</w:t>
            </w:r>
          </w:p>
        </w:tc>
        <w:tc>
          <w:tcPr>
            <w:tcW w:w="1592" w:type="pct"/>
            <w:shd w:val="clear" w:color="auto" w:fill="FFFFFF" w:themeFill="background1"/>
            <w:tcMar>
              <w:top w:w="0" w:type="dxa"/>
              <w:left w:w="108" w:type="dxa"/>
              <w:bottom w:w="0" w:type="dxa"/>
              <w:right w:w="108" w:type="dxa"/>
            </w:tcMar>
            <w:vAlign w:val="center"/>
          </w:tcPr>
          <w:p w14:paraId="53DC3852" w14:textId="77777777" w:rsidR="00511545" w:rsidRPr="0072320D" w:rsidRDefault="00511545" w:rsidP="00987CFD">
            <w:pPr>
              <w:jc w:val="center"/>
              <w:rPr>
                <w:rFonts w:cs="Arial"/>
                <w:b/>
                <w:bCs/>
                <w:sz w:val="20"/>
                <w:szCs w:val="20"/>
              </w:rPr>
            </w:pPr>
          </w:p>
        </w:tc>
      </w:tr>
      <w:tr w:rsidR="00511545" w:rsidRPr="0072320D" w14:paraId="5B54646E" w14:textId="77777777" w:rsidTr="00AD2FEE">
        <w:trPr>
          <w:trHeight w:val="665"/>
        </w:trPr>
        <w:tc>
          <w:tcPr>
            <w:tcW w:w="295" w:type="pct"/>
            <w:shd w:val="clear" w:color="auto" w:fill="FFFFFF" w:themeFill="background1"/>
            <w:vAlign w:val="center"/>
          </w:tcPr>
          <w:p w14:paraId="62235365" w14:textId="77777777" w:rsidR="00511545" w:rsidRPr="0072320D" w:rsidRDefault="00511545" w:rsidP="00987CFD">
            <w:pPr>
              <w:jc w:val="center"/>
              <w:rPr>
                <w:rFonts w:cs="Arial"/>
                <w:b/>
                <w:bCs/>
                <w:sz w:val="20"/>
                <w:szCs w:val="20"/>
              </w:rPr>
            </w:pPr>
            <w:r>
              <w:rPr>
                <w:rFonts w:cs="Arial"/>
                <w:b/>
                <w:bCs/>
                <w:sz w:val="20"/>
                <w:szCs w:val="20"/>
              </w:rPr>
              <w:t>4</w:t>
            </w:r>
          </w:p>
        </w:tc>
        <w:tc>
          <w:tcPr>
            <w:tcW w:w="907" w:type="pct"/>
            <w:shd w:val="clear" w:color="auto" w:fill="FFFFFF" w:themeFill="background1"/>
            <w:tcMar>
              <w:top w:w="0" w:type="dxa"/>
              <w:left w:w="108" w:type="dxa"/>
              <w:bottom w:w="0" w:type="dxa"/>
              <w:right w:w="108" w:type="dxa"/>
            </w:tcMar>
            <w:vAlign w:val="center"/>
          </w:tcPr>
          <w:p w14:paraId="004328B4" w14:textId="561C8619" w:rsidR="00511545" w:rsidRPr="00AD2FEE" w:rsidRDefault="00994FF1" w:rsidP="00987CFD">
            <w:pPr>
              <w:rPr>
                <w:rFonts w:cs="Arial"/>
                <w:b/>
                <w:bCs/>
                <w:sz w:val="20"/>
                <w:szCs w:val="20"/>
              </w:rPr>
            </w:pPr>
            <w:r w:rsidRPr="00AD2FEE">
              <w:rPr>
                <w:rFonts w:cs="Arial"/>
                <w:b/>
                <w:bCs/>
                <w:sz w:val="20"/>
                <w:szCs w:val="20"/>
              </w:rPr>
              <w:t>Funkcja serwera poczty</w:t>
            </w:r>
          </w:p>
        </w:tc>
        <w:tc>
          <w:tcPr>
            <w:tcW w:w="2206" w:type="pct"/>
            <w:shd w:val="clear" w:color="auto" w:fill="FFFFFF" w:themeFill="background1"/>
            <w:tcMar>
              <w:top w:w="0" w:type="dxa"/>
              <w:left w:w="108" w:type="dxa"/>
              <w:bottom w:w="0" w:type="dxa"/>
              <w:right w:w="108" w:type="dxa"/>
            </w:tcMar>
          </w:tcPr>
          <w:p w14:paraId="488C4CB7" w14:textId="77777777" w:rsidR="00976732" w:rsidRPr="00AD2FEE" w:rsidRDefault="00976732" w:rsidP="00976732">
            <w:pPr>
              <w:jc w:val="both"/>
              <w:rPr>
                <w:rFonts w:asciiTheme="minorHAnsi" w:hAnsiTheme="minorHAnsi" w:cstheme="minorHAnsi"/>
                <w:sz w:val="20"/>
                <w:szCs w:val="20"/>
              </w:rPr>
            </w:pPr>
            <w:r w:rsidRPr="00AD2FEE">
              <w:rPr>
                <w:rFonts w:asciiTheme="minorHAnsi" w:hAnsiTheme="minorHAnsi" w:cstheme="minorHAnsi"/>
                <w:sz w:val="20"/>
                <w:szCs w:val="20"/>
              </w:rPr>
              <w:t>W ramach oferowanego systemu musi zostać dostarczony moduł realizujący funkcję serwera poczty umożliwiający zdefiniowanie co najmniej 150 lokalnych skrzynek pocztowych. Moduł serwera poczty musi integrować się z serwerem LDAP obsługując tym samym pełną listę zdefiniowanych tam użytkowników i przypisanych do nich kont pocztowych.</w:t>
            </w:r>
          </w:p>
          <w:p w14:paraId="4967E278" w14:textId="77777777" w:rsidR="00976732" w:rsidRPr="00AD2FEE" w:rsidRDefault="00976732" w:rsidP="00976732">
            <w:pPr>
              <w:jc w:val="both"/>
              <w:rPr>
                <w:rFonts w:asciiTheme="minorHAnsi" w:hAnsiTheme="minorHAnsi" w:cstheme="minorHAnsi"/>
                <w:sz w:val="20"/>
                <w:szCs w:val="20"/>
              </w:rPr>
            </w:pPr>
            <w:r w:rsidRPr="00AD2FEE">
              <w:rPr>
                <w:rFonts w:asciiTheme="minorHAnsi" w:hAnsiTheme="minorHAnsi" w:cstheme="minorHAnsi"/>
                <w:sz w:val="20"/>
                <w:szCs w:val="20"/>
              </w:rPr>
              <w:t>W tym zakresie dostarczony system musi zapewniać:</w:t>
            </w:r>
          </w:p>
          <w:p w14:paraId="3167F534"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Obsługę serwisów pocztowych: SMTP, POP3, IMAP.</w:t>
            </w:r>
          </w:p>
          <w:p w14:paraId="7C369D09"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Wsparcie szyfrowania komunikacji: SMTP over SSL (w tym zakresie musi wspierać protokoły: SSL, TLS 1.0, TLS 1.1 oraz TLS 1.2).</w:t>
            </w:r>
          </w:p>
          <w:p w14:paraId="5633579B"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Definiowanie powierzchni dyskowej dedykowanej dla poszczególnych użytkowników.</w:t>
            </w:r>
          </w:p>
          <w:p w14:paraId="0AB4C089"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Szyfrowany dostęp do poczty poprzez WebMail – z wykorzystaniem protokołu SSL (w tym zakresie musi wspierać protokoły: SSL, TLS 1.0, TLS 1.1, TLS 1.2 oraz TLS 1.3).</w:t>
            </w:r>
          </w:p>
          <w:p w14:paraId="534AF879"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Polski interfejs użytkownika przy dostępie przez WebMail.</w:t>
            </w:r>
          </w:p>
          <w:p w14:paraId="7E2B1657" w14:textId="77777777" w:rsidR="00976732"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Lokalne konta użytkowników oraz możliwość czerpania kont pocztowych z zewnętrznego serwera LDAP.</w:t>
            </w:r>
          </w:p>
          <w:p w14:paraId="74E3D269" w14:textId="7248B394" w:rsidR="00511545" w:rsidRPr="00AD2FEE" w:rsidRDefault="00976732" w:rsidP="006C2D5E">
            <w:pPr>
              <w:pStyle w:val="Akapitzlist"/>
              <w:numPr>
                <w:ilvl w:val="0"/>
                <w:numId w:val="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Uwierzytelnianie użytkowników w oparciu o: bazę lokalną, zewnętrzny LDAP, Radius oraz protokoły: SMTP, POP3, IMAP.</w:t>
            </w:r>
          </w:p>
        </w:tc>
        <w:tc>
          <w:tcPr>
            <w:tcW w:w="1592" w:type="pct"/>
            <w:shd w:val="clear" w:color="auto" w:fill="FFFFFF" w:themeFill="background1"/>
            <w:tcMar>
              <w:top w:w="0" w:type="dxa"/>
              <w:left w:w="108" w:type="dxa"/>
              <w:bottom w:w="0" w:type="dxa"/>
              <w:right w:w="108" w:type="dxa"/>
            </w:tcMar>
            <w:vAlign w:val="center"/>
          </w:tcPr>
          <w:p w14:paraId="630BEB72" w14:textId="77777777" w:rsidR="00511545" w:rsidRPr="0072320D" w:rsidRDefault="00511545" w:rsidP="00987CFD">
            <w:pPr>
              <w:jc w:val="center"/>
              <w:rPr>
                <w:rFonts w:cs="Arial"/>
                <w:b/>
                <w:bCs/>
                <w:sz w:val="20"/>
                <w:szCs w:val="20"/>
              </w:rPr>
            </w:pPr>
          </w:p>
        </w:tc>
      </w:tr>
      <w:tr w:rsidR="00511545" w:rsidRPr="00F961C9" w14:paraId="19760051" w14:textId="77777777" w:rsidTr="00AD2FEE">
        <w:trPr>
          <w:trHeight w:val="665"/>
        </w:trPr>
        <w:tc>
          <w:tcPr>
            <w:tcW w:w="295" w:type="pct"/>
            <w:shd w:val="clear" w:color="auto" w:fill="FFFFFF" w:themeFill="background1"/>
            <w:vAlign w:val="center"/>
          </w:tcPr>
          <w:p w14:paraId="4F9DBF01" w14:textId="77777777" w:rsidR="00511545" w:rsidRPr="0072320D" w:rsidRDefault="00511545" w:rsidP="00987CFD">
            <w:pPr>
              <w:jc w:val="center"/>
              <w:rPr>
                <w:rFonts w:cs="Arial"/>
                <w:b/>
                <w:bCs/>
                <w:sz w:val="20"/>
                <w:szCs w:val="20"/>
              </w:rPr>
            </w:pPr>
            <w:r>
              <w:rPr>
                <w:rFonts w:cs="Arial"/>
                <w:b/>
                <w:bCs/>
                <w:sz w:val="20"/>
                <w:szCs w:val="20"/>
              </w:rPr>
              <w:t>5</w:t>
            </w:r>
          </w:p>
        </w:tc>
        <w:tc>
          <w:tcPr>
            <w:tcW w:w="907" w:type="pct"/>
            <w:shd w:val="clear" w:color="auto" w:fill="auto"/>
            <w:tcMar>
              <w:top w:w="0" w:type="dxa"/>
              <w:left w:w="108" w:type="dxa"/>
              <w:bottom w:w="0" w:type="dxa"/>
              <w:right w:w="108" w:type="dxa"/>
            </w:tcMar>
            <w:vAlign w:val="center"/>
          </w:tcPr>
          <w:p w14:paraId="71B56A8B" w14:textId="3906206E" w:rsidR="00511545" w:rsidRPr="00AD2FEE" w:rsidRDefault="00976732" w:rsidP="00987CFD">
            <w:pPr>
              <w:rPr>
                <w:rFonts w:cs="Arial"/>
                <w:b/>
                <w:sz w:val="20"/>
                <w:szCs w:val="20"/>
              </w:rPr>
            </w:pPr>
            <w:r w:rsidRPr="00AD2FEE">
              <w:rPr>
                <w:rFonts w:cs="Arial"/>
                <w:b/>
                <w:sz w:val="20"/>
                <w:szCs w:val="20"/>
              </w:rPr>
              <w:t>Ogólne funkcje systemu ochrony poczty</w:t>
            </w:r>
          </w:p>
        </w:tc>
        <w:tc>
          <w:tcPr>
            <w:tcW w:w="2206" w:type="pct"/>
            <w:shd w:val="clear" w:color="auto" w:fill="auto"/>
            <w:tcMar>
              <w:top w:w="0" w:type="dxa"/>
              <w:left w:w="108" w:type="dxa"/>
              <w:bottom w:w="0" w:type="dxa"/>
              <w:right w:w="108" w:type="dxa"/>
            </w:tcMar>
          </w:tcPr>
          <w:p w14:paraId="7B207476" w14:textId="77777777" w:rsidR="00A4203E" w:rsidRPr="00AD2FEE" w:rsidRDefault="00A4203E" w:rsidP="00A4203E">
            <w:pPr>
              <w:jc w:val="both"/>
              <w:rPr>
                <w:rFonts w:asciiTheme="minorHAnsi" w:hAnsiTheme="minorHAnsi" w:cstheme="minorHAnsi"/>
                <w:sz w:val="20"/>
                <w:szCs w:val="20"/>
              </w:rPr>
            </w:pPr>
            <w:r w:rsidRPr="00AD2FEE">
              <w:rPr>
                <w:rFonts w:asciiTheme="minorHAnsi" w:hAnsiTheme="minorHAnsi" w:cstheme="minorHAnsi"/>
                <w:sz w:val="20"/>
                <w:szCs w:val="20"/>
              </w:rPr>
              <w:t>Dostarczany system obsługi i ochrony poczty musi zapewniać poniższe funkcje:</w:t>
            </w:r>
          </w:p>
          <w:p w14:paraId="2720C835"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Wsparcie dla co najmniej 20 domen pocztowych.</w:t>
            </w:r>
          </w:p>
          <w:p w14:paraId="2FAD5E1D"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System musi realizować skanowanie antyspamowe i antywirusowe z wydajnością min. 25 tys. wiadomości/godzinę.</w:t>
            </w:r>
          </w:p>
          <w:p w14:paraId="2900559B"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Polityki filtrowania poczty tworzone co najmniej w oparciu o: adresy mailowe, nazwy domenowe, adresy IP (w szczególności powinna być możliwość definiowania reguł </w:t>
            </w:r>
            <w:r w:rsidRPr="00AD2FEE">
              <w:rPr>
                <w:rFonts w:asciiTheme="minorHAnsi" w:hAnsiTheme="minorHAnsi" w:cstheme="minorHAnsi"/>
                <w:sz w:val="20"/>
                <w:szCs w:val="20"/>
              </w:rPr>
              <w:lastRenderedPageBreak/>
              <w:t>all-all).</w:t>
            </w:r>
          </w:p>
          <w:p w14:paraId="0CE0D156"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Email routing w oparciu o reguły lokalne lub w oparciu o zewnętrzny serwer LDAP.</w:t>
            </w:r>
          </w:p>
          <w:p w14:paraId="27CB824C"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Zarządzanie kolejkami wiadomości (np. reguły opóźniania dostarczenia wiadomości).</w:t>
            </w:r>
          </w:p>
          <w:p w14:paraId="45525DF9"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ograniczenia ilości poczty wychodzącej do chronionych domen w oparciu o nie mniej niż: ilość jednoczesnych sesji, maksymalną liczbę wiadomości w ramach sesji, maksymalną liczbę odbiorców w zadanym czasie.</w:t>
            </w:r>
          </w:p>
          <w:p w14:paraId="03EBF46D"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Ochrona i analiza zarówno poczty przychodzącej jak i wychodzącej.</w:t>
            </w:r>
          </w:p>
          <w:p w14:paraId="0E0C9A58"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Szczegółowe, wielowarstwowe polityki wykrywania spamu oraz wirusów.</w:t>
            </w:r>
          </w:p>
          <w:p w14:paraId="1489E3E9"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tworzenia polityk kontroli Antywirusowej oraz Antyspamowej w oparciu o użytkownika i atrybuty zwracane z zewnętrznego serwera LDAP.</w:t>
            </w:r>
          </w:p>
          <w:p w14:paraId="08F90F21"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Kwarantanna poczty z dziennym podsumowaniem dla użytkownika z możliwością samodzielnego zwalniania bądź usuwania wiadomości z kwarantanny przez użytkownika.</w:t>
            </w:r>
          </w:p>
          <w:p w14:paraId="55C62247"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poddania ponownemu skanowaniu (antywirus, sandbox) wiadomości w momencie uwalniania ich z kwarantanny użytkownika lub administratora.</w:t>
            </w:r>
          </w:p>
          <w:p w14:paraId="2D1DEDF6"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Dostęp do kwarantanny użytkownika możliwy poprzez WebMail.</w:t>
            </w:r>
          </w:p>
          <w:p w14:paraId="703ECCFB"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Archiwizacja poczty przychodzącej i wychodzącej w oparciu o polityki.</w:t>
            </w:r>
          </w:p>
          <w:p w14:paraId="344AB87D"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przechowywania poczty oraz jej backup realizowany lokalnie na dysku systemu oraz na zewnętrznych zasobach, co najmniej: NFS, iSCSI.</w:t>
            </w:r>
          </w:p>
          <w:p w14:paraId="31945E44"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Białe i czarne listy adresów mailowych definiowane globalnie oraz dla domen wskazanych przez administratora systemu.</w:t>
            </w:r>
          </w:p>
          <w:p w14:paraId="23F11BCA" w14:textId="77777777" w:rsidR="00A4203E"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Białe i czarne listy adresów mailowych dla poszczególnych użytkowników.</w:t>
            </w:r>
          </w:p>
          <w:p w14:paraId="3F198776" w14:textId="3C164DC2" w:rsidR="00511545" w:rsidRPr="00AD2FEE" w:rsidRDefault="00A4203E" w:rsidP="006C2D5E">
            <w:pPr>
              <w:pStyle w:val="Akapitzlist"/>
              <w:numPr>
                <w:ilvl w:val="0"/>
                <w:numId w:val="6"/>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lastRenderedPageBreak/>
              <w:t>Skanowanie załączników zaszyfrowanych. Odszyfrowywanie ich w oparciu o nie mniej niż: słowa zawarte w wiadomości pocztowej, wbudowaną listę haseł, listę haseł zdefiniowaną przez użytkownika.</w:t>
            </w:r>
          </w:p>
        </w:tc>
        <w:tc>
          <w:tcPr>
            <w:tcW w:w="1592" w:type="pct"/>
            <w:shd w:val="clear" w:color="auto" w:fill="FFFFFF" w:themeFill="background1"/>
            <w:tcMar>
              <w:top w:w="0" w:type="dxa"/>
              <w:left w:w="108" w:type="dxa"/>
              <w:bottom w:w="0" w:type="dxa"/>
              <w:right w:w="108" w:type="dxa"/>
            </w:tcMar>
            <w:vAlign w:val="center"/>
          </w:tcPr>
          <w:p w14:paraId="516E8F23" w14:textId="77777777" w:rsidR="00511545" w:rsidRPr="00F961C9" w:rsidRDefault="00511545" w:rsidP="00987CFD">
            <w:pPr>
              <w:jc w:val="center"/>
              <w:rPr>
                <w:rFonts w:cs="Arial"/>
                <w:b/>
                <w:bCs/>
                <w:sz w:val="20"/>
                <w:szCs w:val="20"/>
              </w:rPr>
            </w:pPr>
          </w:p>
        </w:tc>
      </w:tr>
      <w:tr w:rsidR="00511545" w:rsidRPr="008F184E" w14:paraId="1CB9BB80" w14:textId="77777777" w:rsidTr="00AD2FEE">
        <w:trPr>
          <w:trHeight w:val="665"/>
        </w:trPr>
        <w:tc>
          <w:tcPr>
            <w:tcW w:w="295" w:type="pct"/>
            <w:shd w:val="clear" w:color="auto" w:fill="FFFFFF" w:themeFill="background1"/>
            <w:vAlign w:val="center"/>
          </w:tcPr>
          <w:p w14:paraId="5EF6EBA8" w14:textId="77777777" w:rsidR="00511545" w:rsidRPr="00F961C9" w:rsidRDefault="00511545" w:rsidP="00987CFD">
            <w:pPr>
              <w:jc w:val="center"/>
              <w:rPr>
                <w:rFonts w:cs="Arial"/>
                <w:b/>
                <w:bCs/>
                <w:sz w:val="20"/>
                <w:szCs w:val="20"/>
              </w:rPr>
            </w:pPr>
            <w:r>
              <w:rPr>
                <w:rFonts w:cs="Arial"/>
                <w:b/>
                <w:bCs/>
                <w:sz w:val="20"/>
                <w:szCs w:val="20"/>
              </w:rPr>
              <w:lastRenderedPageBreak/>
              <w:t>6</w:t>
            </w:r>
          </w:p>
        </w:tc>
        <w:tc>
          <w:tcPr>
            <w:tcW w:w="907" w:type="pct"/>
            <w:shd w:val="clear" w:color="auto" w:fill="auto"/>
            <w:tcMar>
              <w:top w:w="0" w:type="dxa"/>
              <w:left w:w="108" w:type="dxa"/>
              <w:bottom w:w="0" w:type="dxa"/>
              <w:right w:w="108" w:type="dxa"/>
            </w:tcMar>
            <w:vAlign w:val="center"/>
          </w:tcPr>
          <w:p w14:paraId="41BB69C4" w14:textId="2C8329E3" w:rsidR="00511545" w:rsidRPr="00AD2FEE" w:rsidRDefault="00A4203E" w:rsidP="00987CFD">
            <w:pPr>
              <w:rPr>
                <w:rFonts w:cs="Arial"/>
                <w:b/>
                <w:sz w:val="20"/>
                <w:szCs w:val="20"/>
              </w:rPr>
            </w:pPr>
            <w:r w:rsidRPr="00AD2FEE">
              <w:rPr>
                <w:rFonts w:cs="Arial"/>
                <w:b/>
                <w:sz w:val="20"/>
                <w:szCs w:val="20"/>
              </w:rPr>
              <w:t>Kontrola antywirusowa i ochrona przed malware</w:t>
            </w:r>
          </w:p>
        </w:tc>
        <w:tc>
          <w:tcPr>
            <w:tcW w:w="2206" w:type="pct"/>
            <w:shd w:val="clear" w:color="auto" w:fill="auto"/>
            <w:tcMar>
              <w:top w:w="0" w:type="dxa"/>
              <w:left w:w="108" w:type="dxa"/>
              <w:bottom w:w="0" w:type="dxa"/>
              <w:right w:w="108" w:type="dxa"/>
            </w:tcMar>
          </w:tcPr>
          <w:p w14:paraId="705A5820" w14:textId="77777777" w:rsidR="009A0228" w:rsidRPr="00AD2FEE" w:rsidRDefault="009A0228" w:rsidP="009A0228">
            <w:pPr>
              <w:jc w:val="both"/>
              <w:rPr>
                <w:rFonts w:asciiTheme="minorHAnsi" w:hAnsiTheme="minorHAnsi" w:cstheme="minorHAnsi"/>
                <w:sz w:val="20"/>
                <w:szCs w:val="20"/>
              </w:rPr>
            </w:pPr>
            <w:r w:rsidRPr="00AD2FEE">
              <w:rPr>
                <w:rFonts w:asciiTheme="minorHAnsi" w:hAnsiTheme="minorHAnsi" w:cstheme="minorHAnsi"/>
                <w:sz w:val="20"/>
                <w:szCs w:val="20"/>
              </w:rPr>
              <w:t>W tym zakresie dostarczony system ochrony poczty musi zapewniać:</w:t>
            </w:r>
          </w:p>
          <w:p w14:paraId="54F3B033"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Skanowanie antywirusowe wiadomości SMTP.</w:t>
            </w:r>
          </w:p>
          <w:p w14:paraId="23BB6693"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Kwarantannę dla zainfekowanych plików.</w:t>
            </w:r>
          </w:p>
          <w:p w14:paraId="675AEB45"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Skanowanie załączników skompresowanych. </w:t>
            </w:r>
          </w:p>
          <w:p w14:paraId="2600960D"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Definiowanie komunikatów powiadomień w języku polskim.</w:t>
            </w:r>
          </w:p>
          <w:p w14:paraId="7F893E58"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Blokowanie załączników w oparciu o typ pliku.</w:t>
            </w:r>
          </w:p>
          <w:p w14:paraId="4F29BD10"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zdefiniowania nie mniej niż 60 polityk kontroli antywirusowej.</w:t>
            </w:r>
          </w:p>
          <w:p w14:paraId="0F46FBD6"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Moduł kontroli antywirusowej musi mieć możliwość współpracy z dedykowaną, komercyjną platformą (sprzętową lub wirtualną) lub usługą w chmurze typu Sandbox w celu rozpoznawania nieznanych dotąd zagrożeń. Rozwiązanie musi umożliwiać zatrzymanie poczty w dedykowanej kolejce wiadomości do momentu otrzymania werdyktu.</w:t>
            </w:r>
          </w:p>
          <w:p w14:paraId="3137FF3C"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Definiowanie różnych akcji dla poszczególnych metod wykrywania wirusów i malware'u. Powinny one obejmować co najmniej: tagowanie wiadomości, dodanie nowego nagłówka, zastąpienie podejrzanej treści lub załącznika, akcje discard lub reject, dostarczenie do innego serwera, powiadomienie administratora.</w:t>
            </w:r>
          </w:p>
          <w:p w14:paraId="4C476701" w14:textId="77777777" w:rsidR="009A0228"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Ochronę typu wirus outbrake. </w:t>
            </w:r>
          </w:p>
          <w:p w14:paraId="4DD566F5" w14:textId="5EFF51A2" w:rsidR="00511545" w:rsidRPr="00AD2FEE" w:rsidRDefault="009A0228" w:rsidP="006C2D5E">
            <w:pPr>
              <w:pStyle w:val="Akapitzlist"/>
              <w:numPr>
                <w:ilvl w:val="0"/>
                <w:numId w:val="7"/>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Ochronę przed zagrożeniami zawartymi </w:t>
            </w:r>
            <w:r w:rsidR="00473850">
              <w:rPr>
                <w:rFonts w:asciiTheme="minorHAnsi" w:hAnsiTheme="minorHAnsi" w:cstheme="minorHAnsi"/>
                <w:sz w:val="20"/>
                <w:szCs w:val="20"/>
              </w:rPr>
              <w:t xml:space="preserve">w </w:t>
            </w:r>
            <w:r w:rsidRPr="00AD2FEE">
              <w:rPr>
                <w:rFonts w:asciiTheme="minorHAnsi" w:hAnsiTheme="minorHAnsi" w:cstheme="minorHAnsi"/>
                <w:sz w:val="20"/>
                <w:szCs w:val="20"/>
              </w:rPr>
              <w:t xml:space="preserve">wiadomościach pocztowych i w załącznikach (nie mniej niż: pliki MS Office, PDF, HTML, tekstowe) poprzez usuwanie treści będących zagrożeniem (makra, adresy URL zagnieżdżone w  plikach, skrypty, ActiveX) i dostarczaniem oczyszczonych w ten sposób wiadomości. </w:t>
            </w:r>
          </w:p>
        </w:tc>
        <w:tc>
          <w:tcPr>
            <w:tcW w:w="1592" w:type="pct"/>
            <w:shd w:val="clear" w:color="auto" w:fill="FFFFFF" w:themeFill="background1"/>
            <w:tcMar>
              <w:top w:w="0" w:type="dxa"/>
              <w:left w:w="108" w:type="dxa"/>
              <w:bottom w:w="0" w:type="dxa"/>
              <w:right w:w="108" w:type="dxa"/>
            </w:tcMar>
            <w:vAlign w:val="center"/>
          </w:tcPr>
          <w:p w14:paraId="0EDBAE48" w14:textId="77777777" w:rsidR="00511545" w:rsidRPr="00F961C9" w:rsidRDefault="00511545" w:rsidP="00987CFD">
            <w:pPr>
              <w:jc w:val="center"/>
              <w:rPr>
                <w:rFonts w:cs="Arial"/>
                <w:b/>
                <w:bCs/>
                <w:sz w:val="20"/>
                <w:szCs w:val="20"/>
              </w:rPr>
            </w:pPr>
          </w:p>
        </w:tc>
      </w:tr>
      <w:tr w:rsidR="00511545" w:rsidRPr="008F184E" w14:paraId="100BB47F" w14:textId="77777777" w:rsidTr="00AD2FEE">
        <w:trPr>
          <w:trHeight w:val="665"/>
        </w:trPr>
        <w:tc>
          <w:tcPr>
            <w:tcW w:w="295" w:type="pct"/>
            <w:shd w:val="clear" w:color="auto" w:fill="FFFFFF" w:themeFill="background1"/>
            <w:vAlign w:val="center"/>
          </w:tcPr>
          <w:p w14:paraId="1C5AF1F2" w14:textId="77777777" w:rsidR="00511545" w:rsidRPr="0072320D" w:rsidRDefault="00511545" w:rsidP="00987CFD">
            <w:pPr>
              <w:jc w:val="center"/>
              <w:rPr>
                <w:rFonts w:cs="Arial"/>
                <w:b/>
                <w:bCs/>
                <w:sz w:val="20"/>
                <w:szCs w:val="20"/>
              </w:rPr>
            </w:pPr>
            <w:r>
              <w:rPr>
                <w:rFonts w:cs="Arial"/>
                <w:b/>
                <w:bCs/>
                <w:sz w:val="20"/>
                <w:szCs w:val="20"/>
              </w:rPr>
              <w:lastRenderedPageBreak/>
              <w:t>7</w:t>
            </w:r>
          </w:p>
        </w:tc>
        <w:tc>
          <w:tcPr>
            <w:tcW w:w="907" w:type="pct"/>
            <w:shd w:val="clear" w:color="auto" w:fill="auto"/>
            <w:tcMar>
              <w:top w:w="0" w:type="dxa"/>
              <w:left w:w="108" w:type="dxa"/>
              <w:bottom w:w="0" w:type="dxa"/>
              <w:right w:w="108" w:type="dxa"/>
            </w:tcMar>
            <w:vAlign w:val="center"/>
          </w:tcPr>
          <w:p w14:paraId="68009F96" w14:textId="2D7F9065" w:rsidR="00511545" w:rsidRPr="00AD2FEE" w:rsidRDefault="009A0228" w:rsidP="00987CFD">
            <w:pPr>
              <w:rPr>
                <w:rFonts w:cs="Arial"/>
                <w:b/>
                <w:sz w:val="20"/>
                <w:szCs w:val="20"/>
              </w:rPr>
            </w:pPr>
            <w:r w:rsidRPr="00AD2FEE">
              <w:rPr>
                <w:rFonts w:cs="Arial"/>
                <w:b/>
                <w:sz w:val="20"/>
                <w:szCs w:val="20"/>
              </w:rPr>
              <w:t>Kontrola antyspamowa</w:t>
            </w:r>
          </w:p>
        </w:tc>
        <w:tc>
          <w:tcPr>
            <w:tcW w:w="2206" w:type="pct"/>
            <w:shd w:val="clear" w:color="auto" w:fill="auto"/>
            <w:tcMar>
              <w:top w:w="0" w:type="dxa"/>
              <w:left w:w="108" w:type="dxa"/>
              <w:bottom w:w="0" w:type="dxa"/>
              <w:right w:w="108" w:type="dxa"/>
            </w:tcMar>
          </w:tcPr>
          <w:p w14:paraId="3173D900" w14:textId="77777777" w:rsidR="001B255A" w:rsidRPr="00AD2FEE" w:rsidRDefault="001B255A" w:rsidP="001B255A">
            <w:pPr>
              <w:jc w:val="both"/>
              <w:rPr>
                <w:rFonts w:asciiTheme="minorHAnsi" w:hAnsiTheme="minorHAnsi" w:cstheme="minorHAnsi"/>
                <w:sz w:val="20"/>
                <w:szCs w:val="20"/>
              </w:rPr>
            </w:pPr>
            <w:r w:rsidRPr="00AD2FEE">
              <w:rPr>
                <w:rFonts w:asciiTheme="minorHAnsi" w:hAnsiTheme="minorHAnsi" w:cstheme="minorHAnsi"/>
                <w:sz w:val="20"/>
                <w:szCs w:val="20"/>
              </w:rPr>
              <w:t>System musi zapewniać poniższe funkcje i metody filtrowania spamu:</w:t>
            </w:r>
          </w:p>
          <w:p w14:paraId="4458B2D9"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Reputacja adresów źródłowych IP oraz domen pocztowych w oparciu o bazy producenta.</w:t>
            </w:r>
          </w:p>
          <w:p w14:paraId="19D208DC"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Filtrowanie poczty w oparciu o sumy kontrolne wiadomości dostarczane przez producenta rozwiązania.</w:t>
            </w:r>
          </w:p>
          <w:p w14:paraId="29AAAFCC"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Szczegółowa kontrola nagłówka wiadomości. </w:t>
            </w:r>
          </w:p>
          <w:p w14:paraId="1426F0B7"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Analiza Heurystyczna.</w:t>
            </w:r>
          </w:p>
          <w:p w14:paraId="34ED5A86"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Współpraca z zewnętrznymi serwerami RBL, SURBL.</w:t>
            </w:r>
          </w:p>
          <w:p w14:paraId="10B68972"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Filtrowanie w oparciu o filtry Bayes’a z możliwością uczenia przez administratora globalnie dla całego systemu lub dla poszczególnych chronionych domen.</w:t>
            </w:r>
          </w:p>
          <w:p w14:paraId="45C387D2"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Możliwością dostrajania filtrów Bayes’a przez poszczególnych użytkowników.</w:t>
            </w:r>
          </w:p>
          <w:p w14:paraId="793E5FF9"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Wykrywanie spamu w oparciu o analizę plików graficznych oraz plików PDF. </w:t>
            </w:r>
          </w:p>
          <w:p w14:paraId="68F4C7BE"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Kontrola w oparciu o Greylisting oraz SPF.</w:t>
            </w:r>
          </w:p>
          <w:p w14:paraId="119FC0A2"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Filtrowanie treści wiadomości i załączników.</w:t>
            </w:r>
          </w:p>
          <w:p w14:paraId="38ADBCF3"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Kwarantanna zarówno użytkowników jak i systemowa z możliwością edycji nagłówka wiadomości.</w:t>
            </w:r>
          </w:p>
          <w:p w14:paraId="7C3695A8"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zdefiniowania nie mniej niż 60 polityk kontroli antyspamowej.</w:t>
            </w:r>
          </w:p>
          <w:p w14:paraId="55185700"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Ochrona typu outbrake.</w:t>
            </w:r>
          </w:p>
          <w:p w14:paraId="21CE7657"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Filtrowanie poczty w oparciu o kategorie URL (co najmniej: malware, hacking). </w:t>
            </w:r>
          </w:p>
          <w:p w14:paraId="089EAB32" w14:textId="77777777"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Możliwość skanowania linków znajdujących się w przesyłkach pocztowych, w momencie ich kliknięcia przez adresata. </w:t>
            </w:r>
          </w:p>
          <w:p w14:paraId="4A1A4A7F" w14:textId="7AA13B0C" w:rsidR="001B255A"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wykrywania i ochrony przed podszywaniem się (spoofing) pod wiadomości wysyłane przez osoby na stanowiskach kierowniczych (C-level)</w:t>
            </w:r>
            <w:r w:rsidR="00A72A9D" w:rsidRPr="00AD2FEE">
              <w:rPr>
                <w:rFonts w:asciiTheme="minorHAnsi" w:hAnsiTheme="minorHAnsi" w:cstheme="minorHAnsi"/>
                <w:sz w:val="20"/>
                <w:szCs w:val="20"/>
              </w:rPr>
              <w:t>.</w:t>
            </w:r>
          </w:p>
          <w:p w14:paraId="413FAB28" w14:textId="6DA8BFDA" w:rsidR="00511545" w:rsidRPr="00AD2FEE" w:rsidRDefault="001B255A" w:rsidP="006C2D5E">
            <w:pPr>
              <w:pStyle w:val="Akapitzlist"/>
              <w:numPr>
                <w:ilvl w:val="0"/>
                <w:numId w:val="8"/>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Definiowanie różnych akcji dla poszczególnych metod wykrywania spamu. Powinny one obejmować co najmniej: tagowanie wiadomości, dodanie nowego nagłówka, akcje discard lub reject, dostarczenie do innego serwera, </w:t>
            </w:r>
            <w:r w:rsidRPr="00AD2FEE">
              <w:rPr>
                <w:rFonts w:asciiTheme="minorHAnsi" w:hAnsiTheme="minorHAnsi" w:cstheme="minorHAnsi"/>
                <w:sz w:val="20"/>
                <w:szCs w:val="20"/>
              </w:rPr>
              <w:lastRenderedPageBreak/>
              <w:t>powiadomienie administratora.</w:t>
            </w:r>
          </w:p>
        </w:tc>
        <w:tc>
          <w:tcPr>
            <w:tcW w:w="1592" w:type="pct"/>
            <w:shd w:val="clear" w:color="auto" w:fill="FFFFFF" w:themeFill="background1"/>
            <w:tcMar>
              <w:top w:w="0" w:type="dxa"/>
              <w:left w:w="108" w:type="dxa"/>
              <w:bottom w:w="0" w:type="dxa"/>
              <w:right w:w="108" w:type="dxa"/>
            </w:tcMar>
            <w:vAlign w:val="center"/>
          </w:tcPr>
          <w:p w14:paraId="4296035C" w14:textId="77777777" w:rsidR="00511545" w:rsidRPr="00085640" w:rsidRDefault="00511545" w:rsidP="00987CFD">
            <w:pPr>
              <w:jc w:val="center"/>
              <w:rPr>
                <w:rFonts w:cs="Arial"/>
                <w:b/>
                <w:bCs/>
                <w:sz w:val="20"/>
                <w:szCs w:val="20"/>
              </w:rPr>
            </w:pPr>
          </w:p>
        </w:tc>
      </w:tr>
      <w:tr w:rsidR="00511545" w:rsidRPr="008F184E" w14:paraId="307932C9" w14:textId="77777777" w:rsidTr="00AD2FEE">
        <w:trPr>
          <w:trHeight w:val="665"/>
        </w:trPr>
        <w:tc>
          <w:tcPr>
            <w:tcW w:w="295" w:type="pct"/>
            <w:shd w:val="clear" w:color="auto" w:fill="FFFFFF" w:themeFill="background1"/>
            <w:vAlign w:val="center"/>
          </w:tcPr>
          <w:p w14:paraId="2C1817F9" w14:textId="77777777" w:rsidR="00511545" w:rsidRPr="0072320D" w:rsidRDefault="00511545" w:rsidP="00987CFD">
            <w:pPr>
              <w:jc w:val="center"/>
              <w:rPr>
                <w:rFonts w:cs="Arial"/>
                <w:b/>
                <w:bCs/>
                <w:sz w:val="20"/>
                <w:szCs w:val="20"/>
              </w:rPr>
            </w:pPr>
            <w:r>
              <w:rPr>
                <w:rFonts w:cs="Arial"/>
                <w:b/>
                <w:bCs/>
                <w:sz w:val="20"/>
                <w:szCs w:val="20"/>
              </w:rPr>
              <w:t>8</w:t>
            </w:r>
          </w:p>
        </w:tc>
        <w:tc>
          <w:tcPr>
            <w:tcW w:w="907" w:type="pct"/>
            <w:shd w:val="clear" w:color="auto" w:fill="FFFFFF" w:themeFill="background1"/>
            <w:tcMar>
              <w:top w:w="0" w:type="dxa"/>
              <w:left w:w="108" w:type="dxa"/>
              <w:bottom w:w="0" w:type="dxa"/>
              <w:right w:w="108" w:type="dxa"/>
            </w:tcMar>
            <w:vAlign w:val="center"/>
          </w:tcPr>
          <w:p w14:paraId="335C68E6" w14:textId="6B4E8662" w:rsidR="00511545" w:rsidRPr="00AD2FEE" w:rsidRDefault="001B255A" w:rsidP="00987CFD">
            <w:pPr>
              <w:rPr>
                <w:rFonts w:cs="Arial"/>
                <w:b/>
                <w:sz w:val="20"/>
                <w:szCs w:val="20"/>
              </w:rPr>
            </w:pPr>
            <w:r w:rsidRPr="00AD2FEE">
              <w:rPr>
                <w:rFonts w:cs="Arial"/>
                <w:b/>
                <w:sz w:val="20"/>
                <w:szCs w:val="20"/>
              </w:rPr>
              <w:t>Ochrona przed atakami na usługę poczty</w:t>
            </w:r>
          </w:p>
        </w:tc>
        <w:tc>
          <w:tcPr>
            <w:tcW w:w="2206" w:type="pct"/>
            <w:shd w:val="clear" w:color="auto" w:fill="FFFFFF" w:themeFill="background1"/>
            <w:tcMar>
              <w:top w:w="0" w:type="dxa"/>
              <w:left w:w="108" w:type="dxa"/>
              <w:bottom w:w="0" w:type="dxa"/>
              <w:right w:w="108" w:type="dxa"/>
            </w:tcMar>
          </w:tcPr>
          <w:p w14:paraId="7A434BB4" w14:textId="77777777" w:rsidR="001070DC" w:rsidRPr="00AD2FEE" w:rsidRDefault="001070DC" w:rsidP="001070DC">
            <w:pPr>
              <w:jc w:val="both"/>
              <w:rPr>
                <w:rFonts w:asciiTheme="minorHAnsi" w:hAnsiTheme="minorHAnsi" w:cstheme="minorHAnsi"/>
                <w:sz w:val="20"/>
                <w:szCs w:val="20"/>
              </w:rPr>
            </w:pPr>
            <w:r w:rsidRPr="00AD2FEE">
              <w:rPr>
                <w:rFonts w:asciiTheme="minorHAnsi" w:hAnsiTheme="minorHAnsi" w:cstheme="minorHAnsi"/>
                <w:sz w:val="20"/>
                <w:szCs w:val="20"/>
              </w:rPr>
              <w:t>System musi zapewniać poniższe funkcje i metody filtrowania:</w:t>
            </w:r>
          </w:p>
          <w:p w14:paraId="02BC3D64" w14:textId="77777777" w:rsidR="001070DC" w:rsidRPr="00AD2FEE" w:rsidRDefault="001070DC" w:rsidP="006C2D5E">
            <w:pPr>
              <w:pStyle w:val="Akapitzlist"/>
              <w:numPr>
                <w:ilvl w:val="0"/>
                <w:numId w:val="9"/>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Ochrona przed atakami na adres odbiorcy (m.in. email bombing).</w:t>
            </w:r>
          </w:p>
          <w:p w14:paraId="0A8BE8B1" w14:textId="77777777" w:rsidR="001070DC" w:rsidRPr="00AD2FEE" w:rsidRDefault="001070DC" w:rsidP="006C2D5E">
            <w:pPr>
              <w:pStyle w:val="Akapitzlist"/>
              <w:numPr>
                <w:ilvl w:val="0"/>
                <w:numId w:val="9"/>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Definiowanie  maksymalnej ilości wiadomości pocztowych otrzymywanych w jednostce czasu. </w:t>
            </w:r>
          </w:p>
          <w:p w14:paraId="346A8D18" w14:textId="77777777" w:rsidR="001070DC" w:rsidRPr="00AD2FEE" w:rsidRDefault="001070DC" w:rsidP="006C2D5E">
            <w:pPr>
              <w:pStyle w:val="Akapitzlist"/>
              <w:numPr>
                <w:ilvl w:val="0"/>
                <w:numId w:val="9"/>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Defniowanie maksymalnej liczby jednoczesnych sesji SMTP w jednostce czasu.</w:t>
            </w:r>
          </w:p>
          <w:p w14:paraId="76B3A46D" w14:textId="77777777" w:rsidR="001070DC" w:rsidRPr="00AD2FEE" w:rsidRDefault="001070DC" w:rsidP="006C2D5E">
            <w:pPr>
              <w:pStyle w:val="Akapitzlist"/>
              <w:numPr>
                <w:ilvl w:val="0"/>
                <w:numId w:val="9"/>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Kontrola Reverse DNS (ochrona przed Anty-Spoofing).</w:t>
            </w:r>
          </w:p>
          <w:p w14:paraId="5CB63D85" w14:textId="2967C346" w:rsidR="00511545" w:rsidRPr="00AD2FEE" w:rsidRDefault="001070DC" w:rsidP="006C2D5E">
            <w:pPr>
              <w:pStyle w:val="Akapitzlist"/>
              <w:numPr>
                <w:ilvl w:val="0"/>
                <w:numId w:val="9"/>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Weryfikacja poprawności adresu e-mail nadawcy.</w:t>
            </w:r>
          </w:p>
        </w:tc>
        <w:tc>
          <w:tcPr>
            <w:tcW w:w="1592" w:type="pct"/>
            <w:shd w:val="clear" w:color="auto" w:fill="FFFFFF" w:themeFill="background1"/>
            <w:tcMar>
              <w:top w:w="0" w:type="dxa"/>
              <w:left w:w="108" w:type="dxa"/>
              <w:bottom w:w="0" w:type="dxa"/>
              <w:right w:w="108" w:type="dxa"/>
            </w:tcMar>
            <w:vAlign w:val="center"/>
          </w:tcPr>
          <w:p w14:paraId="566309BB" w14:textId="77777777" w:rsidR="00511545" w:rsidRPr="00F961C9" w:rsidRDefault="00511545" w:rsidP="00987CFD">
            <w:pPr>
              <w:jc w:val="center"/>
              <w:rPr>
                <w:rFonts w:cs="Arial"/>
                <w:b/>
                <w:bCs/>
                <w:sz w:val="20"/>
                <w:szCs w:val="20"/>
              </w:rPr>
            </w:pPr>
          </w:p>
        </w:tc>
      </w:tr>
      <w:tr w:rsidR="00511545" w:rsidRPr="008F184E" w14:paraId="45D0268C" w14:textId="77777777" w:rsidTr="00AD2FEE">
        <w:trPr>
          <w:trHeight w:val="665"/>
        </w:trPr>
        <w:tc>
          <w:tcPr>
            <w:tcW w:w="295" w:type="pct"/>
            <w:shd w:val="clear" w:color="auto" w:fill="FFFFFF" w:themeFill="background1"/>
            <w:vAlign w:val="center"/>
          </w:tcPr>
          <w:p w14:paraId="349E196B" w14:textId="77777777" w:rsidR="00511545" w:rsidRPr="0072320D" w:rsidRDefault="00511545" w:rsidP="00987CFD">
            <w:pPr>
              <w:jc w:val="center"/>
              <w:rPr>
                <w:rFonts w:cs="Arial"/>
                <w:b/>
                <w:bCs/>
                <w:sz w:val="20"/>
                <w:szCs w:val="20"/>
              </w:rPr>
            </w:pPr>
            <w:r>
              <w:rPr>
                <w:rFonts w:cs="Arial"/>
                <w:b/>
                <w:bCs/>
                <w:sz w:val="20"/>
                <w:szCs w:val="20"/>
              </w:rPr>
              <w:t>9</w:t>
            </w:r>
          </w:p>
        </w:tc>
        <w:tc>
          <w:tcPr>
            <w:tcW w:w="907" w:type="pct"/>
            <w:shd w:val="clear" w:color="auto" w:fill="FFFFFF" w:themeFill="background1"/>
            <w:tcMar>
              <w:top w:w="0" w:type="dxa"/>
              <w:left w:w="108" w:type="dxa"/>
              <w:bottom w:w="0" w:type="dxa"/>
              <w:right w:w="108" w:type="dxa"/>
            </w:tcMar>
            <w:vAlign w:val="center"/>
          </w:tcPr>
          <w:p w14:paraId="3041F3E4" w14:textId="2E1FC89B" w:rsidR="00511545" w:rsidRPr="00AD2FEE" w:rsidRDefault="001070DC" w:rsidP="00987CFD">
            <w:pPr>
              <w:rPr>
                <w:rFonts w:cs="Arial"/>
                <w:b/>
                <w:sz w:val="20"/>
                <w:szCs w:val="20"/>
              </w:rPr>
            </w:pPr>
            <w:r w:rsidRPr="00AD2FEE">
              <w:rPr>
                <w:rFonts w:cs="Arial"/>
                <w:b/>
                <w:sz w:val="20"/>
                <w:szCs w:val="20"/>
              </w:rPr>
              <w:t>Funkcje logowania i raportowania</w:t>
            </w:r>
          </w:p>
        </w:tc>
        <w:tc>
          <w:tcPr>
            <w:tcW w:w="2206" w:type="pct"/>
            <w:shd w:val="clear" w:color="auto" w:fill="FFFFFF" w:themeFill="background1"/>
            <w:tcMar>
              <w:top w:w="0" w:type="dxa"/>
              <w:left w:w="108" w:type="dxa"/>
              <w:bottom w:w="0" w:type="dxa"/>
              <w:right w:w="108" w:type="dxa"/>
            </w:tcMar>
          </w:tcPr>
          <w:p w14:paraId="5A248A02" w14:textId="77777777" w:rsidR="00C158DB" w:rsidRPr="00AD2FEE" w:rsidRDefault="00C158DB" w:rsidP="00C158DB">
            <w:pPr>
              <w:jc w:val="both"/>
              <w:rPr>
                <w:rFonts w:asciiTheme="minorHAnsi" w:hAnsiTheme="minorHAnsi" w:cstheme="minorHAnsi"/>
                <w:sz w:val="20"/>
                <w:szCs w:val="20"/>
              </w:rPr>
            </w:pPr>
            <w:r w:rsidRPr="00AD2FEE">
              <w:rPr>
                <w:rFonts w:asciiTheme="minorHAnsi" w:hAnsiTheme="minorHAnsi" w:cstheme="minorHAnsi"/>
                <w:sz w:val="20"/>
                <w:szCs w:val="20"/>
              </w:rPr>
              <w:t>W tym zakresie dostarczony system ochrony poczty musi zapewniać:</w:t>
            </w:r>
          </w:p>
          <w:p w14:paraId="46CF614B"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Logowanie do zewnętrznego serwera SYSLOG.</w:t>
            </w:r>
          </w:p>
          <w:p w14:paraId="1CD449AC"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Logowanie zmian konfiguracji oraz krytycznych zdarzeń systemowych np. w przypadku przepełnienia dysku.</w:t>
            </w:r>
          </w:p>
          <w:p w14:paraId="171B13A5"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Logowanie informacji na temat spamu oraz niedozwolonych załączników.</w:t>
            </w:r>
          </w:p>
          <w:p w14:paraId="04CD5159"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podglądu logów w czasie rzeczywistym jak również danych historycznych.</w:t>
            </w:r>
          </w:p>
          <w:p w14:paraId="53B683D8"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Możliwość analizy przebiegu sesji SMTP.</w:t>
            </w:r>
          </w:p>
          <w:p w14:paraId="1BECDE5F"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Powiadamianie administratora systemu w przypadku wykrycia wirusów w przesyłanych wiadomościach pocztowych.</w:t>
            </w:r>
          </w:p>
          <w:p w14:paraId="691BA160" w14:textId="77777777" w:rsidR="00C158DB"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Predefiniowane szablony raportów oraz możliwość ich edycji przez administratora systemu. </w:t>
            </w:r>
          </w:p>
          <w:p w14:paraId="440D2E41" w14:textId="1A81191F" w:rsidR="00511545" w:rsidRPr="00AD2FEE" w:rsidRDefault="00C158DB" w:rsidP="006C2D5E">
            <w:pPr>
              <w:pStyle w:val="Akapitzlist"/>
              <w:numPr>
                <w:ilvl w:val="0"/>
                <w:numId w:val="10"/>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Możliwość generowania raportów zgodnie z harmonogramem lub na żądanie administratora systemu. </w:t>
            </w:r>
          </w:p>
        </w:tc>
        <w:tc>
          <w:tcPr>
            <w:tcW w:w="1592" w:type="pct"/>
            <w:shd w:val="clear" w:color="auto" w:fill="FFFFFF" w:themeFill="background1"/>
            <w:tcMar>
              <w:top w:w="0" w:type="dxa"/>
              <w:left w:w="108" w:type="dxa"/>
              <w:bottom w:w="0" w:type="dxa"/>
              <w:right w:w="108" w:type="dxa"/>
            </w:tcMar>
            <w:vAlign w:val="center"/>
          </w:tcPr>
          <w:p w14:paraId="48B43E8B" w14:textId="77777777" w:rsidR="00511545" w:rsidRPr="008F184E" w:rsidRDefault="00511545" w:rsidP="00987CFD">
            <w:pPr>
              <w:jc w:val="center"/>
              <w:rPr>
                <w:rFonts w:cs="Arial"/>
                <w:b/>
                <w:bCs/>
                <w:sz w:val="20"/>
                <w:szCs w:val="20"/>
              </w:rPr>
            </w:pPr>
          </w:p>
        </w:tc>
      </w:tr>
      <w:tr w:rsidR="00511545" w:rsidRPr="008F184E" w14:paraId="7A35082F" w14:textId="77777777" w:rsidTr="00AD2FEE">
        <w:trPr>
          <w:trHeight w:val="665"/>
        </w:trPr>
        <w:tc>
          <w:tcPr>
            <w:tcW w:w="295" w:type="pct"/>
            <w:shd w:val="clear" w:color="auto" w:fill="FFFFFF" w:themeFill="background1"/>
            <w:vAlign w:val="center"/>
          </w:tcPr>
          <w:p w14:paraId="5D63B0B5" w14:textId="77777777" w:rsidR="00511545" w:rsidRPr="0072320D" w:rsidRDefault="00511545" w:rsidP="00987CFD">
            <w:pPr>
              <w:jc w:val="center"/>
              <w:rPr>
                <w:rFonts w:cs="Arial"/>
                <w:b/>
                <w:bCs/>
                <w:sz w:val="20"/>
                <w:szCs w:val="20"/>
              </w:rPr>
            </w:pPr>
            <w:r>
              <w:rPr>
                <w:rFonts w:cs="Arial"/>
                <w:b/>
                <w:bCs/>
                <w:sz w:val="20"/>
                <w:szCs w:val="20"/>
              </w:rPr>
              <w:t>10</w:t>
            </w:r>
          </w:p>
        </w:tc>
        <w:tc>
          <w:tcPr>
            <w:tcW w:w="907" w:type="pct"/>
            <w:shd w:val="clear" w:color="auto" w:fill="FFFFFF" w:themeFill="background1"/>
            <w:tcMar>
              <w:top w:w="0" w:type="dxa"/>
              <w:left w:w="108" w:type="dxa"/>
              <w:bottom w:w="0" w:type="dxa"/>
              <w:right w:w="108" w:type="dxa"/>
            </w:tcMar>
            <w:vAlign w:val="center"/>
          </w:tcPr>
          <w:p w14:paraId="547F0684" w14:textId="2AFF03EC" w:rsidR="00511545" w:rsidRPr="00AD2FEE" w:rsidRDefault="00C158DB" w:rsidP="00987CFD">
            <w:pPr>
              <w:rPr>
                <w:rFonts w:cs="Arial"/>
                <w:b/>
                <w:sz w:val="20"/>
                <w:szCs w:val="20"/>
              </w:rPr>
            </w:pPr>
            <w:r w:rsidRPr="00AD2FEE">
              <w:rPr>
                <w:rFonts w:cs="Arial"/>
                <w:b/>
                <w:sz w:val="20"/>
                <w:szCs w:val="20"/>
              </w:rPr>
              <w:t xml:space="preserve">Funkcje pracy w trybie wysokiej </w:t>
            </w:r>
            <w:r w:rsidR="00285F5A" w:rsidRPr="00AD2FEE">
              <w:rPr>
                <w:rFonts w:cs="Arial"/>
                <w:b/>
                <w:sz w:val="20"/>
                <w:szCs w:val="20"/>
              </w:rPr>
              <w:t>dostępności (HA)</w:t>
            </w:r>
          </w:p>
        </w:tc>
        <w:tc>
          <w:tcPr>
            <w:tcW w:w="2206" w:type="pct"/>
            <w:shd w:val="clear" w:color="auto" w:fill="FFFFFF" w:themeFill="background1"/>
            <w:tcMar>
              <w:top w:w="0" w:type="dxa"/>
              <w:left w:w="108" w:type="dxa"/>
              <w:bottom w:w="0" w:type="dxa"/>
              <w:right w:w="108" w:type="dxa"/>
            </w:tcMar>
          </w:tcPr>
          <w:p w14:paraId="241144B3" w14:textId="77777777" w:rsidR="00B12FDA" w:rsidRPr="00AD2FEE" w:rsidRDefault="00B12FDA" w:rsidP="00B12FDA">
            <w:pPr>
              <w:jc w:val="both"/>
              <w:rPr>
                <w:rFonts w:asciiTheme="minorHAnsi" w:hAnsiTheme="minorHAnsi" w:cstheme="minorHAnsi"/>
                <w:sz w:val="20"/>
                <w:szCs w:val="20"/>
              </w:rPr>
            </w:pPr>
            <w:r w:rsidRPr="00AD2FEE">
              <w:rPr>
                <w:rFonts w:asciiTheme="minorHAnsi" w:hAnsiTheme="minorHAnsi" w:cstheme="minorHAnsi"/>
                <w:sz w:val="20"/>
                <w:szCs w:val="20"/>
              </w:rPr>
              <w:t>System ochrony poczty musi zapewniać poniższe funkcje:</w:t>
            </w:r>
          </w:p>
          <w:p w14:paraId="458544D8" w14:textId="77777777" w:rsidR="00B12FDA" w:rsidRPr="00AD2FEE" w:rsidRDefault="00B12FDA" w:rsidP="006C2D5E">
            <w:pPr>
              <w:pStyle w:val="Akapitzlist"/>
              <w:numPr>
                <w:ilvl w:val="0"/>
                <w:numId w:val="11"/>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Konfigurację HA w każdym z  trybów: gateway, transparent.</w:t>
            </w:r>
          </w:p>
          <w:p w14:paraId="24AEE6B1" w14:textId="77777777" w:rsidR="00B12FDA" w:rsidRPr="00AD2FEE" w:rsidRDefault="00B12FDA" w:rsidP="006C2D5E">
            <w:pPr>
              <w:pStyle w:val="Akapitzlist"/>
              <w:numPr>
                <w:ilvl w:val="0"/>
                <w:numId w:val="11"/>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Tryb synchronizacji konfiguracji dla scenariuszy gdy każde z urządzeń występuje pod innym adresem IP.</w:t>
            </w:r>
          </w:p>
          <w:p w14:paraId="64D4CE12" w14:textId="77777777" w:rsidR="00B12FDA" w:rsidRPr="00AD2FEE" w:rsidRDefault="00B12FDA" w:rsidP="006C2D5E">
            <w:pPr>
              <w:pStyle w:val="Akapitzlist"/>
              <w:numPr>
                <w:ilvl w:val="0"/>
                <w:numId w:val="11"/>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Wykrywanie awarii poszczególnych urządzeń oraz </w:t>
            </w:r>
            <w:r w:rsidRPr="00AD2FEE">
              <w:rPr>
                <w:rFonts w:asciiTheme="minorHAnsi" w:hAnsiTheme="minorHAnsi" w:cstheme="minorHAnsi"/>
                <w:sz w:val="20"/>
                <w:szCs w:val="20"/>
              </w:rPr>
              <w:lastRenderedPageBreak/>
              <w:t>powiadamianie administratora systemu.</w:t>
            </w:r>
          </w:p>
          <w:p w14:paraId="0F132589" w14:textId="17C7D5C8" w:rsidR="00511545" w:rsidRPr="00AD2FEE" w:rsidRDefault="00B12FDA" w:rsidP="006C2D5E">
            <w:pPr>
              <w:pStyle w:val="Akapitzlist"/>
              <w:numPr>
                <w:ilvl w:val="0"/>
                <w:numId w:val="11"/>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Monitorowanie stanu pracy klastra.</w:t>
            </w:r>
          </w:p>
        </w:tc>
        <w:tc>
          <w:tcPr>
            <w:tcW w:w="1592" w:type="pct"/>
            <w:shd w:val="clear" w:color="auto" w:fill="FFFFFF" w:themeFill="background1"/>
            <w:tcMar>
              <w:top w:w="0" w:type="dxa"/>
              <w:left w:w="108" w:type="dxa"/>
              <w:bottom w:w="0" w:type="dxa"/>
              <w:right w:w="108" w:type="dxa"/>
            </w:tcMar>
            <w:vAlign w:val="center"/>
          </w:tcPr>
          <w:p w14:paraId="6C93B935" w14:textId="77777777" w:rsidR="00511545" w:rsidRPr="008F184E" w:rsidRDefault="00511545" w:rsidP="00987CFD">
            <w:pPr>
              <w:jc w:val="center"/>
              <w:rPr>
                <w:rFonts w:cs="Arial"/>
                <w:b/>
                <w:bCs/>
                <w:sz w:val="20"/>
                <w:szCs w:val="20"/>
              </w:rPr>
            </w:pPr>
          </w:p>
        </w:tc>
      </w:tr>
      <w:tr w:rsidR="00511545" w:rsidRPr="008F184E" w14:paraId="76779F6D" w14:textId="77777777" w:rsidTr="00AD2FEE">
        <w:trPr>
          <w:trHeight w:val="665"/>
        </w:trPr>
        <w:tc>
          <w:tcPr>
            <w:tcW w:w="295" w:type="pct"/>
            <w:shd w:val="clear" w:color="auto" w:fill="FFFFFF" w:themeFill="background1"/>
            <w:vAlign w:val="center"/>
          </w:tcPr>
          <w:p w14:paraId="5F87DC7F" w14:textId="77777777" w:rsidR="00511545" w:rsidRPr="0072320D" w:rsidRDefault="00511545" w:rsidP="00987CFD">
            <w:pPr>
              <w:jc w:val="center"/>
              <w:rPr>
                <w:rFonts w:cs="Arial"/>
                <w:b/>
                <w:bCs/>
                <w:sz w:val="20"/>
                <w:szCs w:val="20"/>
              </w:rPr>
            </w:pPr>
            <w:r>
              <w:rPr>
                <w:rFonts w:cs="Arial"/>
                <w:b/>
                <w:bCs/>
                <w:sz w:val="20"/>
                <w:szCs w:val="20"/>
              </w:rPr>
              <w:t>11</w:t>
            </w:r>
          </w:p>
        </w:tc>
        <w:tc>
          <w:tcPr>
            <w:tcW w:w="907" w:type="pct"/>
            <w:shd w:val="clear" w:color="auto" w:fill="FFFFFF" w:themeFill="background1"/>
            <w:tcMar>
              <w:top w:w="0" w:type="dxa"/>
              <w:left w:w="108" w:type="dxa"/>
              <w:bottom w:w="0" w:type="dxa"/>
              <w:right w:w="108" w:type="dxa"/>
            </w:tcMar>
            <w:vAlign w:val="center"/>
          </w:tcPr>
          <w:p w14:paraId="7A22E3DA" w14:textId="392E2C50" w:rsidR="00511545" w:rsidRPr="00AD2FEE" w:rsidRDefault="00B12FDA" w:rsidP="00987CFD">
            <w:pPr>
              <w:rPr>
                <w:rFonts w:cs="Arial"/>
                <w:b/>
                <w:sz w:val="20"/>
                <w:szCs w:val="20"/>
              </w:rPr>
            </w:pPr>
            <w:r w:rsidRPr="00AD2FEE">
              <w:rPr>
                <w:rFonts w:cs="Arial"/>
                <w:b/>
                <w:sz w:val="20"/>
                <w:szCs w:val="20"/>
              </w:rPr>
              <w:t>Aktualizacje sygnatur, dostęp do bazy spamu</w:t>
            </w:r>
          </w:p>
        </w:tc>
        <w:tc>
          <w:tcPr>
            <w:tcW w:w="2206" w:type="pct"/>
            <w:shd w:val="clear" w:color="auto" w:fill="FFFFFF" w:themeFill="background1"/>
            <w:tcMar>
              <w:top w:w="0" w:type="dxa"/>
              <w:left w:w="108" w:type="dxa"/>
              <w:bottom w:w="0" w:type="dxa"/>
              <w:right w:w="108" w:type="dxa"/>
            </w:tcMar>
          </w:tcPr>
          <w:p w14:paraId="404A300C" w14:textId="77777777" w:rsidR="00B61020" w:rsidRPr="00AD2FEE" w:rsidRDefault="00B61020" w:rsidP="00B61020">
            <w:pPr>
              <w:jc w:val="both"/>
              <w:rPr>
                <w:rFonts w:asciiTheme="minorHAnsi" w:hAnsiTheme="minorHAnsi" w:cstheme="minorHAnsi"/>
                <w:sz w:val="20"/>
                <w:szCs w:val="20"/>
              </w:rPr>
            </w:pPr>
            <w:r w:rsidRPr="00AD2FEE">
              <w:rPr>
                <w:rFonts w:asciiTheme="minorHAnsi" w:hAnsiTheme="minorHAnsi" w:cstheme="minorHAnsi"/>
                <w:sz w:val="20"/>
                <w:szCs w:val="20"/>
              </w:rPr>
              <w:t>W tym zakresie dostarczony system ochrony poczty musi zapewniać:</w:t>
            </w:r>
          </w:p>
          <w:p w14:paraId="79221D50" w14:textId="77777777" w:rsidR="00B61020" w:rsidRPr="00AD2FEE" w:rsidRDefault="00B61020" w:rsidP="006C2D5E">
            <w:pPr>
              <w:pStyle w:val="Akapitzlist"/>
              <w:numPr>
                <w:ilvl w:val="0"/>
                <w:numId w:val="12"/>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Pracę w oparciu o bazę spamu oraz url uaktualniane w czasie rzeczywistym.</w:t>
            </w:r>
          </w:p>
          <w:p w14:paraId="00B70B21" w14:textId="5AA10FF3" w:rsidR="00511545" w:rsidRPr="00AD2FEE" w:rsidRDefault="00B61020" w:rsidP="006C2D5E">
            <w:pPr>
              <w:pStyle w:val="Akapitzlist"/>
              <w:numPr>
                <w:ilvl w:val="0"/>
                <w:numId w:val="12"/>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Planowanie aktualizacji szczepionek antywirusowych zgodnie z harmonogramem co najmniej raz na godzinę.</w:t>
            </w:r>
          </w:p>
        </w:tc>
        <w:tc>
          <w:tcPr>
            <w:tcW w:w="1592" w:type="pct"/>
            <w:shd w:val="clear" w:color="auto" w:fill="FFFFFF" w:themeFill="background1"/>
            <w:tcMar>
              <w:top w:w="0" w:type="dxa"/>
              <w:left w:w="108" w:type="dxa"/>
              <w:bottom w:w="0" w:type="dxa"/>
              <w:right w:w="108" w:type="dxa"/>
            </w:tcMar>
            <w:vAlign w:val="center"/>
          </w:tcPr>
          <w:p w14:paraId="0932A1D8" w14:textId="77777777" w:rsidR="00511545" w:rsidRPr="008F184E" w:rsidRDefault="00511545" w:rsidP="00987CFD">
            <w:pPr>
              <w:jc w:val="center"/>
              <w:rPr>
                <w:rFonts w:cs="Arial"/>
                <w:b/>
                <w:bCs/>
                <w:sz w:val="20"/>
                <w:szCs w:val="20"/>
              </w:rPr>
            </w:pPr>
          </w:p>
        </w:tc>
      </w:tr>
      <w:tr w:rsidR="00511545" w:rsidRPr="008F184E" w14:paraId="3F3FE5EA" w14:textId="77777777" w:rsidTr="00AD2FEE">
        <w:trPr>
          <w:trHeight w:val="665"/>
        </w:trPr>
        <w:tc>
          <w:tcPr>
            <w:tcW w:w="295" w:type="pct"/>
            <w:shd w:val="clear" w:color="auto" w:fill="FFFFFF" w:themeFill="background1"/>
            <w:vAlign w:val="center"/>
          </w:tcPr>
          <w:p w14:paraId="662C1AA2" w14:textId="77777777" w:rsidR="00511545" w:rsidRPr="0072320D" w:rsidRDefault="00511545" w:rsidP="00987CFD">
            <w:pPr>
              <w:jc w:val="center"/>
              <w:rPr>
                <w:rFonts w:cs="Arial"/>
                <w:b/>
                <w:bCs/>
                <w:sz w:val="20"/>
                <w:szCs w:val="20"/>
              </w:rPr>
            </w:pPr>
            <w:r>
              <w:rPr>
                <w:rFonts w:cs="Arial"/>
                <w:b/>
                <w:bCs/>
                <w:sz w:val="20"/>
                <w:szCs w:val="20"/>
              </w:rPr>
              <w:t>12</w:t>
            </w:r>
          </w:p>
        </w:tc>
        <w:tc>
          <w:tcPr>
            <w:tcW w:w="907" w:type="pct"/>
            <w:shd w:val="clear" w:color="auto" w:fill="FFFFFF" w:themeFill="background1"/>
            <w:tcMar>
              <w:top w:w="0" w:type="dxa"/>
              <w:left w:w="108" w:type="dxa"/>
              <w:bottom w:w="0" w:type="dxa"/>
              <w:right w:w="108" w:type="dxa"/>
            </w:tcMar>
            <w:vAlign w:val="center"/>
          </w:tcPr>
          <w:p w14:paraId="4506AF03" w14:textId="0FF3316B" w:rsidR="00511545" w:rsidRPr="00AD2FEE" w:rsidRDefault="00B61020" w:rsidP="00987CFD">
            <w:pPr>
              <w:rPr>
                <w:rFonts w:cs="Arial"/>
                <w:b/>
                <w:sz w:val="20"/>
                <w:szCs w:val="20"/>
              </w:rPr>
            </w:pPr>
            <w:r w:rsidRPr="00AD2FEE">
              <w:rPr>
                <w:rFonts w:cs="Arial"/>
                <w:b/>
                <w:sz w:val="20"/>
                <w:szCs w:val="20"/>
              </w:rPr>
              <w:t>Zarządzanie</w:t>
            </w:r>
          </w:p>
        </w:tc>
        <w:tc>
          <w:tcPr>
            <w:tcW w:w="2206" w:type="pct"/>
            <w:shd w:val="clear" w:color="auto" w:fill="FFFFFF" w:themeFill="background1"/>
            <w:tcMar>
              <w:top w:w="0" w:type="dxa"/>
              <w:left w:w="108" w:type="dxa"/>
              <w:bottom w:w="0" w:type="dxa"/>
              <w:right w:w="108" w:type="dxa"/>
            </w:tcMar>
          </w:tcPr>
          <w:p w14:paraId="3AB05C7A" w14:textId="77777777" w:rsidR="00DC70C0" w:rsidRPr="00AD2FEE" w:rsidRDefault="00DC70C0" w:rsidP="00DC70C0">
            <w:pPr>
              <w:jc w:val="both"/>
              <w:rPr>
                <w:rFonts w:asciiTheme="minorHAnsi" w:hAnsiTheme="minorHAnsi" w:cstheme="minorHAnsi"/>
                <w:sz w:val="20"/>
                <w:szCs w:val="20"/>
              </w:rPr>
            </w:pPr>
            <w:r w:rsidRPr="00AD2FEE">
              <w:rPr>
                <w:rFonts w:asciiTheme="minorHAnsi" w:hAnsiTheme="minorHAnsi" w:cstheme="minorHAnsi"/>
                <w:sz w:val="20"/>
                <w:szCs w:val="20"/>
              </w:rPr>
              <w:t>System ochrony poczty musi zapewniać poniższe funkcje:</w:t>
            </w:r>
          </w:p>
          <w:p w14:paraId="1AD88445" w14:textId="77777777" w:rsidR="00DC70C0" w:rsidRPr="00AD2FEE" w:rsidRDefault="00DC70C0" w:rsidP="006C2D5E">
            <w:pPr>
              <w:pStyle w:val="Akapitzlist"/>
              <w:numPr>
                <w:ilvl w:val="0"/>
                <w:numId w:val="13"/>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System musi mieć możliwość zarządzania lokalnego z wykorzystaniem protokołów: HTTPS oraz SSH.</w:t>
            </w:r>
          </w:p>
          <w:p w14:paraId="7F571DA2" w14:textId="77777777" w:rsidR="00DC70C0" w:rsidRPr="00AD2FEE" w:rsidRDefault="00DC70C0" w:rsidP="006C2D5E">
            <w:pPr>
              <w:pStyle w:val="Akapitzlist"/>
              <w:numPr>
                <w:ilvl w:val="0"/>
                <w:numId w:val="13"/>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Możliwość modyfikowania wyglądu interfejsu zarządzania oraz interfejsu WebMail z opcją wstawienia własnego logo firmy.</w:t>
            </w:r>
          </w:p>
          <w:p w14:paraId="2FD549AF" w14:textId="02D054DF" w:rsidR="00511545" w:rsidRPr="00AD2FEE" w:rsidRDefault="00DC70C0" w:rsidP="006C2D5E">
            <w:pPr>
              <w:pStyle w:val="Akapitzlist"/>
              <w:numPr>
                <w:ilvl w:val="0"/>
                <w:numId w:val="13"/>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Powinna istnieć możliwość zdefiniowania co najmniej 3 lokalnych kont administracyjnych.</w:t>
            </w:r>
          </w:p>
        </w:tc>
        <w:tc>
          <w:tcPr>
            <w:tcW w:w="1592" w:type="pct"/>
            <w:shd w:val="clear" w:color="auto" w:fill="FFFFFF" w:themeFill="background1"/>
            <w:tcMar>
              <w:top w:w="0" w:type="dxa"/>
              <w:left w:w="108" w:type="dxa"/>
              <w:bottom w:w="0" w:type="dxa"/>
              <w:right w:w="108" w:type="dxa"/>
            </w:tcMar>
            <w:vAlign w:val="center"/>
          </w:tcPr>
          <w:p w14:paraId="24788981" w14:textId="77777777" w:rsidR="00511545" w:rsidRPr="008F184E" w:rsidRDefault="00511545" w:rsidP="00987CFD">
            <w:pPr>
              <w:jc w:val="center"/>
              <w:rPr>
                <w:rFonts w:cs="Arial"/>
                <w:b/>
                <w:bCs/>
                <w:sz w:val="20"/>
                <w:szCs w:val="20"/>
              </w:rPr>
            </w:pPr>
          </w:p>
        </w:tc>
      </w:tr>
      <w:tr w:rsidR="00511545" w:rsidRPr="008F184E" w14:paraId="118A052B" w14:textId="77777777" w:rsidTr="00AD2FEE">
        <w:trPr>
          <w:trHeight w:val="665"/>
        </w:trPr>
        <w:tc>
          <w:tcPr>
            <w:tcW w:w="295" w:type="pct"/>
            <w:shd w:val="clear" w:color="auto" w:fill="FFFFFF" w:themeFill="background1"/>
            <w:vAlign w:val="center"/>
          </w:tcPr>
          <w:p w14:paraId="3FC497BE" w14:textId="77777777" w:rsidR="00511545" w:rsidRPr="0072320D" w:rsidRDefault="00511545" w:rsidP="00987CFD">
            <w:pPr>
              <w:jc w:val="center"/>
              <w:rPr>
                <w:rFonts w:cs="Arial"/>
                <w:b/>
                <w:bCs/>
                <w:sz w:val="20"/>
                <w:szCs w:val="20"/>
              </w:rPr>
            </w:pPr>
            <w:r>
              <w:rPr>
                <w:rFonts w:cs="Arial"/>
                <w:b/>
                <w:bCs/>
                <w:sz w:val="20"/>
                <w:szCs w:val="20"/>
              </w:rPr>
              <w:t>22</w:t>
            </w:r>
          </w:p>
        </w:tc>
        <w:tc>
          <w:tcPr>
            <w:tcW w:w="907" w:type="pct"/>
            <w:shd w:val="clear" w:color="auto" w:fill="FFFFFF" w:themeFill="background1"/>
            <w:tcMar>
              <w:top w:w="0" w:type="dxa"/>
              <w:left w:w="108" w:type="dxa"/>
              <w:bottom w:w="0" w:type="dxa"/>
              <w:right w:w="108" w:type="dxa"/>
            </w:tcMar>
            <w:vAlign w:val="center"/>
          </w:tcPr>
          <w:p w14:paraId="73FE2CE3" w14:textId="77777777" w:rsidR="00511545" w:rsidRPr="00AD2FEE" w:rsidRDefault="00511545" w:rsidP="00987CFD">
            <w:pPr>
              <w:rPr>
                <w:rFonts w:cs="Arial"/>
                <w:b/>
                <w:sz w:val="20"/>
                <w:szCs w:val="20"/>
              </w:rPr>
            </w:pPr>
            <w:r w:rsidRPr="00AD2FEE">
              <w:rPr>
                <w:rFonts w:cs="Arial"/>
                <w:b/>
                <w:sz w:val="20"/>
                <w:szCs w:val="20"/>
              </w:rPr>
              <w:t>Wymagane certyfikaty</w:t>
            </w:r>
          </w:p>
        </w:tc>
        <w:tc>
          <w:tcPr>
            <w:tcW w:w="2206" w:type="pct"/>
            <w:shd w:val="clear" w:color="auto" w:fill="FFFFFF" w:themeFill="background1"/>
            <w:tcMar>
              <w:top w:w="0" w:type="dxa"/>
              <w:left w:w="108" w:type="dxa"/>
              <w:bottom w:w="0" w:type="dxa"/>
              <w:right w:w="108" w:type="dxa"/>
            </w:tcMar>
          </w:tcPr>
          <w:p w14:paraId="4AEE8938" w14:textId="77777777" w:rsidR="00021E30" w:rsidRPr="00AD2FEE" w:rsidRDefault="00021E30" w:rsidP="00021E30">
            <w:pPr>
              <w:jc w:val="both"/>
              <w:rPr>
                <w:rFonts w:asciiTheme="minorHAnsi" w:hAnsiTheme="minorHAnsi" w:cstheme="minorHAnsi"/>
                <w:sz w:val="20"/>
                <w:szCs w:val="20"/>
              </w:rPr>
            </w:pPr>
            <w:r w:rsidRPr="00AD2FEE">
              <w:rPr>
                <w:rFonts w:asciiTheme="minorHAnsi" w:hAnsiTheme="minorHAnsi" w:cstheme="minorHAnsi"/>
                <w:sz w:val="20"/>
                <w:szCs w:val="20"/>
              </w:rPr>
              <w:t>Dostarczony system powinien posiadać co najmniej dwie z poniższych certyfikacji:</w:t>
            </w:r>
          </w:p>
          <w:p w14:paraId="7F9257E3" w14:textId="222F2F30" w:rsidR="00511545" w:rsidRPr="00AD2FEE" w:rsidRDefault="00021E30" w:rsidP="006C2D5E">
            <w:pPr>
              <w:pStyle w:val="Akapitzlist"/>
              <w:numPr>
                <w:ilvl w:val="0"/>
                <w:numId w:val="14"/>
              </w:numPr>
              <w:spacing w:after="160" w:line="256" w:lineRule="auto"/>
              <w:jc w:val="both"/>
              <w:rPr>
                <w:rFonts w:asciiTheme="minorHAnsi" w:hAnsiTheme="minorHAnsi" w:cstheme="minorHAnsi"/>
                <w:sz w:val="20"/>
                <w:szCs w:val="20"/>
              </w:rPr>
            </w:pPr>
            <w:r w:rsidRPr="00AD2FEE">
              <w:rPr>
                <w:rFonts w:asciiTheme="minorHAnsi" w:hAnsiTheme="minorHAnsi" w:cstheme="minorHAnsi"/>
                <w:sz w:val="20"/>
                <w:szCs w:val="20"/>
              </w:rPr>
              <w:t>VBSpam, VB100 rated, Common Criteria NDPP, FIPS 140-2 Certified.</w:t>
            </w:r>
          </w:p>
        </w:tc>
        <w:tc>
          <w:tcPr>
            <w:tcW w:w="1592" w:type="pct"/>
            <w:shd w:val="clear" w:color="auto" w:fill="FFFFFF" w:themeFill="background1"/>
            <w:tcMar>
              <w:top w:w="0" w:type="dxa"/>
              <w:left w:w="108" w:type="dxa"/>
              <w:bottom w:w="0" w:type="dxa"/>
              <w:right w:w="108" w:type="dxa"/>
            </w:tcMar>
            <w:vAlign w:val="center"/>
          </w:tcPr>
          <w:p w14:paraId="2C42963A" w14:textId="77777777" w:rsidR="00511545" w:rsidRPr="008F184E" w:rsidRDefault="00511545" w:rsidP="00987CFD">
            <w:pPr>
              <w:jc w:val="center"/>
              <w:rPr>
                <w:rFonts w:cs="Arial"/>
                <w:b/>
                <w:bCs/>
                <w:sz w:val="20"/>
                <w:szCs w:val="20"/>
              </w:rPr>
            </w:pPr>
          </w:p>
        </w:tc>
      </w:tr>
      <w:tr w:rsidR="00511545" w:rsidRPr="008F184E" w14:paraId="4FD6FF7B" w14:textId="77777777" w:rsidTr="00AD2FEE">
        <w:trPr>
          <w:trHeight w:val="665"/>
        </w:trPr>
        <w:tc>
          <w:tcPr>
            <w:tcW w:w="295" w:type="pct"/>
            <w:shd w:val="clear" w:color="auto" w:fill="FFFFFF" w:themeFill="background1"/>
            <w:vAlign w:val="center"/>
          </w:tcPr>
          <w:p w14:paraId="76F4EAC8" w14:textId="77777777" w:rsidR="00511545" w:rsidRPr="0072320D" w:rsidRDefault="00511545" w:rsidP="00987CFD">
            <w:pPr>
              <w:jc w:val="center"/>
              <w:rPr>
                <w:rFonts w:cs="Arial"/>
                <w:b/>
                <w:bCs/>
                <w:sz w:val="20"/>
                <w:szCs w:val="20"/>
              </w:rPr>
            </w:pPr>
            <w:r>
              <w:rPr>
                <w:rFonts w:cs="Arial"/>
                <w:b/>
                <w:bCs/>
                <w:sz w:val="20"/>
                <w:szCs w:val="20"/>
              </w:rPr>
              <w:t>23</w:t>
            </w:r>
          </w:p>
        </w:tc>
        <w:tc>
          <w:tcPr>
            <w:tcW w:w="907" w:type="pct"/>
            <w:shd w:val="clear" w:color="auto" w:fill="FFFFFF" w:themeFill="background1"/>
            <w:tcMar>
              <w:top w:w="0" w:type="dxa"/>
              <w:left w:w="108" w:type="dxa"/>
              <w:bottom w:w="0" w:type="dxa"/>
              <w:right w:w="108" w:type="dxa"/>
            </w:tcMar>
            <w:vAlign w:val="center"/>
          </w:tcPr>
          <w:p w14:paraId="2CDFE249" w14:textId="77777777" w:rsidR="00511545" w:rsidRPr="00AD2FEE" w:rsidRDefault="00511545" w:rsidP="00987CFD">
            <w:pPr>
              <w:rPr>
                <w:rFonts w:cs="Arial"/>
                <w:b/>
                <w:sz w:val="20"/>
                <w:szCs w:val="20"/>
              </w:rPr>
            </w:pPr>
            <w:r w:rsidRPr="00AD2FEE">
              <w:rPr>
                <w:rFonts w:cs="Arial"/>
                <w:b/>
                <w:sz w:val="20"/>
                <w:szCs w:val="20"/>
              </w:rPr>
              <w:t>Wymagane licencje</w:t>
            </w:r>
          </w:p>
        </w:tc>
        <w:tc>
          <w:tcPr>
            <w:tcW w:w="2206" w:type="pct"/>
            <w:shd w:val="clear" w:color="auto" w:fill="FFFFFF" w:themeFill="background1"/>
            <w:tcMar>
              <w:top w:w="0" w:type="dxa"/>
              <w:left w:w="108" w:type="dxa"/>
              <w:bottom w:w="0" w:type="dxa"/>
              <w:right w:w="108" w:type="dxa"/>
            </w:tcMar>
          </w:tcPr>
          <w:p w14:paraId="3F5E3FF0" w14:textId="77777777" w:rsidR="00564FE8" w:rsidRPr="00AD2FEE" w:rsidRDefault="00564FE8" w:rsidP="00564FE8">
            <w:pPr>
              <w:jc w:val="both"/>
              <w:rPr>
                <w:rFonts w:asciiTheme="minorHAnsi" w:hAnsiTheme="minorHAnsi" w:cstheme="minorHAnsi"/>
                <w:sz w:val="20"/>
                <w:szCs w:val="20"/>
              </w:rPr>
            </w:pPr>
            <w:r w:rsidRPr="00AD2FEE">
              <w:rPr>
                <w:rFonts w:asciiTheme="minorHAnsi" w:hAnsiTheme="minorHAnsi" w:cstheme="minorHAnsi"/>
                <w:sz w:val="20"/>
                <w:szCs w:val="20"/>
              </w:rPr>
              <w:t>System musi być dostarczony w modelu „na własność” tj. niewykupienie odnowienia licencji wsparcia technicznego dla rozwiązania nie spowoduje zablokowania funkcjonowania systemu a jedynie pozbawi możliwości pobierania aktualizacji oprogramowania.</w:t>
            </w:r>
          </w:p>
          <w:p w14:paraId="6AC12A01" w14:textId="77777777" w:rsidR="00376650" w:rsidRPr="00AD2FEE" w:rsidRDefault="00376650" w:rsidP="00564FE8">
            <w:pPr>
              <w:jc w:val="both"/>
              <w:rPr>
                <w:rFonts w:asciiTheme="minorHAnsi" w:hAnsiTheme="minorHAnsi" w:cstheme="minorHAnsi"/>
                <w:sz w:val="20"/>
                <w:szCs w:val="20"/>
              </w:rPr>
            </w:pPr>
          </w:p>
          <w:p w14:paraId="21E3C645" w14:textId="77777777" w:rsidR="00376650" w:rsidRPr="00AD2FEE" w:rsidRDefault="00376650" w:rsidP="00564FE8">
            <w:pPr>
              <w:jc w:val="both"/>
              <w:rPr>
                <w:rFonts w:asciiTheme="minorHAnsi" w:hAnsiTheme="minorHAnsi" w:cstheme="minorHAnsi"/>
                <w:sz w:val="20"/>
                <w:szCs w:val="20"/>
              </w:rPr>
            </w:pPr>
          </w:p>
          <w:p w14:paraId="1DC7AE8F" w14:textId="77777777" w:rsidR="00564FE8" w:rsidRPr="00AD2FEE" w:rsidRDefault="00564FE8" w:rsidP="00564FE8">
            <w:pPr>
              <w:jc w:val="both"/>
              <w:rPr>
                <w:rFonts w:asciiTheme="minorHAnsi" w:hAnsiTheme="minorHAnsi" w:cstheme="minorHAnsi"/>
                <w:sz w:val="20"/>
                <w:szCs w:val="20"/>
              </w:rPr>
            </w:pPr>
            <w:r w:rsidRPr="00AD2FEE">
              <w:rPr>
                <w:rFonts w:asciiTheme="minorHAnsi" w:hAnsiTheme="minorHAnsi" w:cstheme="minorHAnsi"/>
                <w:sz w:val="20"/>
                <w:szCs w:val="20"/>
              </w:rPr>
              <w:t>W ramach postępowania powinny zostać dostarczone licencje upoważniające do korzystania z aktualnych baz funkcji ochronnych producenta  i serwisów. Powinny one obejmować:</w:t>
            </w:r>
          </w:p>
          <w:p w14:paraId="10806BA9" w14:textId="77777777" w:rsidR="00564FE8" w:rsidRPr="00AD2FEE" w:rsidRDefault="00564FE8" w:rsidP="00564FE8">
            <w:pPr>
              <w:pStyle w:val="Akapitzlist"/>
              <w:jc w:val="both"/>
              <w:rPr>
                <w:rFonts w:asciiTheme="minorHAnsi" w:hAnsiTheme="minorHAnsi" w:cstheme="minorHAnsi"/>
                <w:sz w:val="20"/>
                <w:szCs w:val="20"/>
              </w:rPr>
            </w:pPr>
            <w:r w:rsidRPr="00AD2FEE">
              <w:rPr>
                <w:rFonts w:asciiTheme="minorHAnsi" w:hAnsiTheme="minorHAnsi" w:cstheme="minorHAnsi"/>
                <w:sz w:val="20"/>
                <w:szCs w:val="20"/>
              </w:rPr>
              <w:t xml:space="preserve">Kontrola Antyspam, URL Filtering, kontrola antywirusowa, ochrona typu Virus Outbrake, Sandbox w chmurze, ochrona typu Click Protect, Content Disarm &amp; Reconstruction, Business Email Compromise na okres 60 </w:t>
            </w:r>
            <w:r w:rsidRPr="00AD2FEE">
              <w:rPr>
                <w:rFonts w:asciiTheme="minorHAnsi" w:hAnsiTheme="minorHAnsi" w:cstheme="minorHAnsi"/>
                <w:sz w:val="20"/>
                <w:szCs w:val="20"/>
              </w:rPr>
              <w:lastRenderedPageBreak/>
              <w:t xml:space="preserve">miesięcy. </w:t>
            </w:r>
          </w:p>
          <w:p w14:paraId="19D42358" w14:textId="6F3EAE27" w:rsidR="00511545" w:rsidRPr="00AD2FEE" w:rsidRDefault="00511545" w:rsidP="00987CFD">
            <w:pPr>
              <w:rPr>
                <w:rFonts w:asciiTheme="minorHAnsi" w:hAnsiTheme="minorHAnsi" w:cstheme="minorHAnsi"/>
                <w:bCs/>
                <w:sz w:val="20"/>
                <w:szCs w:val="20"/>
              </w:rPr>
            </w:pPr>
          </w:p>
        </w:tc>
        <w:tc>
          <w:tcPr>
            <w:tcW w:w="1592" w:type="pct"/>
            <w:shd w:val="clear" w:color="auto" w:fill="FFFFFF" w:themeFill="background1"/>
            <w:tcMar>
              <w:top w:w="0" w:type="dxa"/>
              <w:left w:w="108" w:type="dxa"/>
              <w:bottom w:w="0" w:type="dxa"/>
              <w:right w:w="108" w:type="dxa"/>
            </w:tcMar>
            <w:vAlign w:val="center"/>
          </w:tcPr>
          <w:p w14:paraId="7A5CA947" w14:textId="77777777" w:rsidR="00511545" w:rsidRPr="008F184E" w:rsidRDefault="00511545" w:rsidP="00987CFD">
            <w:pPr>
              <w:jc w:val="center"/>
              <w:rPr>
                <w:rFonts w:cs="Arial"/>
                <w:b/>
                <w:bCs/>
                <w:sz w:val="20"/>
                <w:szCs w:val="20"/>
              </w:rPr>
            </w:pPr>
          </w:p>
        </w:tc>
      </w:tr>
      <w:tr w:rsidR="00511545" w:rsidRPr="008F184E" w14:paraId="0051C589" w14:textId="77777777" w:rsidTr="00AD2FEE">
        <w:trPr>
          <w:trHeight w:val="665"/>
        </w:trPr>
        <w:tc>
          <w:tcPr>
            <w:tcW w:w="295" w:type="pct"/>
            <w:shd w:val="clear" w:color="auto" w:fill="FFFFFF" w:themeFill="background1"/>
            <w:vAlign w:val="center"/>
          </w:tcPr>
          <w:p w14:paraId="0613E0BD" w14:textId="77777777" w:rsidR="00511545" w:rsidRPr="0072320D" w:rsidRDefault="00511545" w:rsidP="00987CFD">
            <w:pPr>
              <w:jc w:val="center"/>
              <w:rPr>
                <w:rFonts w:cs="Arial"/>
                <w:b/>
                <w:bCs/>
                <w:sz w:val="20"/>
                <w:szCs w:val="20"/>
              </w:rPr>
            </w:pPr>
            <w:r>
              <w:rPr>
                <w:rFonts w:cs="Arial"/>
                <w:b/>
                <w:bCs/>
                <w:sz w:val="20"/>
                <w:szCs w:val="20"/>
              </w:rPr>
              <w:t>24</w:t>
            </w:r>
          </w:p>
        </w:tc>
        <w:tc>
          <w:tcPr>
            <w:tcW w:w="907" w:type="pct"/>
            <w:shd w:val="clear" w:color="auto" w:fill="FFFFFF" w:themeFill="background1"/>
            <w:tcMar>
              <w:top w:w="0" w:type="dxa"/>
              <w:left w:w="108" w:type="dxa"/>
              <w:bottom w:w="0" w:type="dxa"/>
              <w:right w:w="108" w:type="dxa"/>
            </w:tcMar>
            <w:vAlign w:val="center"/>
          </w:tcPr>
          <w:p w14:paraId="43A157F9" w14:textId="77777777" w:rsidR="00511545" w:rsidRPr="00AD2FEE" w:rsidRDefault="00511545" w:rsidP="00987CFD">
            <w:pPr>
              <w:rPr>
                <w:rFonts w:cs="Arial"/>
                <w:b/>
                <w:sz w:val="20"/>
                <w:szCs w:val="20"/>
              </w:rPr>
            </w:pPr>
            <w:r w:rsidRPr="00AD2FEE">
              <w:rPr>
                <w:rFonts w:cs="Arial"/>
                <w:b/>
                <w:sz w:val="20"/>
                <w:szCs w:val="20"/>
              </w:rPr>
              <w:t>Gwarancja oraz wsparcie Producenta</w:t>
            </w:r>
          </w:p>
        </w:tc>
        <w:tc>
          <w:tcPr>
            <w:tcW w:w="2206" w:type="pct"/>
            <w:shd w:val="clear" w:color="auto" w:fill="FFFFFF" w:themeFill="background1"/>
            <w:tcMar>
              <w:top w:w="0" w:type="dxa"/>
              <w:left w:w="108" w:type="dxa"/>
              <w:bottom w:w="0" w:type="dxa"/>
              <w:right w:w="108" w:type="dxa"/>
            </w:tcMar>
          </w:tcPr>
          <w:p w14:paraId="11166806" w14:textId="1DF324FF" w:rsidR="00511545" w:rsidRPr="00D552E1" w:rsidRDefault="00557C46" w:rsidP="006C2D5E">
            <w:pPr>
              <w:pStyle w:val="Akapitzlist"/>
              <w:numPr>
                <w:ilvl w:val="0"/>
                <w:numId w:val="15"/>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System musi być objęty serwisem producenta przez okres</w:t>
            </w:r>
            <w:r w:rsidR="00D552E1">
              <w:rPr>
                <w:rFonts w:asciiTheme="minorHAnsi" w:hAnsiTheme="minorHAnsi" w:cstheme="minorHAnsi"/>
                <w:sz w:val="20"/>
                <w:szCs w:val="20"/>
              </w:rPr>
              <w:t xml:space="preserve"> min.</w:t>
            </w:r>
            <w:r w:rsidRPr="00AD2FEE">
              <w:rPr>
                <w:rFonts w:asciiTheme="minorHAnsi" w:hAnsiTheme="minorHAnsi" w:cstheme="minorHAnsi"/>
                <w:sz w:val="20"/>
                <w:szCs w:val="20"/>
              </w:rPr>
              <w:t xml:space="preserve"> 60 miesięcy, upoważniającym do aktualizacji oprogramowania oraz wsparcia technicznego w trybie 24x7. </w:t>
            </w:r>
          </w:p>
        </w:tc>
        <w:tc>
          <w:tcPr>
            <w:tcW w:w="1592" w:type="pct"/>
            <w:shd w:val="clear" w:color="auto" w:fill="FFFFFF" w:themeFill="background1"/>
            <w:tcMar>
              <w:top w:w="0" w:type="dxa"/>
              <w:left w:w="108" w:type="dxa"/>
              <w:bottom w:w="0" w:type="dxa"/>
              <w:right w:w="108" w:type="dxa"/>
            </w:tcMar>
            <w:vAlign w:val="center"/>
          </w:tcPr>
          <w:p w14:paraId="23A15BF7" w14:textId="77777777" w:rsidR="00511545" w:rsidRPr="008F184E" w:rsidRDefault="00511545" w:rsidP="00987CFD">
            <w:pPr>
              <w:jc w:val="center"/>
              <w:rPr>
                <w:rFonts w:cs="Arial"/>
                <w:b/>
                <w:bCs/>
                <w:sz w:val="20"/>
                <w:szCs w:val="20"/>
              </w:rPr>
            </w:pPr>
          </w:p>
        </w:tc>
      </w:tr>
      <w:tr w:rsidR="00644CE1" w:rsidRPr="008F184E" w14:paraId="252F539E" w14:textId="77777777" w:rsidTr="00AD2FEE">
        <w:trPr>
          <w:trHeight w:val="665"/>
        </w:trPr>
        <w:tc>
          <w:tcPr>
            <w:tcW w:w="295" w:type="pct"/>
            <w:shd w:val="clear" w:color="auto" w:fill="FFFFFF" w:themeFill="background1"/>
            <w:vAlign w:val="center"/>
          </w:tcPr>
          <w:p w14:paraId="33861DD5" w14:textId="6F929155" w:rsidR="00644CE1" w:rsidRDefault="00644CE1" w:rsidP="00987CFD">
            <w:pPr>
              <w:jc w:val="center"/>
              <w:rPr>
                <w:rFonts w:cs="Arial"/>
                <w:b/>
                <w:bCs/>
                <w:sz w:val="20"/>
                <w:szCs w:val="20"/>
              </w:rPr>
            </w:pPr>
            <w:r>
              <w:rPr>
                <w:rFonts w:cs="Arial"/>
                <w:b/>
                <w:bCs/>
                <w:sz w:val="20"/>
                <w:szCs w:val="20"/>
              </w:rPr>
              <w:t>25</w:t>
            </w:r>
          </w:p>
        </w:tc>
        <w:tc>
          <w:tcPr>
            <w:tcW w:w="907" w:type="pct"/>
            <w:shd w:val="clear" w:color="auto" w:fill="FFFFFF" w:themeFill="background1"/>
            <w:tcMar>
              <w:top w:w="0" w:type="dxa"/>
              <w:left w:w="108" w:type="dxa"/>
              <w:bottom w:w="0" w:type="dxa"/>
              <w:right w:w="108" w:type="dxa"/>
            </w:tcMar>
            <w:vAlign w:val="center"/>
          </w:tcPr>
          <w:p w14:paraId="3B3330FF" w14:textId="0892A7EC" w:rsidR="00644CE1" w:rsidRPr="00AD2FEE" w:rsidRDefault="00644CE1" w:rsidP="00987CFD">
            <w:pPr>
              <w:rPr>
                <w:rFonts w:cs="Arial"/>
                <w:b/>
                <w:sz w:val="20"/>
                <w:szCs w:val="20"/>
              </w:rPr>
            </w:pPr>
            <w:r w:rsidRPr="00AD2FEE">
              <w:rPr>
                <w:rFonts w:cs="Arial"/>
                <w:b/>
                <w:sz w:val="20"/>
                <w:szCs w:val="20"/>
              </w:rPr>
              <w:t>Opis do wymagań ogólnych</w:t>
            </w:r>
          </w:p>
        </w:tc>
        <w:tc>
          <w:tcPr>
            <w:tcW w:w="2206" w:type="pct"/>
            <w:shd w:val="clear" w:color="auto" w:fill="FFFFFF" w:themeFill="background1"/>
            <w:tcMar>
              <w:top w:w="0" w:type="dxa"/>
              <w:left w:w="108" w:type="dxa"/>
              <w:bottom w:w="0" w:type="dxa"/>
              <w:right w:w="108" w:type="dxa"/>
            </w:tcMar>
          </w:tcPr>
          <w:p w14:paraId="35EB7E74" w14:textId="1FE776BB" w:rsidR="00644CE1" w:rsidRPr="00AD2FEE" w:rsidRDefault="000C5DB5" w:rsidP="006C2D5E">
            <w:pPr>
              <w:pStyle w:val="Akapitzlist"/>
              <w:numPr>
                <w:ilvl w:val="0"/>
                <w:numId w:val="16"/>
              </w:numPr>
              <w:spacing w:after="160" w:line="259" w:lineRule="auto"/>
              <w:jc w:val="both"/>
              <w:rPr>
                <w:rFonts w:asciiTheme="minorHAnsi" w:hAnsiTheme="minorHAnsi" w:cstheme="minorHAnsi"/>
                <w:sz w:val="20"/>
                <w:szCs w:val="20"/>
              </w:rPr>
            </w:pPr>
            <w:r w:rsidRPr="00AD2FEE">
              <w:rPr>
                <w:rFonts w:asciiTheme="minorHAnsi" w:hAnsiTheme="minorHAnsi" w:cstheme="minorHAnsi"/>
                <w:sz w:val="20"/>
                <w:szCs w:val="20"/>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tc>
        <w:tc>
          <w:tcPr>
            <w:tcW w:w="1592" w:type="pct"/>
            <w:shd w:val="clear" w:color="auto" w:fill="FFFFFF" w:themeFill="background1"/>
            <w:tcMar>
              <w:top w:w="0" w:type="dxa"/>
              <w:left w:w="108" w:type="dxa"/>
              <w:bottom w:w="0" w:type="dxa"/>
              <w:right w:w="108" w:type="dxa"/>
            </w:tcMar>
            <w:vAlign w:val="center"/>
          </w:tcPr>
          <w:p w14:paraId="265EFD7C" w14:textId="77777777" w:rsidR="00644CE1" w:rsidRPr="008F184E" w:rsidRDefault="00644CE1" w:rsidP="00987CFD">
            <w:pPr>
              <w:jc w:val="center"/>
              <w:rPr>
                <w:rFonts w:cs="Arial"/>
                <w:b/>
                <w:bCs/>
                <w:sz w:val="20"/>
                <w:szCs w:val="20"/>
              </w:rPr>
            </w:pPr>
          </w:p>
        </w:tc>
      </w:tr>
    </w:tbl>
    <w:p w14:paraId="197CE489" w14:textId="77777777" w:rsidR="00E555D2" w:rsidRDefault="00E555D2" w:rsidP="009B1D89">
      <w:pPr>
        <w:pStyle w:val="Nagwek1"/>
      </w:pPr>
    </w:p>
    <w:p w14:paraId="3795BDD6" w14:textId="77777777" w:rsidR="00E555D2" w:rsidRPr="00E555D2" w:rsidRDefault="00E555D2" w:rsidP="00E555D2"/>
    <w:p w14:paraId="06A08F57" w14:textId="77777777" w:rsidR="00E555D2" w:rsidRDefault="00E555D2" w:rsidP="009B1D89">
      <w:pPr>
        <w:pStyle w:val="Nagwek1"/>
      </w:pPr>
    </w:p>
    <w:p w14:paraId="7166C290" w14:textId="7C7E56D6" w:rsidR="009B1D89" w:rsidRDefault="009B1D89" w:rsidP="009B1D89">
      <w:pPr>
        <w:pStyle w:val="Nagwek1"/>
      </w:pPr>
      <w:r>
        <w:t xml:space="preserve">Serwer pod </w:t>
      </w:r>
      <w:r w:rsidR="00784534">
        <w:t>backup</w:t>
      </w:r>
      <w:r>
        <w:t xml:space="preserve"> 1 szt:</w:t>
      </w:r>
    </w:p>
    <w:tbl>
      <w:tblPr>
        <w:tblStyle w:val="Tabela-Siatka"/>
        <w:tblW w:w="0" w:type="auto"/>
        <w:tblLook w:val="04A0" w:firstRow="1" w:lastRow="0" w:firstColumn="1" w:lastColumn="0" w:noHBand="0" w:noVBand="1"/>
      </w:tblPr>
      <w:tblGrid>
        <w:gridCol w:w="1819"/>
        <w:gridCol w:w="8530"/>
        <w:gridCol w:w="2601"/>
      </w:tblGrid>
      <w:tr w:rsidR="009B1D89" w14:paraId="7376A111" w14:textId="630AAE80" w:rsidTr="00036EAC">
        <w:tc>
          <w:tcPr>
            <w:tcW w:w="1825" w:type="dxa"/>
            <w:hideMark/>
          </w:tcPr>
          <w:p w14:paraId="5B873AA2" w14:textId="77777777" w:rsidR="009B1D89" w:rsidRPr="00036EAC" w:rsidRDefault="009B1D89" w:rsidP="00496B1A">
            <w:pPr>
              <w:jc w:val="center"/>
              <w:rPr>
                <w:b/>
                <w:sz w:val="20"/>
                <w:szCs w:val="20"/>
              </w:rPr>
            </w:pPr>
            <w:r w:rsidRPr="00036EAC">
              <w:rPr>
                <w:b/>
                <w:sz w:val="20"/>
                <w:szCs w:val="20"/>
              </w:rPr>
              <w:t>Parametr</w:t>
            </w:r>
          </w:p>
        </w:tc>
        <w:tc>
          <w:tcPr>
            <w:tcW w:w="8732" w:type="dxa"/>
            <w:hideMark/>
          </w:tcPr>
          <w:p w14:paraId="6DE13336" w14:textId="77777777" w:rsidR="009B1D89" w:rsidRPr="00036EAC" w:rsidRDefault="009B1D89" w:rsidP="00496B1A">
            <w:pPr>
              <w:jc w:val="center"/>
              <w:rPr>
                <w:b/>
                <w:i/>
                <w:sz w:val="20"/>
                <w:szCs w:val="20"/>
              </w:rPr>
            </w:pPr>
            <w:r w:rsidRPr="00036EAC">
              <w:rPr>
                <w:b/>
                <w:sz w:val="20"/>
                <w:szCs w:val="20"/>
              </w:rPr>
              <w:t>Charakterystyka (wymagania minimalne)</w:t>
            </w:r>
          </w:p>
        </w:tc>
        <w:tc>
          <w:tcPr>
            <w:tcW w:w="2674" w:type="dxa"/>
          </w:tcPr>
          <w:p w14:paraId="2BD53F17" w14:textId="227BBFB8" w:rsidR="009B1D89" w:rsidRPr="00036EAC" w:rsidRDefault="009B1D89" w:rsidP="00496B1A">
            <w:pPr>
              <w:jc w:val="center"/>
              <w:rPr>
                <w:b/>
                <w:sz w:val="20"/>
                <w:szCs w:val="20"/>
              </w:rPr>
            </w:pPr>
            <w:r w:rsidRPr="00036EAC">
              <w:rPr>
                <w:b/>
                <w:sz w:val="20"/>
                <w:szCs w:val="20"/>
              </w:rPr>
              <w:t>Spełnia TAK/NIE</w:t>
            </w:r>
          </w:p>
        </w:tc>
      </w:tr>
      <w:tr w:rsidR="009B1D89" w14:paraId="49BE6D4E" w14:textId="2EE21FFC" w:rsidTr="00036EAC">
        <w:tc>
          <w:tcPr>
            <w:tcW w:w="1825" w:type="dxa"/>
            <w:hideMark/>
          </w:tcPr>
          <w:p w14:paraId="290DEC28" w14:textId="77777777" w:rsidR="009B1D89" w:rsidRDefault="009B1D89" w:rsidP="00496B1A">
            <w:pPr>
              <w:jc w:val="center"/>
              <w:rPr>
                <w:b/>
                <w:sz w:val="20"/>
                <w:szCs w:val="20"/>
              </w:rPr>
            </w:pPr>
            <w:r>
              <w:rPr>
                <w:b/>
                <w:sz w:val="20"/>
                <w:szCs w:val="20"/>
              </w:rPr>
              <w:t>Obudowa</w:t>
            </w:r>
          </w:p>
        </w:tc>
        <w:tc>
          <w:tcPr>
            <w:tcW w:w="8732" w:type="dxa"/>
            <w:hideMark/>
          </w:tcPr>
          <w:p w14:paraId="1629926D" w14:textId="77777777" w:rsidR="009B1D89" w:rsidRDefault="009B1D89" w:rsidP="00496B1A">
            <w:pPr>
              <w:rPr>
                <w:rFonts w:cs="Segoe UI"/>
                <w:color w:val="000000"/>
                <w:sz w:val="20"/>
                <w:szCs w:val="20"/>
              </w:rPr>
            </w:pPr>
            <w:r>
              <w:rPr>
                <w:rFonts w:cs="Segoe UI"/>
                <w:color w:val="000000"/>
                <w:sz w:val="20"/>
                <w:szCs w:val="20"/>
              </w:rPr>
              <w:t xml:space="preserve">Obudowa Rack o wysokości max 1U z możliwością instalacji min. 8 dysków 2,5” wraz z kompletem wysuwanych szyn umożliwiających montaż w szafie rack i wysuwanie serwera do celów serwisowych oraz organizatorem do kabli. </w:t>
            </w:r>
          </w:p>
          <w:p w14:paraId="53E3158C" w14:textId="77777777" w:rsidR="009B1D89" w:rsidRDefault="009B1D89" w:rsidP="00496B1A">
            <w:pPr>
              <w:rPr>
                <w:rFonts w:asciiTheme="minorHAnsi" w:hAnsiTheme="minorHAnsi"/>
                <w:color w:val="000000" w:themeColor="text1"/>
                <w:sz w:val="20"/>
                <w:szCs w:val="20"/>
              </w:rPr>
            </w:pPr>
            <w:r>
              <w:rPr>
                <w:rFonts w:cs="Segoe UI"/>
                <w:color w:val="000000"/>
                <w:sz w:val="20"/>
                <w:szCs w:val="20"/>
              </w:rPr>
              <w:t xml:space="preserve">Obudowa z możliwością wyposażenia w </w:t>
            </w:r>
            <w:r>
              <w:rPr>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2674" w:type="dxa"/>
          </w:tcPr>
          <w:p w14:paraId="33F1DD17" w14:textId="77777777" w:rsidR="009B1D89" w:rsidRDefault="009B1D89" w:rsidP="00496B1A">
            <w:pPr>
              <w:rPr>
                <w:rFonts w:cs="Segoe UI"/>
                <w:color w:val="000000"/>
                <w:sz w:val="20"/>
                <w:szCs w:val="20"/>
              </w:rPr>
            </w:pPr>
          </w:p>
        </w:tc>
      </w:tr>
      <w:tr w:rsidR="009B1D89" w14:paraId="07FF4964" w14:textId="60BB8D53" w:rsidTr="00036EAC">
        <w:tc>
          <w:tcPr>
            <w:tcW w:w="1825" w:type="dxa"/>
            <w:hideMark/>
          </w:tcPr>
          <w:p w14:paraId="2974342F" w14:textId="77777777" w:rsidR="009B1D89" w:rsidRDefault="009B1D89" w:rsidP="00496B1A">
            <w:pPr>
              <w:jc w:val="center"/>
              <w:rPr>
                <w:b/>
                <w:sz w:val="20"/>
                <w:szCs w:val="20"/>
              </w:rPr>
            </w:pPr>
            <w:r>
              <w:rPr>
                <w:b/>
                <w:sz w:val="20"/>
                <w:szCs w:val="20"/>
              </w:rPr>
              <w:t>Płyta główna</w:t>
            </w:r>
          </w:p>
        </w:tc>
        <w:tc>
          <w:tcPr>
            <w:tcW w:w="8732" w:type="dxa"/>
            <w:hideMark/>
          </w:tcPr>
          <w:p w14:paraId="6A02C9A9" w14:textId="77777777" w:rsidR="009B1D89" w:rsidRDefault="009B1D89" w:rsidP="00496B1A">
            <w:pPr>
              <w:rPr>
                <w:sz w:val="20"/>
                <w:szCs w:val="20"/>
              </w:rPr>
            </w:pPr>
            <w:r>
              <w:rPr>
                <w:rFonts w:cs="Segoe UI"/>
                <w:color w:val="000000"/>
                <w:sz w:val="20"/>
                <w:szCs w:val="20"/>
              </w:rPr>
              <w:t>Płyta główna z możliwością zainstalowania do dwóch procesorów. Płyta główna musi być zaprojektowana przez producenta serwera i oznaczona jego znakiem firmowym.</w:t>
            </w:r>
          </w:p>
        </w:tc>
        <w:tc>
          <w:tcPr>
            <w:tcW w:w="2674" w:type="dxa"/>
          </w:tcPr>
          <w:p w14:paraId="16299E6B" w14:textId="77777777" w:rsidR="009B1D89" w:rsidRDefault="009B1D89" w:rsidP="00496B1A">
            <w:pPr>
              <w:rPr>
                <w:rFonts w:cs="Segoe UI"/>
                <w:color w:val="000000"/>
                <w:sz w:val="20"/>
                <w:szCs w:val="20"/>
              </w:rPr>
            </w:pPr>
          </w:p>
        </w:tc>
      </w:tr>
      <w:tr w:rsidR="009B1D89" w14:paraId="0FF8E56E" w14:textId="55AF2C9C" w:rsidTr="00036EAC">
        <w:trPr>
          <w:trHeight w:val="746"/>
        </w:trPr>
        <w:tc>
          <w:tcPr>
            <w:tcW w:w="1825" w:type="dxa"/>
            <w:hideMark/>
          </w:tcPr>
          <w:p w14:paraId="67AF3181" w14:textId="77777777" w:rsidR="009B1D89" w:rsidRDefault="009B1D89" w:rsidP="00496B1A">
            <w:pPr>
              <w:jc w:val="center"/>
              <w:rPr>
                <w:b/>
                <w:sz w:val="20"/>
                <w:szCs w:val="20"/>
              </w:rPr>
            </w:pPr>
            <w:r>
              <w:rPr>
                <w:b/>
                <w:sz w:val="20"/>
                <w:szCs w:val="20"/>
              </w:rPr>
              <w:t>Chipset</w:t>
            </w:r>
          </w:p>
        </w:tc>
        <w:tc>
          <w:tcPr>
            <w:tcW w:w="8732" w:type="dxa"/>
            <w:hideMark/>
          </w:tcPr>
          <w:p w14:paraId="470B1A33" w14:textId="77777777" w:rsidR="009B1D89" w:rsidRDefault="009B1D89" w:rsidP="00496B1A">
            <w:pPr>
              <w:rPr>
                <w:bCs/>
                <w:sz w:val="20"/>
                <w:szCs w:val="20"/>
              </w:rPr>
            </w:pPr>
            <w:r>
              <w:rPr>
                <w:bCs/>
                <w:sz w:val="20"/>
                <w:szCs w:val="20"/>
              </w:rPr>
              <w:t>Dedykowany przez producenta procesora do pracy w serwerach dwuprocesorowych.</w:t>
            </w:r>
          </w:p>
        </w:tc>
        <w:tc>
          <w:tcPr>
            <w:tcW w:w="2674" w:type="dxa"/>
          </w:tcPr>
          <w:p w14:paraId="3C4F5049" w14:textId="77777777" w:rsidR="009B1D89" w:rsidRDefault="009B1D89" w:rsidP="00496B1A">
            <w:pPr>
              <w:rPr>
                <w:bCs/>
                <w:sz w:val="20"/>
                <w:szCs w:val="20"/>
              </w:rPr>
            </w:pPr>
          </w:p>
        </w:tc>
      </w:tr>
      <w:tr w:rsidR="009B1D89" w14:paraId="45C79FD5" w14:textId="49C7E4C6" w:rsidTr="00036EAC">
        <w:trPr>
          <w:trHeight w:val="710"/>
        </w:trPr>
        <w:tc>
          <w:tcPr>
            <w:tcW w:w="1825" w:type="dxa"/>
            <w:hideMark/>
          </w:tcPr>
          <w:p w14:paraId="5A866AB3" w14:textId="77777777" w:rsidR="009B1D89" w:rsidRDefault="009B1D89" w:rsidP="00496B1A">
            <w:pPr>
              <w:jc w:val="center"/>
              <w:rPr>
                <w:b/>
                <w:sz w:val="20"/>
                <w:szCs w:val="20"/>
              </w:rPr>
            </w:pPr>
            <w:r>
              <w:rPr>
                <w:b/>
                <w:sz w:val="20"/>
                <w:szCs w:val="20"/>
              </w:rPr>
              <w:t>Procesor</w:t>
            </w:r>
          </w:p>
        </w:tc>
        <w:tc>
          <w:tcPr>
            <w:tcW w:w="8732" w:type="dxa"/>
            <w:hideMark/>
          </w:tcPr>
          <w:p w14:paraId="71B848A4" w14:textId="1DA821C8" w:rsidR="009B1D89" w:rsidRDefault="009B1D89" w:rsidP="00496B1A">
            <w:pPr>
              <w:rPr>
                <w:sz w:val="20"/>
                <w:szCs w:val="20"/>
              </w:rPr>
            </w:pPr>
            <w:r>
              <w:rPr>
                <w:sz w:val="20"/>
                <w:szCs w:val="20"/>
              </w:rPr>
              <w:t>Zainstalowane dwa procesory min. 16-rdzeniowe, min. 2.4GHz, klasy x86 dedykowane do pracy z zaoferowanym serwerem umożliwiające osiągnięcie wyniku min. 229 w teście SPECrate2017_int_base,</w:t>
            </w:r>
            <w:r>
              <w:t xml:space="preserve"> </w:t>
            </w:r>
            <w:r>
              <w:rPr>
                <w:sz w:val="20"/>
                <w:szCs w:val="20"/>
              </w:rPr>
              <w:t>dostępnym na stronie www.spec.org dla konfiguracji dwuprocesorowej.</w:t>
            </w:r>
          </w:p>
        </w:tc>
        <w:tc>
          <w:tcPr>
            <w:tcW w:w="2674" w:type="dxa"/>
          </w:tcPr>
          <w:p w14:paraId="14A05B1F" w14:textId="77777777" w:rsidR="009B1D89" w:rsidRDefault="009B1D89" w:rsidP="00496B1A">
            <w:pPr>
              <w:rPr>
                <w:sz w:val="20"/>
                <w:szCs w:val="20"/>
              </w:rPr>
            </w:pPr>
          </w:p>
        </w:tc>
      </w:tr>
      <w:tr w:rsidR="009B1D89" w14:paraId="71FC1EA7" w14:textId="66D469E9" w:rsidTr="00036EAC">
        <w:tc>
          <w:tcPr>
            <w:tcW w:w="1825" w:type="dxa"/>
            <w:hideMark/>
          </w:tcPr>
          <w:p w14:paraId="164B89B8" w14:textId="77777777" w:rsidR="009B1D89" w:rsidRDefault="009B1D89" w:rsidP="00496B1A">
            <w:pPr>
              <w:jc w:val="center"/>
              <w:rPr>
                <w:b/>
                <w:sz w:val="20"/>
                <w:szCs w:val="20"/>
              </w:rPr>
            </w:pPr>
            <w:r>
              <w:rPr>
                <w:b/>
                <w:sz w:val="20"/>
                <w:szCs w:val="20"/>
              </w:rPr>
              <w:t>RAM</w:t>
            </w:r>
          </w:p>
        </w:tc>
        <w:tc>
          <w:tcPr>
            <w:tcW w:w="8732" w:type="dxa"/>
            <w:hideMark/>
          </w:tcPr>
          <w:p w14:paraId="6AEF1B6D" w14:textId="77777777" w:rsidR="009B1D89" w:rsidRDefault="009B1D89" w:rsidP="00496B1A">
            <w:pPr>
              <w:rPr>
                <w:sz w:val="20"/>
                <w:szCs w:val="20"/>
              </w:rPr>
            </w:pPr>
            <w:r>
              <w:rPr>
                <w:sz w:val="20"/>
                <w:szCs w:val="20"/>
              </w:rPr>
              <w:t>Minimum 256GB DDR4 RDIMM 3200MT/s, na płycie głównej powinno znajdować się minimum 16 slotów przeznaczone do instalacji pamięci. Płyta główna powinna obsługiwać do 1TB pamięci RAM.</w:t>
            </w:r>
          </w:p>
        </w:tc>
        <w:tc>
          <w:tcPr>
            <w:tcW w:w="2674" w:type="dxa"/>
          </w:tcPr>
          <w:p w14:paraId="7DEFEB94" w14:textId="77777777" w:rsidR="009B1D89" w:rsidRDefault="009B1D89" w:rsidP="00496B1A">
            <w:pPr>
              <w:rPr>
                <w:sz w:val="20"/>
                <w:szCs w:val="20"/>
              </w:rPr>
            </w:pPr>
          </w:p>
        </w:tc>
      </w:tr>
      <w:tr w:rsidR="009B1D89" w14:paraId="5DA8B4D0" w14:textId="782D8818" w:rsidTr="00036EAC">
        <w:tc>
          <w:tcPr>
            <w:tcW w:w="1825" w:type="dxa"/>
            <w:hideMark/>
          </w:tcPr>
          <w:p w14:paraId="7030E8D2" w14:textId="77777777" w:rsidR="009B1D89" w:rsidRDefault="009B1D89" w:rsidP="00496B1A">
            <w:pPr>
              <w:jc w:val="center"/>
              <w:rPr>
                <w:b/>
                <w:sz w:val="20"/>
                <w:szCs w:val="20"/>
              </w:rPr>
            </w:pPr>
            <w:r>
              <w:rPr>
                <w:b/>
                <w:sz w:val="20"/>
                <w:szCs w:val="20"/>
              </w:rPr>
              <w:t>Funkcjonalność pamięci RAM</w:t>
            </w:r>
          </w:p>
        </w:tc>
        <w:tc>
          <w:tcPr>
            <w:tcW w:w="8732" w:type="dxa"/>
            <w:hideMark/>
          </w:tcPr>
          <w:p w14:paraId="1F60BFBF" w14:textId="77777777" w:rsidR="009B1D89" w:rsidRDefault="009B1D89" w:rsidP="00496B1A">
            <w:pPr>
              <w:rPr>
                <w:sz w:val="20"/>
                <w:szCs w:val="20"/>
              </w:rPr>
            </w:pPr>
            <w:r>
              <w:rPr>
                <w:sz w:val="20"/>
                <w:szCs w:val="20"/>
              </w:rPr>
              <w:t xml:space="preserve">Memory Rank Sparing, Memory Mirror, Failed DIMM isolation, Memory Address Parity Protection, Memory Thermal Throttling </w:t>
            </w:r>
          </w:p>
        </w:tc>
        <w:tc>
          <w:tcPr>
            <w:tcW w:w="2674" w:type="dxa"/>
          </w:tcPr>
          <w:p w14:paraId="05CB0053" w14:textId="77777777" w:rsidR="009B1D89" w:rsidRDefault="009B1D89" w:rsidP="00496B1A">
            <w:pPr>
              <w:rPr>
                <w:sz w:val="20"/>
                <w:szCs w:val="20"/>
              </w:rPr>
            </w:pPr>
          </w:p>
        </w:tc>
      </w:tr>
      <w:tr w:rsidR="009B1D89" w14:paraId="0B880E15" w14:textId="57D83084" w:rsidTr="00036EAC">
        <w:tc>
          <w:tcPr>
            <w:tcW w:w="1825" w:type="dxa"/>
            <w:hideMark/>
          </w:tcPr>
          <w:p w14:paraId="2C2D72C5" w14:textId="77777777" w:rsidR="009B1D89" w:rsidRDefault="009B1D89" w:rsidP="00496B1A">
            <w:pPr>
              <w:jc w:val="center"/>
              <w:rPr>
                <w:b/>
                <w:sz w:val="20"/>
                <w:szCs w:val="20"/>
              </w:rPr>
            </w:pPr>
            <w:r>
              <w:rPr>
                <w:b/>
                <w:sz w:val="20"/>
                <w:szCs w:val="20"/>
              </w:rPr>
              <w:t>Gniazda PCI</w:t>
            </w:r>
          </w:p>
        </w:tc>
        <w:tc>
          <w:tcPr>
            <w:tcW w:w="8732" w:type="dxa"/>
            <w:hideMark/>
          </w:tcPr>
          <w:p w14:paraId="6698B5EC" w14:textId="77777777" w:rsidR="009B1D89" w:rsidRDefault="009B1D89" w:rsidP="00496B1A">
            <w:pPr>
              <w:rPr>
                <w:rFonts w:asciiTheme="minorHAnsi" w:eastAsia="Times New Roman" w:hAnsiTheme="minorHAnsi" w:cstheme="minorHAnsi"/>
                <w:color w:val="000000"/>
                <w:sz w:val="20"/>
                <w:szCs w:val="20"/>
              </w:rPr>
            </w:pPr>
            <w:r>
              <w:rPr>
                <w:rFonts w:eastAsia="Times New Roman" w:cstheme="minorHAnsi"/>
                <w:color w:val="000000"/>
                <w:sz w:val="20"/>
                <w:szCs w:val="20"/>
              </w:rPr>
              <w:t xml:space="preserve">- minimum dwa sloty PCIe x16 generacji 4 </w:t>
            </w:r>
          </w:p>
        </w:tc>
        <w:tc>
          <w:tcPr>
            <w:tcW w:w="2674" w:type="dxa"/>
          </w:tcPr>
          <w:p w14:paraId="1BCA12EB" w14:textId="77777777" w:rsidR="009B1D89" w:rsidRDefault="009B1D89" w:rsidP="00496B1A">
            <w:pPr>
              <w:rPr>
                <w:rFonts w:eastAsia="Times New Roman" w:cstheme="minorHAnsi"/>
                <w:color w:val="000000"/>
                <w:sz w:val="20"/>
                <w:szCs w:val="20"/>
              </w:rPr>
            </w:pPr>
          </w:p>
        </w:tc>
      </w:tr>
      <w:tr w:rsidR="009B1D89" w:rsidRPr="00F84AE4" w14:paraId="41BED8AA" w14:textId="3244887B" w:rsidTr="00036EAC">
        <w:tc>
          <w:tcPr>
            <w:tcW w:w="1825" w:type="dxa"/>
            <w:hideMark/>
          </w:tcPr>
          <w:p w14:paraId="7D90EBF4" w14:textId="77777777" w:rsidR="009B1D89" w:rsidRDefault="009B1D89" w:rsidP="00496B1A">
            <w:pPr>
              <w:jc w:val="center"/>
              <w:rPr>
                <w:b/>
                <w:sz w:val="20"/>
                <w:szCs w:val="20"/>
              </w:rPr>
            </w:pPr>
            <w:r>
              <w:rPr>
                <w:b/>
                <w:sz w:val="20"/>
                <w:szCs w:val="20"/>
              </w:rPr>
              <w:t>Interfejsy sieciowe/FC/SAS</w:t>
            </w:r>
          </w:p>
        </w:tc>
        <w:tc>
          <w:tcPr>
            <w:tcW w:w="8732" w:type="dxa"/>
          </w:tcPr>
          <w:p w14:paraId="3BB8F5EA" w14:textId="7C00430F" w:rsidR="009B1D89" w:rsidRPr="00F84AE4" w:rsidRDefault="009B1D89" w:rsidP="00496B1A">
            <w:pPr>
              <w:rPr>
                <w:rFonts w:cstheme="minorHAnsi"/>
                <w:color w:val="000000"/>
                <w:sz w:val="20"/>
                <w:szCs w:val="20"/>
              </w:rPr>
            </w:pPr>
            <w:r>
              <w:rPr>
                <w:sz w:val="20"/>
                <w:szCs w:val="20"/>
              </w:rPr>
              <w:t xml:space="preserve">Wbudowane min. </w:t>
            </w:r>
            <w:r>
              <w:rPr>
                <w:rFonts w:eastAsia="Times New Roman" w:cstheme="minorHAnsi"/>
                <w:color w:val="000000"/>
                <w:sz w:val="20"/>
                <w:szCs w:val="20"/>
              </w:rPr>
              <w:t xml:space="preserve">2 interfejsy sieciowe 1Gb Ethernet w standardzie BaseT </w:t>
            </w:r>
            <w:r w:rsidRPr="009B1D89">
              <w:rPr>
                <w:rFonts w:eastAsia="Times New Roman" w:cstheme="minorHAnsi"/>
                <w:color w:val="000000"/>
                <w:sz w:val="20"/>
                <w:szCs w:val="20"/>
              </w:rPr>
              <w:t>oraz 2 interfejsy sieciowe 10Gb Ethernet w standardzie SFP+  (porty nie mogą być osiągnięte poprzez karty w s</w:t>
            </w:r>
            <w:r>
              <w:rPr>
                <w:rFonts w:eastAsia="Times New Roman" w:cstheme="minorHAnsi"/>
                <w:color w:val="000000"/>
                <w:sz w:val="20"/>
                <w:szCs w:val="20"/>
              </w:rPr>
              <w:t>lotach PCIe)</w:t>
            </w:r>
          </w:p>
        </w:tc>
        <w:tc>
          <w:tcPr>
            <w:tcW w:w="2674" w:type="dxa"/>
          </w:tcPr>
          <w:p w14:paraId="0A3498A0" w14:textId="77777777" w:rsidR="009B1D89" w:rsidRDefault="009B1D89" w:rsidP="00496B1A">
            <w:pPr>
              <w:rPr>
                <w:sz w:val="20"/>
                <w:szCs w:val="20"/>
              </w:rPr>
            </w:pPr>
          </w:p>
        </w:tc>
      </w:tr>
      <w:tr w:rsidR="009B1D89" w:rsidRPr="00BA136F" w14:paraId="161538E6" w14:textId="1ECFDF9C" w:rsidTr="00036EAC">
        <w:tc>
          <w:tcPr>
            <w:tcW w:w="1825" w:type="dxa"/>
            <w:hideMark/>
          </w:tcPr>
          <w:p w14:paraId="518AD69C" w14:textId="77777777" w:rsidR="009B1D89" w:rsidRDefault="009B1D89" w:rsidP="00496B1A">
            <w:pPr>
              <w:jc w:val="center"/>
              <w:rPr>
                <w:b/>
                <w:sz w:val="20"/>
                <w:szCs w:val="20"/>
                <w:lang w:val="de-DE"/>
              </w:rPr>
            </w:pPr>
            <w:r>
              <w:rPr>
                <w:b/>
                <w:sz w:val="20"/>
                <w:szCs w:val="20"/>
              </w:rPr>
              <w:t>Dyski twarde</w:t>
            </w:r>
          </w:p>
        </w:tc>
        <w:tc>
          <w:tcPr>
            <w:tcW w:w="8732" w:type="dxa"/>
            <w:hideMark/>
          </w:tcPr>
          <w:p w14:paraId="56580B3E" w14:textId="77777777" w:rsidR="009B1D89" w:rsidRDefault="009B1D89" w:rsidP="00496B1A">
            <w:pPr>
              <w:rPr>
                <w:sz w:val="20"/>
                <w:szCs w:val="20"/>
                <w:lang w:val="de-DE"/>
              </w:rPr>
            </w:pPr>
            <w:r>
              <w:rPr>
                <w:sz w:val="20"/>
                <w:szCs w:val="20"/>
                <w:lang w:val="de-DE"/>
              </w:rPr>
              <w:t>Możliwość instalacji dysków SAS, SATA, SSD</w:t>
            </w:r>
          </w:p>
          <w:p w14:paraId="0AB42AEF" w14:textId="381C8219" w:rsidR="009B1D89" w:rsidRDefault="009B1D89" w:rsidP="00496B1A">
            <w:pPr>
              <w:rPr>
                <w:sz w:val="20"/>
                <w:szCs w:val="20"/>
                <w:lang w:val="de-DE"/>
              </w:rPr>
            </w:pPr>
            <w:r>
              <w:rPr>
                <w:sz w:val="20"/>
                <w:szCs w:val="20"/>
                <w:lang w:val="de-DE"/>
              </w:rPr>
              <w:t>Zainstalowane 4 dyski SSD SATA o pojemności min. 1.92TB, 2,5“ Hot-Plug.</w:t>
            </w:r>
          </w:p>
          <w:p w14:paraId="00B66B8E" w14:textId="77777777" w:rsidR="009B1D89" w:rsidRDefault="009B1D89" w:rsidP="00496B1A">
            <w:pPr>
              <w:rPr>
                <w:sz w:val="20"/>
                <w:szCs w:val="20"/>
                <w:lang w:val="de-DE"/>
              </w:rPr>
            </w:pPr>
          </w:p>
          <w:p w14:paraId="3CDFCB65" w14:textId="2A9B1788" w:rsidR="009B1D89" w:rsidRDefault="009B1D89" w:rsidP="00496B1A">
            <w:pPr>
              <w:rPr>
                <w:color w:val="000000"/>
                <w:sz w:val="20"/>
                <w:szCs w:val="20"/>
              </w:rPr>
            </w:pPr>
            <w:r>
              <w:rPr>
                <w:sz w:val="20"/>
                <w:szCs w:val="20"/>
                <w:lang w:val="de-DE"/>
              </w:rPr>
              <w:t xml:space="preserve">Zainstalowane 2 dyski  </w:t>
            </w:r>
            <w:r>
              <w:rPr>
                <w:color w:val="000000"/>
                <w:sz w:val="20"/>
                <w:szCs w:val="20"/>
              </w:rPr>
              <w:t>M.2 SATA o pojemności min. 240GB z możliwością konfiguracji RAID 1.</w:t>
            </w:r>
          </w:p>
          <w:p w14:paraId="7B80234E" w14:textId="77777777" w:rsidR="009B1D89" w:rsidRDefault="009B1D89" w:rsidP="00496B1A">
            <w:pPr>
              <w:rPr>
                <w:sz w:val="20"/>
                <w:szCs w:val="20"/>
                <w:lang w:val="de-DE"/>
              </w:rPr>
            </w:pPr>
          </w:p>
          <w:p w14:paraId="708AC0D9" w14:textId="77777777" w:rsidR="009B1D89" w:rsidRPr="00BA136F" w:rsidRDefault="009B1D89" w:rsidP="00496B1A">
            <w:pPr>
              <w:rPr>
                <w:sz w:val="20"/>
                <w:szCs w:val="20"/>
                <w:lang w:val="de-DE"/>
              </w:rPr>
            </w:pPr>
            <w:r>
              <w:rPr>
                <w:rFonts w:eastAsia="Times New Roman" w:cstheme="minorHAnsi"/>
                <w:color w:val="000000"/>
                <w:sz w:val="20"/>
                <w:szCs w:val="20"/>
                <w:lang w:val="de-DE"/>
              </w:rPr>
              <w:t xml:space="preserve">Możliwość zainstalowania </w:t>
            </w:r>
            <w:r>
              <w:rPr>
                <w:rFonts w:eastAsia="Times New Roman" w:cstheme="minorHAnsi"/>
                <w:color w:val="000000"/>
                <w:sz w:val="20"/>
                <w:szCs w:val="20"/>
              </w:rPr>
              <w:t>dedykowanego modułu</w:t>
            </w:r>
            <w:r w:rsidRPr="0097786D">
              <w:rPr>
                <w:rFonts w:eastAsia="Times New Roman" w:cstheme="minorHAnsi"/>
                <w:color w:val="000000"/>
                <w:sz w:val="20"/>
                <w:szCs w:val="20"/>
              </w:rPr>
              <w:t xml:space="preserve"> dla hypervisora</w:t>
            </w:r>
            <w:r>
              <w:rPr>
                <w:rFonts w:eastAsia="Times New Roman" w:cstheme="minorHAnsi"/>
                <w:color w:val="000000"/>
                <w:sz w:val="20"/>
                <w:szCs w:val="20"/>
              </w:rPr>
              <w:t xml:space="preserve"> wirtualizacyjnego, wyposażony w 2 nośniki typu flash o pojemności min. 64</w:t>
            </w:r>
            <w:r w:rsidRPr="0097786D">
              <w:rPr>
                <w:rFonts w:eastAsia="Times New Roman" w:cstheme="minorHAnsi"/>
                <w:color w:val="000000"/>
                <w:sz w:val="20"/>
                <w:szCs w:val="20"/>
              </w:rPr>
              <w:t>GB</w:t>
            </w:r>
            <w:r>
              <w:rPr>
                <w:rFonts w:eastAsia="Times New Roman" w:cstheme="minorHAnsi"/>
                <w:color w:val="000000"/>
                <w:sz w:val="20"/>
                <w:szCs w:val="20"/>
              </w:rPr>
              <w:t xml:space="preserve">, </w:t>
            </w:r>
            <w:r w:rsidRPr="0097786D">
              <w:rPr>
                <w:rFonts w:eastAsia="Times New Roman" w:cstheme="minorHAnsi"/>
                <w:color w:val="000000"/>
                <w:sz w:val="20"/>
                <w:szCs w:val="20"/>
              </w:rPr>
              <w:t>z możliwością konfiguracji zabezpieczenia synchronizacji pomiędzy nośnikami z poziomu BIOS serwera, rozwiązanie nie może powodować zmniejszenia ilości wnęk na dyski twarde.</w:t>
            </w:r>
          </w:p>
        </w:tc>
        <w:tc>
          <w:tcPr>
            <w:tcW w:w="2674" w:type="dxa"/>
          </w:tcPr>
          <w:p w14:paraId="27C220F7" w14:textId="77777777" w:rsidR="009B1D89" w:rsidRDefault="009B1D89" w:rsidP="00496B1A">
            <w:pPr>
              <w:rPr>
                <w:sz w:val="20"/>
                <w:szCs w:val="20"/>
                <w:lang w:val="de-DE"/>
              </w:rPr>
            </w:pPr>
          </w:p>
        </w:tc>
      </w:tr>
      <w:tr w:rsidR="009B1D89" w14:paraId="0CED45D2" w14:textId="5D776D89" w:rsidTr="00036EAC">
        <w:tc>
          <w:tcPr>
            <w:tcW w:w="1825" w:type="dxa"/>
          </w:tcPr>
          <w:p w14:paraId="473490F8" w14:textId="77777777" w:rsidR="009B1D89" w:rsidRDefault="009B1D89" w:rsidP="00496B1A">
            <w:pPr>
              <w:jc w:val="center"/>
              <w:rPr>
                <w:b/>
                <w:sz w:val="20"/>
                <w:szCs w:val="20"/>
              </w:rPr>
            </w:pPr>
            <w:r>
              <w:rPr>
                <w:b/>
                <w:sz w:val="20"/>
                <w:szCs w:val="20"/>
              </w:rPr>
              <w:t>Kontroler RAID</w:t>
            </w:r>
          </w:p>
        </w:tc>
        <w:tc>
          <w:tcPr>
            <w:tcW w:w="8732" w:type="dxa"/>
          </w:tcPr>
          <w:p w14:paraId="46AA4386" w14:textId="77777777" w:rsidR="009B1D89" w:rsidRDefault="009B1D89" w:rsidP="00496B1A">
            <w:pPr>
              <w:rPr>
                <w:color w:val="000000"/>
                <w:sz w:val="20"/>
                <w:szCs w:val="20"/>
              </w:rPr>
            </w:pPr>
            <w:r w:rsidRPr="00962FC4">
              <w:rPr>
                <w:rFonts w:cs="Segoe UI"/>
                <w:color w:val="000000"/>
                <w:sz w:val="20"/>
                <w:szCs w:val="20"/>
              </w:rPr>
              <w:t>Sprzętowy kontr</w:t>
            </w:r>
            <w:r>
              <w:rPr>
                <w:rFonts w:cs="Segoe UI"/>
                <w:color w:val="000000"/>
                <w:sz w:val="20"/>
                <w:szCs w:val="20"/>
              </w:rPr>
              <w:t>oler dyskowy</w:t>
            </w:r>
            <w:r w:rsidRPr="000A3C7B">
              <w:rPr>
                <w:color w:val="000000"/>
                <w:sz w:val="20"/>
              </w:rPr>
              <w:t>, posiadający min.</w:t>
            </w:r>
            <w:r>
              <w:rPr>
                <w:color w:val="000000"/>
                <w:sz w:val="20"/>
              </w:rPr>
              <w:t xml:space="preserve"> 4</w:t>
            </w:r>
            <w:r w:rsidRPr="000A3C7B">
              <w:rPr>
                <w:color w:val="000000"/>
                <w:sz w:val="20"/>
              </w:rPr>
              <w:t xml:space="preserve">GB nieulotnej pamięci cache, możliwe konfiguracje </w:t>
            </w:r>
            <w:r w:rsidRPr="000A3C7B">
              <w:rPr>
                <w:color w:val="000000"/>
                <w:sz w:val="20"/>
              </w:rPr>
              <w:lastRenderedPageBreak/>
              <w:t xml:space="preserve">poziomów RAID: 0, 1, 5, 6, 10, 50, 60. </w:t>
            </w:r>
            <w:r>
              <w:rPr>
                <w:color w:val="000000"/>
                <w:sz w:val="20"/>
              </w:rPr>
              <w:t>Wsparcie dla dysków samoszyfrujących.</w:t>
            </w:r>
          </w:p>
        </w:tc>
        <w:tc>
          <w:tcPr>
            <w:tcW w:w="2674" w:type="dxa"/>
          </w:tcPr>
          <w:p w14:paraId="49B1F763" w14:textId="77777777" w:rsidR="009B1D89" w:rsidRPr="00962FC4" w:rsidRDefault="009B1D89" w:rsidP="00496B1A">
            <w:pPr>
              <w:rPr>
                <w:rFonts w:cs="Segoe UI"/>
                <w:color w:val="000000"/>
                <w:sz w:val="20"/>
                <w:szCs w:val="20"/>
              </w:rPr>
            </w:pPr>
          </w:p>
        </w:tc>
      </w:tr>
      <w:tr w:rsidR="009B1D89" w14:paraId="0AEFC003" w14:textId="4B6C69E8" w:rsidTr="00036EAC">
        <w:tc>
          <w:tcPr>
            <w:tcW w:w="1825" w:type="dxa"/>
            <w:hideMark/>
          </w:tcPr>
          <w:p w14:paraId="059C507A" w14:textId="77777777" w:rsidR="009B1D89" w:rsidRDefault="009B1D89" w:rsidP="00496B1A">
            <w:pPr>
              <w:jc w:val="center"/>
              <w:rPr>
                <w:b/>
                <w:sz w:val="20"/>
                <w:szCs w:val="20"/>
                <w:lang w:val="de-DE"/>
              </w:rPr>
            </w:pPr>
            <w:r>
              <w:rPr>
                <w:b/>
                <w:sz w:val="20"/>
                <w:szCs w:val="20"/>
                <w:lang w:val="de-DE"/>
              </w:rPr>
              <w:t>Wbudowane porty</w:t>
            </w:r>
          </w:p>
        </w:tc>
        <w:tc>
          <w:tcPr>
            <w:tcW w:w="8732" w:type="dxa"/>
            <w:hideMark/>
          </w:tcPr>
          <w:p w14:paraId="58C7FADC" w14:textId="77777777" w:rsidR="009B1D89" w:rsidRDefault="009B1D89" w:rsidP="00496B1A">
            <w:pPr>
              <w:rPr>
                <w:sz w:val="20"/>
                <w:szCs w:val="20"/>
              </w:rPr>
            </w:pPr>
            <w:r>
              <w:rPr>
                <w:sz w:val="20"/>
              </w:rPr>
              <w:t>4 x USB z czego nie mniej niż 1x USB 3.0, 2xVGA z czego jeden na panelu przednim.</w:t>
            </w:r>
          </w:p>
        </w:tc>
        <w:tc>
          <w:tcPr>
            <w:tcW w:w="2674" w:type="dxa"/>
          </w:tcPr>
          <w:p w14:paraId="1927B410" w14:textId="77777777" w:rsidR="009B1D89" w:rsidRDefault="009B1D89" w:rsidP="00496B1A">
            <w:pPr>
              <w:rPr>
                <w:sz w:val="20"/>
              </w:rPr>
            </w:pPr>
          </w:p>
        </w:tc>
      </w:tr>
      <w:tr w:rsidR="009B1D89" w14:paraId="3DE6E2DA" w14:textId="233387EE" w:rsidTr="00036EAC">
        <w:tc>
          <w:tcPr>
            <w:tcW w:w="1825" w:type="dxa"/>
            <w:hideMark/>
          </w:tcPr>
          <w:p w14:paraId="2AA5F0C2" w14:textId="77777777" w:rsidR="009B1D89" w:rsidRDefault="009B1D89" w:rsidP="00496B1A">
            <w:pPr>
              <w:jc w:val="center"/>
              <w:rPr>
                <w:b/>
                <w:sz w:val="20"/>
                <w:szCs w:val="20"/>
                <w:lang w:val="de-DE"/>
              </w:rPr>
            </w:pPr>
            <w:r>
              <w:rPr>
                <w:b/>
                <w:sz w:val="20"/>
                <w:szCs w:val="20"/>
                <w:lang w:val="de-DE"/>
              </w:rPr>
              <w:t>Video</w:t>
            </w:r>
          </w:p>
        </w:tc>
        <w:tc>
          <w:tcPr>
            <w:tcW w:w="8732" w:type="dxa"/>
            <w:hideMark/>
          </w:tcPr>
          <w:p w14:paraId="3B1208C3" w14:textId="77777777" w:rsidR="009B1D89" w:rsidRDefault="009B1D89" w:rsidP="00496B1A">
            <w:pPr>
              <w:rPr>
                <w:rFonts w:cs="Segoe UI"/>
                <w:color w:val="000000"/>
                <w:sz w:val="20"/>
                <w:szCs w:val="20"/>
              </w:rPr>
            </w:pPr>
            <w:r>
              <w:rPr>
                <w:rFonts w:cs="Segoe UI"/>
                <w:color w:val="000000"/>
                <w:sz w:val="20"/>
                <w:szCs w:val="20"/>
              </w:rPr>
              <w:t>Zintegrowana karta graficzna umożliwiająca wyświetlenie rozdzielczości min. 1920x1200</w:t>
            </w:r>
          </w:p>
        </w:tc>
        <w:tc>
          <w:tcPr>
            <w:tcW w:w="2674" w:type="dxa"/>
          </w:tcPr>
          <w:p w14:paraId="0AF27F32" w14:textId="77777777" w:rsidR="009B1D89" w:rsidRDefault="009B1D89" w:rsidP="00496B1A">
            <w:pPr>
              <w:rPr>
                <w:rFonts w:cs="Segoe UI"/>
                <w:color w:val="000000"/>
                <w:sz w:val="20"/>
                <w:szCs w:val="20"/>
              </w:rPr>
            </w:pPr>
          </w:p>
        </w:tc>
      </w:tr>
      <w:tr w:rsidR="009B1D89" w14:paraId="2C267085" w14:textId="14064A74" w:rsidTr="00036EAC">
        <w:tc>
          <w:tcPr>
            <w:tcW w:w="1825" w:type="dxa"/>
            <w:hideMark/>
          </w:tcPr>
          <w:p w14:paraId="5D99A002" w14:textId="77777777" w:rsidR="009B1D89" w:rsidRDefault="009B1D89" w:rsidP="00496B1A">
            <w:pPr>
              <w:jc w:val="center"/>
              <w:rPr>
                <w:b/>
                <w:sz w:val="20"/>
                <w:szCs w:val="20"/>
              </w:rPr>
            </w:pPr>
            <w:r>
              <w:rPr>
                <w:b/>
                <w:sz w:val="20"/>
                <w:szCs w:val="20"/>
              </w:rPr>
              <w:t>Zasilacze</w:t>
            </w:r>
          </w:p>
        </w:tc>
        <w:tc>
          <w:tcPr>
            <w:tcW w:w="8732" w:type="dxa"/>
            <w:hideMark/>
          </w:tcPr>
          <w:p w14:paraId="699C4C42" w14:textId="77777777" w:rsidR="009B1D89" w:rsidRPr="00835E88" w:rsidRDefault="009B1D89" w:rsidP="00496B1A">
            <w:pPr>
              <w:rPr>
                <w:sz w:val="20"/>
                <w:szCs w:val="20"/>
              </w:rPr>
            </w:pPr>
            <w:r w:rsidRPr="00835E88">
              <w:rPr>
                <w:sz w:val="20"/>
                <w:szCs w:val="20"/>
              </w:rPr>
              <w:t>Redundantne, Hot-Plug min. 800W każdy.</w:t>
            </w:r>
          </w:p>
        </w:tc>
        <w:tc>
          <w:tcPr>
            <w:tcW w:w="2674" w:type="dxa"/>
          </w:tcPr>
          <w:p w14:paraId="5062FAD6" w14:textId="77777777" w:rsidR="009B1D89" w:rsidRPr="000A4E09" w:rsidRDefault="009B1D89" w:rsidP="00496B1A">
            <w:pPr>
              <w:rPr>
                <w:sz w:val="20"/>
                <w:szCs w:val="20"/>
                <w:highlight w:val="yellow"/>
              </w:rPr>
            </w:pPr>
          </w:p>
        </w:tc>
      </w:tr>
      <w:tr w:rsidR="009B1D89" w:rsidRPr="00645D74" w14:paraId="7D748EAE" w14:textId="003DD483" w:rsidTr="00036EAC">
        <w:tc>
          <w:tcPr>
            <w:tcW w:w="1825" w:type="dxa"/>
            <w:hideMark/>
          </w:tcPr>
          <w:p w14:paraId="59B77169" w14:textId="77777777" w:rsidR="009B1D89" w:rsidRDefault="009B1D89" w:rsidP="00496B1A">
            <w:pPr>
              <w:jc w:val="center"/>
              <w:rPr>
                <w:b/>
                <w:sz w:val="20"/>
                <w:szCs w:val="20"/>
              </w:rPr>
            </w:pPr>
            <w:r w:rsidRPr="00103A4C">
              <w:rPr>
                <w:b/>
                <w:bCs/>
                <w:sz w:val="20"/>
                <w:szCs w:val="20"/>
              </w:rPr>
              <w:t>Bezpieczeństwo</w:t>
            </w:r>
          </w:p>
        </w:tc>
        <w:tc>
          <w:tcPr>
            <w:tcW w:w="8732" w:type="dxa"/>
            <w:hideMark/>
          </w:tcPr>
          <w:p w14:paraId="6D86B3D7" w14:textId="77777777" w:rsidR="009B1D89" w:rsidRPr="00C23117" w:rsidRDefault="009B1D89" w:rsidP="006C2D5E">
            <w:pPr>
              <w:pStyle w:val="Akapitzlist"/>
              <w:numPr>
                <w:ilvl w:val="0"/>
                <w:numId w:val="26"/>
              </w:numPr>
              <w:textAlignment w:val="baseline"/>
              <w:rPr>
                <w:color w:val="000000"/>
                <w:sz w:val="20"/>
                <w:szCs w:val="20"/>
              </w:rPr>
            </w:pPr>
            <w:r w:rsidRPr="00C23117">
              <w:rPr>
                <w:color w:val="000000"/>
                <w:sz w:val="20"/>
                <w:szCs w:val="20"/>
              </w:rPr>
              <w:t>Zatrzask górnej pokrywy oraz blokada na ramce panela zamykana na klucz służąca do ochrony nieautoryzowanego dostępu do dysków twardych. </w:t>
            </w:r>
          </w:p>
          <w:p w14:paraId="63AE321E" w14:textId="77777777" w:rsidR="009B1D89" w:rsidRPr="00C23117" w:rsidRDefault="009B1D89" w:rsidP="006C2D5E">
            <w:pPr>
              <w:pStyle w:val="Akapitzlist"/>
              <w:numPr>
                <w:ilvl w:val="0"/>
                <w:numId w:val="26"/>
              </w:numPr>
              <w:textAlignment w:val="baseline"/>
              <w:rPr>
                <w:color w:val="000000"/>
                <w:sz w:val="20"/>
                <w:szCs w:val="20"/>
              </w:rPr>
            </w:pPr>
            <w:r w:rsidRPr="00C23117">
              <w:rPr>
                <w:color w:val="000000"/>
                <w:sz w:val="20"/>
                <w:szCs w:val="20"/>
              </w:rPr>
              <w:t>Możliwość wyłączenia w BIOS funkcji przycisku zasilania. </w:t>
            </w:r>
          </w:p>
          <w:p w14:paraId="2CC5A235" w14:textId="77777777" w:rsidR="009B1D89" w:rsidRPr="00C23117" w:rsidRDefault="009B1D89" w:rsidP="006C2D5E">
            <w:pPr>
              <w:pStyle w:val="Akapitzlist"/>
              <w:numPr>
                <w:ilvl w:val="0"/>
                <w:numId w:val="26"/>
              </w:numPr>
              <w:textAlignment w:val="baseline"/>
              <w:rPr>
                <w:color w:val="000000"/>
                <w:sz w:val="20"/>
                <w:szCs w:val="20"/>
              </w:rPr>
            </w:pPr>
            <w:r w:rsidRPr="00C23117">
              <w:rPr>
                <w:color w:val="000000"/>
                <w:sz w:val="20"/>
                <w:szCs w:val="20"/>
              </w:rPr>
              <w:t xml:space="preserve">BIOS ma możliwość przejścia do bezpiecznego trybu rozruchowego z możliwością zarządzania blokadą zasilania, panelem sterowania oraz zmianą hasła </w:t>
            </w:r>
          </w:p>
          <w:p w14:paraId="34ECA804" w14:textId="77777777" w:rsidR="009B1D89" w:rsidRPr="00C23117" w:rsidRDefault="009B1D89" w:rsidP="006C2D5E">
            <w:pPr>
              <w:pStyle w:val="Akapitzlist"/>
              <w:numPr>
                <w:ilvl w:val="0"/>
                <w:numId w:val="26"/>
              </w:numPr>
              <w:textAlignment w:val="baseline"/>
              <w:rPr>
                <w:color w:val="000000"/>
                <w:sz w:val="20"/>
                <w:szCs w:val="20"/>
              </w:rPr>
            </w:pPr>
            <w:r w:rsidRPr="00C23117">
              <w:rPr>
                <w:color w:val="000000"/>
                <w:sz w:val="20"/>
                <w:szCs w:val="20"/>
              </w:rPr>
              <w:t xml:space="preserve">Wbudowany czujnik otwarcia obudowy współpracujący z BIOS i kartą zarządzającą. </w:t>
            </w:r>
          </w:p>
          <w:p w14:paraId="75F67658" w14:textId="77777777" w:rsidR="009B1D89" w:rsidRPr="00C23117" w:rsidRDefault="009B1D89" w:rsidP="006C2D5E">
            <w:pPr>
              <w:pStyle w:val="Akapitzlist"/>
              <w:numPr>
                <w:ilvl w:val="0"/>
                <w:numId w:val="26"/>
              </w:numPr>
              <w:textAlignment w:val="baseline"/>
              <w:rPr>
                <w:color w:val="000000"/>
                <w:sz w:val="20"/>
                <w:szCs w:val="20"/>
              </w:rPr>
            </w:pPr>
            <w:r w:rsidRPr="00C23117">
              <w:rPr>
                <w:color w:val="000000"/>
                <w:sz w:val="20"/>
                <w:szCs w:val="20"/>
              </w:rPr>
              <w:t>Moduł TPM 2.0 </w:t>
            </w:r>
          </w:p>
          <w:p w14:paraId="0B270675" w14:textId="77777777" w:rsidR="009B1D89" w:rsidRPr="00645D74" w:rsidRDefault="009B1D89" w:rsidP="006C2D5E">
            <w:pPr>
              <w:pStyle w:val="Akapitzlist"/>
              <w:numPr>
                <w:ilvl w:val="0"/>
                <w:numId w:val="26"/>
              </w:numPr>
              <w:textAlignment w:val="baseline"/>
              <w:rPr>
                <w:bCs/>
                <w:sz w:val="20"/>
                <w:szCs w:val="20"/>
              </w:rPr>
            </w:pPr>
            <w:r w:rsidRPr="00C23117">
              <w:rPr>
                <w:color w:val="000000"/>
                <w:sz w:val="20"/>
                <w:szCs w:val="20"/>
              </w:rPr>
              <w:t>Możliwość dynamicznego włączania I wyłączania portów USB na obudowie – bez potrzeby restartu serwera</w:t>
            </w:r>
          </w:p>
          <w:p w14:paraId="732F6CF9" w14:textId="77777777" w:rsidR="009B1D89" w:rsidRPr="00645D74" w:rsidRDefault="009B1D89" w:rsidP="006C2D5E">
            <w:pPr>
              <w:pStyle w:val="Akapitzlist"/>
              <w:numPr>
                <w:ilvl w:val="0"/>
                <w:numId w:val="26"/>
              </w:numPr>
              <w:textAlignment w:val="baseline"/>
              <w:rPr>
                <w:bCs/>
                <w:sz w:val="20"/>
                <w:szCs w:val="20"/>
              </w:rPr>
            </w:pPr>
            <w:r w:rsidRPr="00645D74">
              <w:rPr>
                <w:color w:val="000000"/>
                <w:sz w:val="20"/>
                <w:szCs w:val="20"/>
              </w:rPr>
              <w:t>Możliwość wymazania danych ze znajdujących się dysków wewnątrz serwera – niezależne od zainstalowanego systemu operacyjnego, uruchamiane z poziomu zarządzania serwerem</w:t>
            </w:r>
          </w:p>
        </w:tc>
        <w:tc>
          <w:tcPr>
            <w:tcW w:w="2674" w:type="dxa"/>
          </w:tcPr>
          <w:p w14:paraId="5F0E673A" w14:textId="77777777" w:rsidR="009B1D89" w:rsidRPr="00C23117" w:rsidRDefault="009B1D89" w:rsidP="006C2D5E">
            <w:pPr>
              <w:pStyle w:val="Akapitzlist"/>
              <w:numPr>
                <w:ilvl w:val="0"/>
                <w:numId w:val="26"/>
              </w:numPr>
              <w:textAlignment w:val="baseline"/>
              <w:rPr>
                <w:color w:val="000000"/>
                <w:sz w:val="20"/>
                <w:szCs w:val="20"/>
              </w:rPr>
            </w:pPr>
          </w:p>
        </w:tc>
      </w:tr>
      <w:tr w:rsidR="009B1D89" w14:paraId="683F2C1A" w14:textId="469AFA68" w:rsidTr="00036EAC">
        <w:tc>
          <w:tcPr>
            <w:tcW w:w="1825" w:type="dxa"/>
            <w:hideMark/>
          </w:tcPr>
          <w:p w14:paraId="7B929DB9" w14:textId="77777777" w:rsidR="009B1D89" w:rsidRDefault="009B1D89" w:rsidP="00496B1A">
            <w:pPr>
              <w:jc w:val="center"/>
              <w:rPr>
                <w:b/>
                <w:sz w:val="20"/>
                <w:szCs w:val="20"/>
              </w:rPr>
            </w:pPr>
            <w:r>
              <w:rPr>
                <w:b/>
                <w:sz w:val="20"/>
                <w:szCs w:val="20"/>
              </w:rPr>
              <w:t>Diagnostyka</w:t>
            </w:r>
          </w:p>
        </w:tc>
        <w:tc>
          <w:tcPr>
            <w:tcW w:w="8732" w:type="dxa"/>
            <w:hideMark/>
          </w:tcPr>
          <w:p w14:paraId="42B9AD6E" w14:textId="77777777" w:rsidR="009B1D89" w:rsidRDefault="009B1D89" w:rsidP="00496B1A">
            <w:pPr>
              <w:rPr>
                <w:bCs/>
                <w:sz w:val="20"/>
                <w:szCs w:val="20"/>
              </w:rPr>
            </w:pPr>
            <w:r w:rsidRPr="007F5374">
              <w:rPr>
                <w:bCs/>
                <w:sz w:val="20"/>
                <w:szCs w:val="20"/>
              </w:rPr>
              <w:t>Możliwość wyposażenia w panel LCD umieszczony na froncie obudowy, umożliwiający wyświetlenie informacji o stanie procesora, pamięci, dysków, BIOS’u, zasilaniu oraz temperaturze.</w:t>
            </w:r>
          </w:p>
        </w:tc>
        <w:tc>
          <w:tcPr>
            <w:tcW w:w="2674" w:type="dxa"/>
          </w:tcPr>
          <w:p w14:paraId="428543F1" w14:textId="77777777" w:rsidR="009B1D89" w:rsidRPr="007F5374" w:rsidRDefault="009B1D89" w:rsidP="00496B1A">
            <w:pPr>
              <w:rPr>
                <w:bCs/>
                <w:sz w:val="20"/>
                <w:szCs w:val="20"/>
              </w:rPr>
            </w:pPr>
          </w:p>
        </w:tc>
      </w:tr>
      <w:tr w:rsidR="00295CB7" w14:paraId="06A3EDAC" w14:textId="77777777" w:rsidTr="00036EAC">
        <w:tc>
          <w:tcPr>
            <w:tcW w:w="1825" w:type="dxa"/>
          </w:tcPr>
          <w:p w14:paraId="36DB3248" w14:textId="6C1184DE" w:rsidR="00295CB7" w:rsidRDefault="00295CB7" w:rsidP="00496B1A">
            <w:pPr>
              <w:jc w:val="center"/>
              <w:rPr>
                <w:b/>
                <w:sz w:val="20"/>
                <w:szCs w:val="20"/>
              </w:rPr>
            </w:pPr>
            <w:r>
              <w:rPr>
                <w:b/>
                <w:sz w:val="20"/>
                <w:szCs w:val="20"/>
              </w:rPr>
              <w:t>System Operacyjny</w:t>
            </w:r>
          </w:p>
        </w:tc>
        <w:tc>
          <w:tcPr>
            <w:tcW w:w="8732" w:type="dxa"/>
          </w:tcPr>
          <w:p w14:paraId="1224CEF9" w14:textId="3B4C94A0" w:rsidR="00295CB7" w:rsidRPr="007F5374" w:rsidRDefault="00295CB7" w:rsidP="00496B1A">
            <w:pPr>
              <w:rPr>
                <w:bCs/>
                <w:sz w:val="20"/>
                <w:szCs w:val="20"/>
              </w:rPr>
            </w:pPr>
            <w:r>
              <w:rPr>
                <w:bCs/>
                <w:sz w:val="20"/>
                <w:szCs w:val="20"/>
              </w:rPr>
              <w:t xml:space="preserve">Zamawiający korzysta z </w:t>
            </w:r>
            <w:r w:rsidR="00BC4606">
              <w:rPr>
                <w:bCs/>
                <w:sz w:val="20"/>
                <w:szCs w:val="20"/>
              </w:rPr>
              <w:t xml:space="preserve">rozwiązań </w:t>
            </w:r>
            <w:r w:rsidR="00E85C0E">
              <w:rPr>
                <w:bCs/>
                <w:sz w:val="20"/>
                <w:szCs w:val="20"/>
              </w:rPr>
              <w:t>firmy</w:t>
            </w:r>
            <w:r w:rsidR="00BC4606">
              <w:rPr>
                <w:bCs/>
                <w:sz w:val="20"/>
                <w:szCs w:val="20"/>
              </w:rPr>
              <w:t xml:space="preserve"> Microsoft, dlatego wymaga dostarczenia </w:t>
            </w:r>
            <w:r w:rsidR="00E85C0E">
              <w:rPr>
                <w:bCs/>
                <w:sz w:val="20"/>
                <w:szCs w:val="20"/>
              </w:rPr>
              <w:t xml:space="preserve">licencji MS Windows Server Standard w ilości </w:t>
            </w:r>
            <w:r w:rsidR="002D1F6F">
              <w:rPr>
                <w:bCs/>
                <w:sz w:val="20"/>
                <w:szCs w:val="20"/>
              </w:rPr>
              <w:t xml:space="preserve">pozwalającej na uruchomienie 2 maszyn wirtualnych z systemem Windows. </w:t>
            </w:r>
          </w:p>
        </w:tc>
        <w:tc>
          <w:tcPr>
            <w:tcW w:w="2674" w:type="dxa"/>
          </w:tcPr>
          <w:p w14:paraId="2924DFA1" w14:textId="77777777" w:rsidR="00295CB7" w:rsidRPr="007F5374" w:rsidRDefault="00295CB7" w:rsidP="00496B1A">
            <w:pPr>
              <w:rPr>
                <w:bCs/>
                <w:sz w:val="20"/>
                <w:szCs w:val="20"/>
              </w:rPr>
            </w:pPr>
          </w:p>
        </w:tc>
      </w:tr>
      <w:tr w:rsidR="009B1D89" w:rsidRPr="007176E8" w14:paraId="15787737" w14:textId="0D8C5E6E" w:rsidTr="00036EAC">
        <w:tc>
          <w:tcPr>
            <w:tcW w:w="1825" w:type="dxa"/>
            <w:hideMark/>
          </w:tcPr>
          <w:p w14:paraId="5A8BC4CD" w14:textId="77777777" w:rsidR="009B1D89" w:rsidRDefault="009B1D89" w:rsidP="00496B1A">
            <w:pPr>
              <w:jc w:val="center"/>
              <w:rPr>
                <w:b/>
                <w:sz w:val="20"/>
                <w:szCs w:val="20"/>
              </w:rPr>
            </w:pPr>
            <w:r>
              <w:rPr>
                <w:b/>
                <w:bCs/>
                <w:sz w:val="20"/>
                <w:szCs w:val="20"/>
              </w:rPr>
              <w:t>Karta Zarządzania</w:t>
            </w:r>
          </w:p>
        </w:tc>
        <w:tc>
          <w:tcPr>
            <w:tcW w:w="8732" w:type="dxa"/>
          </w:tcPr>
          <w:p w14:paraId="3F09C0C4" w14:textId="77777777" w:rsidR="009B1D89" w:rsidRPr="000057A1" w:rsidRDefault="009B1D89" w:rsidP="00496B1A">
            <w:pPr>
              <w:rPr>
                <w:sz w:val="20"/>
              </w:rPr>
            </w:pPr>
            <w:r w:rsidRPr="000057A1">
              <w:rPr>
                <w:sz w:val="20"/>
              </w:rPr>
              <w:t>Niezależna od zainstalowanego na serwerze systemu operacyjnego posiadająca dedykowany port Gigabit Ethernet RJ-45 i umożliwiająca:</w:t>
            </w:r>
          </w:p>
          <w:p w14:paraId="7435064D" w14:textId="77777777" w:rsidR="009B1D89" w:rsidRPr="00EF4508" w:rsidRDefault="009B1D89" w:rsidP="006C2D5E">
            <w:pPr>
              <w:pStyle w:val="Akapitzlist"/>
              <w:numPr>
                <w:ilvl w:val="0"/>
                <w:numId w:val="27"/>
              </w:numPr>
              <w:spacing w:after="160" w:line="259" w:lineRule="auto"/>
              <w:rPr>
                <w:sz w:val="20"/>
              </w:rPr>
            </w:pPr>
            <w:r w:rsidRPr="00EF4508">
              <w:rPr>
                <w:sz w:val="20"/>
              </w:rPr>
              <w:t>zdalny dostęp do graficznego interfejsu Web karty zarządzającej;</w:t>
            </w:r>
          </w:p>
          <w:p w14:paraId="313FB5C7" w14:textId="77777777" w:rsidR="009B1D89" w:rsidRPr="000057A1" w:rsidRDefault="009B1D89" w:rsidP="006C2D5E">
            <w:pPr>
              <w:pStyle w:val="Akapitzlist"/>
              <w:numPr>
                <w:ilvl w:val="0"/>
                <w:numId w:val="27"/>
              </w:numPr>
              <w:spacing w:after="160" w:line="259" w:lineRule="auto"/>
              <w:rPr>
                <w:sz w:val="20"/>
              </w:rPr>
            </w:pPr>
            <w:r w:rsidRPr="00EF4508">
              <w:rPr>
                <w:sz w:val="20"/>
              </w:rPr>
              <w:t>zdalne monitorowanie i informowanie o statusie serwera (m.in. prędkości obrotowej wentylatorów, konfiguracji serwera);</w:t>
            </w:r>
          </w:p>
          <w:p w14:paraId="742D6C3B" w14:textId="77777777" w:rsidR="009B1D89" w:rsidRPr="00EF4508" w:rsidRDefault="009B1D89" w:rsidP="006C2D5E">
            <w:pPr>
              <w:pStyle w:val="Akapitzlist"/>
              <w:numPr>
                <w:ilvl w:val="0"/>
                <w:numId w:val="27"/>
              </w:numPr>
              <w:spacing w:after="160" w:line="259" w:lineRule="auto"/>
              <w:rPr>
                <w:sz w:val="20"/>
              </w:rPr>
            </w:pPr>
            <w:r w:rsidRPr="00EF4508">
              <w:rPr>
                <w:sz w:val="20"/>
              </w:rPr>
              <w:t>szyfrowane połączenie (TLS) oraz autentykacje i autoryzację użytkownika;</w:t>
            </w:r>
          </w:p>
          <w:p w14:paraId="0D9E0494" w14:textId="77777777" w:rsidR="009B1D89" w:rsidRPr="000057A1" w:rsidRDefault="009B1D89" w:rsidP="006C2D5E">
            <w:pPr>
              <w:pStyle w:val="Akapitzlist"/>
              <w:numPr>
                <w:ilvl w:val="0"/>
                <w:numId w:val="27"/>
              </w:numPr>
              <w:spacing w:after="160" w:line="259" w:lineRule="auto"/>
              <w:rPr>
                <w:sz w:val="20"/>
              </w:rPr>
            </w:pPr>
            <w:r w:rsidRPr="000057A1">
              <w:rPr>
                <w:sz w:val="20"/>
              </w:rPr>
              <w:t>możliwość podmontowania zdalnych wirtualnych napędów;</w:t>
            </w:r>
          </w:p>
          <w:p w14:paraId="02226009" w14:textId="77777777" w:rsidR="009B1D89" w:rsidRPr="00EF4508" w:rsidRDefault="009B1D89" w:rsidP="006C2D5E">
            <w:pPr>
              <w:pStyle w:val="Akapitzlist"/>
              <w:numPr>
                <w:ilvl w:val="0"/>
                <w:numId w:val="27"/>
              </w:numPr>
              <w:spacing w:after="160" w:line="259" w:lineRule="auto"/>
              <w:rPr>
                <w:sz w:val="20"/>
              </w:rPr>
            </w:pPr>
            <w:r w:rsidRPr="00EF4508">
              <w:rPr>
                <w:sz w:val="20"/>
              </w:rPr>
              <w:t>wirtualną konsolę z dostępem do myszy, klawiatury;</w:t>
            </w:r>
          </w:p>
          <w:p w14:paraId="7BCAEA92" w14:textId="77777777" w:rsidR="009B1D89" w:rsidRDefault="009B1D89" w:rsidP="006C2D5E">
            <w:pPr>
              <w:pStyle w:val="Akapitzlist"/>
              <w:numPr>
                <w:ilvl w:val="0"/>
                <w:numId w:val="27"/>
              </w:numPr>
              <w:spacing w:after="160" w:line="259" w:lineRule="auto"/>
              <w:rPr>
                <w:sz w:val="20"/>
              </w:rPr>
            </w:pPr>
            <w:r w:rsidRPr="00EF4508">
              <w:rPr>
                <w:sz w:val="20"/>
              </w:rPr>
              <w:t>wsparcie dla IPv6;</w:t>
            </w:r>
          </w:p>
          <w:p w14:paraId="3295D0D0" w14:textId="77777777" w:rsidR="009B1D89" w:rsidRDefault="009B1D89" w:rsidP="006C2D5E">
            <w:pPr>
              <w:pStyle w:val="Akapitzlist"/>
              <w:numPr>
                <w:ilvl w:val="0"/>
                <w:numId w:val="27"/>
              </w:numPr>
              <w:spacing w:after="160" w:line="259" w:lineRule="auto"/>
              <w:rPr>
                <w:sz w:val="20"/>
              </w:rPr>
            </w:pPr>
            <w:r w:rsidRPr="00EF4508">
              <w:rPr>
                <w:sz w:val="20"/>
              </w:rPr>
              <w:t>wsparcie dla WSMAN (Web Service for Management); SNMP; IPMI2.0, SSH, Redfish;</w:t>
            </w:r>
          </w:p>
          <w:p w14:paraId="38788A03" w14:textId="77777777" w:rsidR="009B1D89" w:rsidRPr="00EF4508" w:rsidRDefault="009B1D89" w:rsidP="006C2D5E">
            <w:pPr>
              <w:pStyle w:val="Akapitzlist"/>
              <w:numPr>
                <w:ilvl w:val="0"/>
                <w:numId w:val="27"/>
              </w:numPr>
              <w:spacing w:after="160" w:line="259" w:lineRule="auto"/>
              <w:rPr>
                <w:sz w:val="20"/>
              </w:rPr>
            </w:pPr>
            <w:r w:rsidRPr="00EF4508">
              <w:rPr>
                <w:sz w:val="20"/>
              </w:rPr>
              <w:t>możliwość zdalnego monitorowania w czasie rzeczywistym poboru prądu przez serwer;</w:t>
            </w:r>
          </w:p>
          <w:p w14:paraId="035375C0" w14:textId="77777777" w:rsidR="009B1D89" w:rsidRPr="000057A1" w:rsidRDefault="009B1D89" w:rsidP="006C2D5E">
            <w:pPr>
              <w:pStyle w:val="Akapitzlist"/>
              <w:numPr>
                <w:ilvl w:val="0"/>
                <w:numId w:val="27"/>
              </w:numPr>
              <w:spacing w:after="160" w:line="259" w:lineRule="auto"/>
              <w:rPr>
                <w:sz w:val="20"/>
              </w:rPr>
            </w:pPr>
            <w:r w:rsidRPr="000057A1">
              <w:rPr>
                <w:sz w:val="20"/>
              </w:rPr>
              <w:t>możliwość zdalnego ustawienia limitu poboru prądu przez konkretny serwer;</w:t>
            </w:r>
          </w:p>
          <w:p w14:paraId="33D9065D" w14:textId="77777777" w:rsidR="009B1D89" w:rsidRDefault="009B1D89" w:rsidP="006C2D5E">
            <w:pPr>
              <w:pStyle w:val="Akapitzlist"/>
              <w:numPr>
                <w:ilvl w:val="0"/>
                <w:numId w:val="27"/>
              </w:numPr>
              <w:spacing w:after="160" w:line="259" w:lineRule="auto"/>
              <w:rPr>
                <w:sz w:val="20"/>
              </w:rPr>
            </w:pPr>
            <w:r w:rsidRPr="00EF4508">
              <w:rPr>
                <w:sz w:val="20"/>
              </w:rPr>
              <w:t>integracja z Active Directory;</w:t>
            </w:r>
          </w:p>
          <w:p w14:paraId="27D5FFCC" w14:textId="77777777" w:rsidR="009B1D89" w:rsidRPr="00EF4508" w:rsidRDefault="009B1D89" w:rsidP="006C2D5E">
            <w:pPr>
              <w:pStyle w:val="Akapitzlist"/>
              <w:numPr>
                <w:ilvl w:val="0"/>
                <w:numId w:val="27"/>
              </w:numPr>
              <w:spacing w:after="160" w:line="259" w:lineRule="auto"/>
              <w:rPr>
                <w:sz w:val="20"/>
              </w:rPr>
            </w:pPr>
            <w:r w:rsidRPr="00EF4508">
              <w:rPr>
                <w:sz w:val="20"/>
              </w:rPr>
              <w:t>możliwość obsługi przez dwóch administratorów jednocześnie;</w:t>
            </w:r>
          </w:p>
          <w:p w14:paraId="57C2EFB4" w14:textId="77777777" w:rsidR="009B1D89" w:rsidRDefault="009B1D89" w:rsidP="006C2D5E">
            <w:pPr>
              <w:pStyle w:val="Akapitzlist"/>
              <w:numPr>
                <w:ilvl w:val="0"/>
                <w:numId w:val="27"/>
              </w:numPr>
              <w:spacing w:after="160" w:line="259" w:lineRule="auto"/>
              <w:rPr>
                <w:sz w:val="20"/>
              </w:rPr>
            </w:pPr>
            <w:r w:rsidRPr="00EF4508">
              <w:rPr>
                <w:sz w:val="20"/>
              </w:rPr>
              <w:t>wsparcie dla dynamic DNS;</w:t>
            </w:r>
          </w:p>
          <w:p w14:paraId="6C72A7E0" w14:textId="77777777" w:rsidR="009B1D89" w:rsidRPr="00EF4508" w:rsidRDefault="009B1D89" w:rsidP="006C2D5E">
            <w:pPr>
              <w:pStyle w:val="Akapitzlist"/>
              <w:numPr>
                <w:ilvl w:val="0"/>
                <w:numId w:val="27"/>
              </w:numPr>
              <w:spacing w:after="160" w:line="259" w:lineRule="auto"/>
              <w:rPr>
                <w:sz w:val="20"/>
              </w:rPr>
            </w:pPr>
            <w:r w:rsidRPr="00EF4508">
              <w:rPr>
                <w:sz w:val="20"/>
              </w:rPr>
              <w:t xml:space="preserve">wysyłanie do administratora maila z powiadomieniem o awarii lub zmianie konfiguracji </w:t>
            </w:r>
            <w:r w:rsidRPr="00EF4508">
              <w:rPr>
                <w:sz w:val="20"/>
              </w:rPr>
              <w:lastRenderedPageBreak/>
              <w:t>sprzętowej.</w:t>
            </w:r>
          </w:p>
          <w:p w14:paraId="059F3444" w14:textId="77777777" w:rsidR="009B1D89" w:rsidRDefault="009B1D89" w:rsidP="006C2D5E">
            <w:pPr>
              <w:pStyle w:val="Akapitzlist"/>
              <w:numPr>
                <w:ilvl w:val="0"/>
                <w:numId w:val="27"/>
              </w:numPr>
              <w:spacing w:after="160" w:line="259" w:lineRule="auto"/>
              <w:rPr>
                <w:sz w:val="20"/>
              </w:rPr>
            </w:pPr>
            <w:r w:rsidRPr="00EF4508">
              <w:rPr>
                <w:sz w:val="20"/>
              </w:rPr>
              <w:t>możliwość bezpośredniego zarządzania poprzez dedykowany port USB na przednim panelu serwera</w:t>
            </w:r>
          </w:p>
          <w:p w14:paraId="47A4B9CB" w14:textId="77777777" w:rsidR="009B1D89" w:rsidRPr="007176E8" w:rsidRDefault="009B1D89" w:rsidP="006C2D5E">
            <w:pPr>
              <w:pStyle w:val="Akapitzlist"/>
              <w:numPr>
                <w:ilvl w:val="0"/>
                <w:numId w:val="27"/>
              </w:numPr>
              <w:spacing w:after="160" w:line="259" w:lineRule="auto"/>
              <w:rPr>
                <w:sz w:val="20"/>
              </w:rPr>
            </w:pPr>
            <w:r w:rsidRPr="007176E8">
              <w:rPr>
                <w:sz w:val="20"/>
              </w:rPr>
              <w:t>możliwość zarządzania do 100 serwerów bezpośrednio z konsoli karty zarządzającej pojedynczego serwera</w:t>
            </w:r>
          </w:p>
        </w:tc>
        <w:tc>
          <w:tcPr>
            <w:tcW w:w="2674" w:type="dxa"/>
          </w:tcPr>
          <w:p w14:paraId="5D0F4853" w14:textId="77777777" w:rsidR="009B1D89" w:rsidRPr="000057A1" w:rsidRDefault="009B1D89" w:rsidP="00496B1A">
            <w:pPr>
              <w:rPr>
                <w:sz w:val="20"/>
              </w:rPr>
            </w:pPr>
          </w:p>
        </w:tc>
      </w:tr>
      <w:tr w:rsidR="009B1D89" w:rsidRPr="007176E8" w14:paraId="00CEA7A2" w14:textId="2E5671FE" w:rsidTr="00036EAC">
        <w:tc>
          <w:tcPr>
            <w:tcW w:w="1825" w:type="dxa"/>
          </w:tcPr>
          <w:p w14:paraId="498243FC" w14:textId="77777777" w:rsidR="009B1D89" w:rsidRDefault="009B1D89" w:rsidP="00496B1A">
            <w:pPr>
              <w:jc w:val="center"/>
              <w:rPr>
                <w:b/>
                <w:sz w:val="20"/>
                <w:szCs w:val="20"/>
              </w:rPr>
            </w:pPr>
            <w:r w:rsidRPr="00C23117">
              <w:rPr>
                <w:b/>
                <w:bCs/>
                <w:sz w:val="20"/>
                <w:szCs w:val="20"/>
              </w:rPr>
              <w:t>Oprogramowanie do zarządzania</w:t>
            </w:r>
          </w:p>
        </w:tc>
        <w:tc>
          <w:tcPr>
            <w:tcW w:w="8732" w:type="dxa"/>
          </w:tcPr>
          <w:p w14:paraId="2576ED92" w14:textId="77777777" w:rsidR="009B1D89" w:rsidRPr="00C23117" w:rsidRDefault="009B1D89" w:rsidP="006C2D5E">
            <w:pPr>
              <w:pStyle w:val="Akapitzlist"/>
              <w:numPr>
                <w:ilvl w:val="0"/>
                <w:numId w:val="27"/>
              </w:numPr>
              <w:spacing w:after="160" w:line="259" w:lineRule="auto"/>
              <w:rPr>
                <w:sz w:val="20"/>
              </w:rPr>
            </w:pPr>
            <w:r w:rsidRPr="00C23117">
              <w:rPr>
                <w:sz w:val="20"/>
              </w:rPr>
              <w:t>Wsparcie dla serwerów, urządzeń sieciowych oraz pamięci masowych </w:t>
            </w:r>
          </w:p>
          <w:p w14:paraId="5E84B767" w14:textId="77777777" w:rsidR="009B1D89" w:rsidRPr="00C23117" w:rsidRDefault="009B1D89" w:rsidP="006C2D5E">
            <w:pPr>
              <w:pStyle w:val="Akapitzlist"/>
              <w:numPr>
                <w:ilvl w:val="0"/>
                <w:numId w:val="27"/>
              </w:numPr>
              <w:spacing w:after="160" w:line="259" w:lineRule="auto"/>
              <w:rPr>
                <w:sz w:val="20"/>
              </w:rPr>
            </w:pPr>
            <w:r w:rsidRPr="00C23117">
              <w:rPr>
                <w:sz w:val="20"/>
              </w:rPr>
              <w:t>integracja z Active Directory </w:t>
            </w:r>
          </w:p>
          <w:p w14:paraId="247CE18E"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zarządzania dostarczonymi serwerami bez udziału dedykowanego agenta </w:t>
            </w:r>
          </w:p>
          <w:p w14:paraId="65E5D714" w14:textId="77777777" w:rsidR="009B1D89" w:rsidRPr="00C23117" w:rsidRDefault="009B1D89" w:rsidP="006C2D5E">
            <w:pPr>
              <w:pStyle w:val="Akapitzlist"/>
              <w:numPr>
                <w:ilvl w:val="0"/>
                <w:numId w:val="27"/>
              </w:numPr>
              <w:spacing w:after="160" w:line="259" w:lineRule="auto"/>
              <w:rPr>
                <w:sz w:val="20"/>
              </w:rPr>
            </w:pPr>
            <w:r w:rsidRPr="00C23117">
              <w:rPr>
                <w:sz w:val="20"/>
              </w:rPr>
              <w:t>Wsparcie dla protokołów SNMP, IPMI, Linux SSH, Redfish </w:t>
            </w:r>
          </w:p>
          <w:p w14:paraId="3D7919F2"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uruchamiania procesu wykrywania urządzeń w oparciu o harmonogram </w:t>
            </w:r>
          </w:p>
          <w:p w14:paraId="69E5202B" w14:textId="77777777" w:rsidR="009B1D89" w:rsidRPr="00C23117" w:rsidRDefault="009B1D89" w:rsidP="006C2D5E">
            <w:pPr>
              <w:pStyle w:val="Akapitzlist"/>
              <w:numPr>
                <w:ilvl w:val="0"/>
                <w:numId w:val="27"/>
              </w:numPr>
              <w:spacing w:after="160" w:line="259" w:lineRule="auto"/>
              <w:rPr>
                <w:sz w:val="20"/>
              </w:rPr>
            </w:pPr>
            <w:r w:rsidRPr="00C23117">
              <w:rPr>
                <w:sz w:val="20"/>
              </w:rPr>
              <w:t>Szczegółowy opis wykrytych systemów oraz ich komponentów </w:t>
            </w:r>
          </w:p>
          <w:p w14:paraId="161007DC"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eksportu raportu do CSV, HTML, XLS, PDF </w:t>
            </w:r>
          </w:p>
          <w:p w14:paraId="000A4E87"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tworzenia własnych raportów w opraciu o wszystkie informacje zawarte w inwentarzu. </w:t>
            </w:r>
          </w:p>
          <w:p w14:paraId="26734F16" w14:textId="77777777" w:rsidR="009B1D89" w:rsidRPr="00C23117" w:rsidRDefault="009B1D89" w:rsidP="006C2D5E">
            <w:pPr>
              <w:pStyle w:val="Akapitzlist"/>
              <w:numPr>
                <w:ilvl w:val="0"/>
                <w:numId w:val="27"/>
              </w:numPr>
              <w:spacing w:after="160" w:line="259" w:lineRule="auto"/>
              <w:rPr>
                <w:sz w:val="20"/>
              </w:rPr>
            </w:pPr>
            <w:r w:rsidRPr="00C23117">
              <w:rPr>
                <w:sz w:val="20"/>
              </w:rPr>
              <w:t>Grupowanie urządzeń w oparciu o kryteria użytkownika </w:t>
            </w:r>
          </w:p>
          <w:p w14:paraId="30ADC1C2" w14:textId="77777777" w:rsidR="009B1D89" w:rsidRPr="00C23117" w:rsidRDefault="009B1D89" w:rsidP="006C2D5E">
            <w:pPr>
              <w:pStyle w:val="Akapitzlist"/>
              <w:numPr>
                <w:ilvl w:val="0"/>
                <w:numId w:val="27"/>
              </w:numPr>
              <w:spacing w:after="160" w:line="259" w:lineRule="auto"/>
              <w:rPr>
                <w:sz w:val="20"/>
              </w:rPr>
            </w:pPr>
            <w:r w:rsidRPr="00C23117">
              <w:rPr>
                <w:sz w:val="20"/>
              </w:rPr>
              <w:t>Tworzenie automatycznie grup urządzeń w opraciu o dowolny element konfiguracji serwera np. Nazwa, lokalizacja, system operacyjny, obsadzenie slotów PCIe, pozostałego czasu gwarancji </w:t>
            </w:r>
          </w:p>
          <w:p w14:paraId="14EEEA86"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uruchamiania narzędzi zarządzających w poszczególnych urządzeniach </w:t>
            </w:r>
          </w:p>
          <w:p w14:paraId="2CA7CF41" w14:textId="77777777" w:rsidR="009B1D89" w:rsidRPr="00C23117" w:rsidRDefault="009B1D89" w:rsidP="006C2D5E">
            <w:pPr>
              <w:pStyle w:val="Akapitzlist"/>
              <w:numPr>
                <w:ilvl w:val="0"/>
                <w:numId w:val="27"/>
              </w:numPr>
              <w:spacing w:after="160" w:line="259" w:lineRule="auto"/>
              <w:rPr>
                <w:sz w:val="20"/>
              </w:rPr>
            </w:pPr>
            <w:r w:rsidRPr="00C23117">
              <w:rPr>
                <w:sz w:val="20"/>
              </w:rPr>
              <w:t>Szybki podgląd stanu środowiska </w:t>
            </w:r>
          </w:p>
          <w:p w14:paraId="3CC6A969" w14:textId="77777777" w:rsidR="009B1D89" w:rsidRPr="00C23117" w:rsidRDefault="009B1D89" w:rsidP="006C2D5E">
            <w:pPr>
              <w:pStyle w:val="Akapitzlist"/>
              <w:numPr>
                <w:ilvl w:val="0"/>
                <w:numId w:val="27"/>
              </w:numPr>
              <w:spacing w:after="160" w:line="259" w:lineRule="auto"/>
              <w:rPr>
                <w:sz w:val="20"/>
              </w:rPr>
            </w:pPr>
            <w:r w:rsidRPr="00C23117">
              <w:rPr>
                <w:sz w:val="20"/>
              </w:rPr>
              <w:t>Podsumowanie stanu dla każdego urządzenia </w:t>
            </w:r>
          </w:p>
          <w:p w14:paraId="2C5DEED9" w14:textId="77777777" w:rsidR="009B1D89" w:rsidRPr="00C23117" w:rsidRDefault="009B1D89" w:rsidP="006C2D5E">
            <w:pPr>
              <w:pStyle w:val="Akapitzlist"/>
              <w:numPr>
                <w:ilvl w:val="0"/>
                <w:numId w:val="27"/>
              </w:numPr>
              <w:spacing w:after="160" w:line="259" w:lineRule="auto"/>
              <w:rPr>
                <w:sz w:val="20"/>
              </w:rPr>
            </w:pPr>
            <w:r w:rsidRPr="00C23117">
              <w:rPr>
                <w:sz w:val="20"/>
              </w:rPr>
              <w:t>Szczegółowy status urządzenia/elementu/komponentu </w:t>
            </w:r>
          </w:p>
          <w:p w14:paraId="2AA0BC2C" w14:textId="77777777" w:rsidR="009B1D89" w:rsidRPr="00C23117" w:rsidRDefault="009B1D89" w:rsidP="006C2D5E">
            <w:pPr>
              <w:pStyle w:val="Akapitzlist"/>
              <w:numPr>
                <w:ilvl w:val="0"/>
                <w:numId w:val="27"/>
              </w:numPr>
              <w:spacing w:after="160" w:line="259" w:lineRule="auto"/>
              <w:rPr>
                <w:sz w:val="20"/>
              </w:rPr>
            </w:pPr>
            <w:r w:rsidRPr="00C23117">
              <w:rPr>
                <w:sz w:val="20"/>
              </w:rPr>
              <w:t>Generowanie alertów przy zmianie stanu urządzenia. </w:t>
            </w:r>
          </w:p>
          <w:p w14:paraId="735FA671" w14:textId="77777777" w:rsidR="009B1D89" w:rsidRPr="00C23117" w:rsidRDefault="009B1D89" w:rsidP="006C2D5E">
            <w:pPr>
              <w:pStyle w:val="Akapitzlist"/>
              <w:numPr>
                <w:ilvl w:val="0"/>
                <w:numId w:val="27"/>
              </w:numPr>
              <w:spacing w:after="160" w:line="259" w:lineRule="auto"/>
              <w:rPr>
                <w:sz w:val="20"/>
              </w:rPr>
            </w:pPr>
            <w:r w:rsidRPr="00C23117">
              <w:rPr>
                <w:sz w:val="20"/>
              </w:rPr>
              <w:t>Filtry raportów umożliwiające podgląd najważniejszych zdarzeń </w:t>
            </w:r>
          </w:p>
          <w:p w14:paraId="378141AD" w14:textId="77777777" w:rsidR="009B1D89" w:rsidRPr="00C23117" w:rsidRDefault="009B1D89" w:rsidP="006C2D5E">
            <w:pPr>
              <w:pStyle w:val="Akapitzlist"/>
              <w:numPr>
                <w:ilvl w:val="0"/>
                <w:numId w:val="27"/>
              </w:numPr>
              <w:spacing w:after="160" w:line="259" w:lineRule="auto"/>
              <w:rPr>
                <w:sz w:val="20"/>
              </w:rPr>
            </w:pPr>
            <w:r w:rsidRPr="00C23117">
              <w:rPr>
                <w:sz w:val="20"/>
              </w:rPr>
              <w:t xml:space="preserve">Integracja z service desk producenta dostarczonej platformy sprzętowej </w:t>
            </w:r>
          </w:p>
          <w:p w14:paraId="74C150CD"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przejęcia zdalnego pulpitu </w:t>
            </w:r>
          </w:p>
          <w:p w14:paraId="3745C933"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podmontowania wirtualnego napędu </w:t>
            </w:r>
          </w:p>
          <w:p w14:paraId="0B4485C5" w14:textId="77777777" w:rsidR="009B1D89" w:rsidRPr="00C23117" w:rsidRDefault="009B1D89" w:rsidP="006C2D5E">
            <w:pPr>
              <w:pStyle w:val="Akapitzlist"/>
              <w:numPr>
                <w:ilvl w:val="0"/>
                <w:numId w:val="27"/>
              </w:numPr>
              <w:spacing w:after="160" w:line="259" w:lineRule="auto"/>
              <w:rPr>
                <w:sz w:val="20"/>
              </w:rPr>
            </w:pPr>
            <w:r w:rsidRPr="00C23117">
              <w:rPr>
                <w:sz w:val="20"/>
              </w:rPr>
              <w:t>Kreator umożliwiający dostosowanie akcji dla wybranych alertów </w:t>
            </w:r>
          </w:p>
          <w:p w14:paraId="5ECC7AAE" w14:textId="77777777" w:rsidR="009B1D89" w:rsidRPr="00C23117" w:rsidRDefault="009B1D89" w:rsidP="006C2D5E">
            <w:pPr>
              <w:pStyle w:val="Akapitzlist"/>
              <w:numPr>
                <w:ilvl w:val="0"/>
                <w:numId w:val="27"/>
              </w:numPr>
              <w:spacing w:after="160" w:line="259" w:lineRule="auto"/>
              <w:rPr>
                <w:sz w:val="20"/>
              </w:rPr>
            </w:pPr>
            <w:r w:rsidRPr="00C23117">
              <w:rPr>
                <w:sz w:val="20"/>
              </w:rPr>
              <w:t xml:space="preserve">Możliwość importu plików MIB </w:t>
            </w:r>
          </w:p>
          <w:p w14:paraId="658B542E" w14:textId="77777777" w:rsidR="009B1D89" w:rsidRPr="00C23117" w:rsidRDefault="009B1D89" w:rsidP="006C2D5E">
            <w:pPr>
              <w:pStyle w:val="Akapitzlist"/>
              <w:numPr>
                <w:ilvl w:val="0"/>
                <w:numId w:val="27"/>
              </w:numPr>
              <w:spacing w:after="160" w:line="259" w:lineRule="auto"/>
              <w:rPr>
                <w:sz w:val="20"/>
              </w:rPr>
            </w:pPr>
            <w:r w:rsidRPr="00C23117">
              <w:rPr>
                <w:sz w:val="20"/>
              </w:rPr>
              <w:t>Przesyłanie alertów „as-is” do innych konsol firm trzecich </w:t>
            </w:r>
          </w:p>
          <w:p w14:paraId="2D2942ED"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definiowania ról administratorów </w:t>
            </w:r>
          </w:p>
          <w:p w14:paraId="22F94C40"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zdalnej aktualizacji oprogramowania wewnętrznego serwerów </w:t>
            </w:r>
          </w:p>
          <w:p w14:paraId="50EEF809" w14:textId="77777777" w:rsidR="009B1D89" w:rsidRPr="00C23117" w:rsidRDefault="009B1D89" w:rsidP="006C2D5E">
            <w:pPr>
              <w:pStyle w:val="Akapitzlist"/>
              <w:numPr>
                <w:ilvl w:val="0"/>
                <w:numId w:val="27"/>
              </w:numPr>
              <w:spacing w:after="160" w:line="259" w:lineRule="auto"/>
              <w:rPr>
                <w:sz w:val="20"/>
              </w:rPr>
            </w:pPr>
            <w:r w:rsidRPr="00C23117">
              <w:rPr>
                <w:sz w:val="20"/>
              </w:rPr>
              <w:t xml:space="preserve">Aktualizacja oparta o wybranie źródła bibliotek (lokalna, on-line producenta oferowanego </w:t>
            </w:r>
            <w:r w:rsidRPr="00C23117">
              <w:rPr>
                <w:sz w:val="20"/>
              </w:rPr>
              <w:lastRenderedPageBreak/>
              <w:t>rozwiązania) </w:t>
            </w:r>
          </w:p>
          <w:p w14:paraId="7AAE415D"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instalacji oprogramowania wewnętrznego bez potrzeby instalacji agenta </w:t>
            </w:r>
          </w:p>
          <w:p w14:paraId="0A0E93A9"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automatycznego generowania i zgłaszania incydentów awarii bezpośrednio do centrum serwisowego producenta serwerów </w:t>
            </w:r>
          </w:p>
          <w:p w14:paraId="6C436C12" w14:textId="77777777" w:rsidR="009B1D89" w:rsidRPr="00C23117" w:rsidRDefault="009B1D89" w:rsidP="006C2D5E">
            <w:pPr>
              <w:pStyle w:val="Akapitzlist"/>
              <w:numPr>
                <w:ilvl w:val="0"/>
                <w:numId w:val="27"/>
              </w:numPr>
              <w:spacing w:after="160" w:line="259" w:lineRule="auto"/>
              <w:rPr>
                <w:sz w:val="20"/>
              </w:rPr>
            </w:pPr>
            <w:r w:rsidRPr="00C23117">
              <w:rPr>
                <w:sz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aletrów, MAC adresów kart sieciowych, stanie poszczególnych komponentów serwera. </w:t>
            </w:r>
          </w:p>
          <w:p w14:paraId="7195D8C9" w14:textId="77777777" w:rsidR="009B1D89" w:rsidRPr="00C23117" w:rsidRDefault="009B1D89" w:rsidP="006C2D5E">
            <w:pPr>
              <w:pStyle w:val="Akapitzlist"/>
              <w:numPr>
                <w:ilvl w:val="0"/>
                <w:numId w:val="27"/>
              </w:numPr>
              <w:spacing w:after="160" w:line="259" w:lineRule="auto"/>
              <w:rPr>
                <w:sz w:val="20"/>
              </w:rPr>
            </w:pPr>
            <w:r w:rsidRPr="00C23117">
              <w:rPr>
                <w:sz w:val="20"/>
              </w:rPr>
              <w:t>Możliwość tworzenia sprzętowej konfiguracji bazowej i na jej podstwie weryfikacji środowiska w celu wykrycia rozbieżności. </w:t>
            </w:r>
          </w:p>
          <w:p w14:paraId="1CAA86BD" w14:textId="77777777" w:rsidR="009B1D89" w:rsidRPr="00C23117" w:rsidRDefault="009B1D89" w:rsidP="006C2D5E">
            <w:pPr>
              <w:pStyle w:val="Akapitzlist"/>
              <w:numPr>
                <w:ilvl w:val="0"/>
                <w:numId w:val="27"/>
              </w:numPr>
              <w:spacing w:after="160" w:line="259" w:lineRule="auto"/>
              <w:rPr>
                <w:sz w:val="20"/>
              </w:rPr>
            </w:pPr>
            <w:r w:rsidRPr="00C23117">
              <w:rPr>
                <w:sz w:val="20"/>
              </w:rPr>
              <w:t>Wdrażanie serwerów, rozwiązań modularnych oraz przełączników sieciowych w opraciu o profile </w:t>
            </w:r>
          </w:p>
          <w:p w14:paraId="54FFD3E8" w14:textId="77777777" w:rsidR="009B1D89" w:rsidRPr="00C23117" w:rsidRDefault="009B1D89" w:rsidP="006C2D5E">
            <w:pPr>
              <w:pStyle w:val="Akapitzlist"/>
              <w:numPr>
                <w:ilvl w:val="0"/>
                <w:numId w:val="27"/>
              </w:numPr>
              <w:spacing w:after="160" w:line="259" w:lineRule="auto"/>
              <w:rPr>
                <w:sz w:val="20"/>
              </w:rPr>
            </w:pPr>
            <w:r w:rsidRPr="00C23117">
              <w:rPr>
                <w:sz w:val="20"/>
              </w:rPr>
              <w:t xml:space="preserve">Możliwość migracji ustawień serwera wraz z wirtualnymi adresami sieciowymi (MAC, WWN, IQN) między urządzeniami. </w:t>
            </w:r>
          </w:p>
          <w:p w14:paraId="75713D8D" w14:textId="77777777" w:rsidR="009B1D89" w:rsidRPr="00C23117" w:rsidRDefault="009B1D89" w:rsidP="006C2D5E">
            <w:pPr>
              <w:pStyle w:val="Akapitzlist"/>
              <w:numPr>
                <w:ilvl w:val="0"/>
                <w:numId w:val="27"/>
              </w:numPr>
              <w:spacing w:after="160" w:line="259" w:lineRule="auto"/>
              <w:rPr>
                <w:sz w:val="20"/>
              </w:rPr>
            </w:pPr>
            <w:r w:rsidRPr="00C23117">
              <w:rPr>
                <w:sz w:val="20"/>
              </w:rPr>
              <w:t xml:space="preserve">Tworzenie gotowych paczek informacji umożliwiających zdiagnozowanie awarii urządzenia przez serwis producenta. </w:t>
            </w:r>
          </w:p>
          <w:p w14:paraId="14533500" w14:textId="77777777" w:rsidR="009B1D89" w:rsidRPr="00C23117" w:rsidRDefault="009B1D89" w:rsidP="006C2D5E">
            <w:pPr>
              <w:pStyle w:val="Akapitzlist"/>
              <w:numPr>
                <w:ilvl w:val="0"/>
                <w:numId w:val="27"/>
              </w:numPr>
              <w:spacing w:after="160" w:line="259" w:lineRule="auto"/>
              <w:rPr>
                <w:sz w:val="20"/>
              </w:rPr>
            </w:pPr>
            <w:r w:rsidRPr="00C23117">
              <w:rPr>
                <w:sz w:val="20"/>
              </w:rPr>
              <w:t>Zdalne uruchamianie diagnostyki serwera. </w:t>
            </w:r>
          </w:p>
          <w:p w14:paraId="5724EE55" w14:textId="77777777" w:rsidR="009B1D89" w:rsidRDefault="009B1D89" w:rsidP="006C2D5E">
            <w:pPr>
              <w:pStyle w:val="Akapitzlist"/>
              <w:numPr>
                <w:ilvl w:val="0"/>
                <w:numId w:val="27"/>
              </w:numPr>
              <w:spacing w:after="160" w:line="259" w:lineRule="auto"/>
              <w:rPr>
                <w:sz w:val="20"/>
              </w:rPr>
            </w:pPr>
            <w:r w:rsidRPr="00C23117">
              <w:rPr>
                <w:sz w:val="20"/>
              </w:rPr>
              <w:t xml:space="preserve">Dedykowana aplikacja na urządzenia mobilne integrująca się z wyżej opisanymi oprogramowaniem zarzadzającym. </w:t>
            </w:r>
          </w:p>
          <w:p w14:paraId="3ED80899" w14:textId="77777777" w:rsidR="009B1D89" w:rsidRPr="007176E8" w:rsidRDefault="009B1D89" w:rsidP="006C2D5E">
            <w:pPr>
              <w:pStyle w:val="Akapitzlist"/>
              <w:numPr>
                <w:ilvl w:val="0"/>
                <w:numId w:val="27"/>
              </w:numPr>
              <w:spacing w:after="160" w:line="259" w:lineRule="auto"/>
              <w:rPr>
                <w:sz w:val="20"/>
              </w:rPr>
            </w:pPr>
            <w:r w:rsidRPr="007176E8">
              <w:rPr>
                <w:sz w:val="20"/>
              </w:rPr>
              <w:t>Oprogramowanie dostarczane jako wirtualny appliance dla KVM, ESXi i Hyper-V. </w:t>
            </w:r>
          </w:p>
        </w:tc>
        <w:tc>
          <w:tcPr>
            <w:tcW w:w="2674" w:type="dxa"/>
          </w:tcPr>
          <w:p w14:paraId="455FEEF2" w14:textId="77777777" w:rsidR="009B1D89" w:rsidRPr="00C23117" w:rsidRDefault="009B1D89" w:rsidP="00E555D2">
            <w:pPr>
              <w:pStyle w:val="Akapitzlist"/>
              <w:spacing w:after="160" w:line="259" w:lineRule="auto"/>
              <w:rPr>
                <w:sz w:val="20"/>
              </w:rPr>
            </w:pPr>
          </w:p>
        </w:tc>
      </w:tr>
      <w:tr w:rsidR="009B1D89" w14:paraId="22467F20" w14:textId="0C5E934F" w:rsidTr="00036EAC">
        <w:tc>
          <w:tcPr>
            <w:tcW w:w="1825" w:type="dxa"/>
            <w:hideMark/>
          </w:tcPr>
          <w:p w14:paraId="1301A15C" w14:textId="77777777" w:rsidR="009B1D89" w:rsidRDefault="009B1D89" w:rsidP="00496B1A">
            <w:pPr>
              <w:jc w:val="center"/>
              <w:rPr>
                <w:b/>
                <w:sz w:val="20"/>
                <w:szCs w:val="20"/>
              </w:rPr>
            </w:pPr>
            <w:r>
              <w:rPr>
                <w:b/>
                <w:sz w:val="20"/>
                <w:szCs w:val="20"/>
              </w:rPr>
              <w:t>Certyfikaty</w:t>
            </w:r>
          </w:p>
        </w:tc>
        <w:tc>
          <w:tcPr>
            <w:tcW w:w="8732" w:type="dxa"/>
            <w:hideMark/>
          </w:tcPr>
          <w:p w14:paraId="4098000B" w14:textId="77777777" w:rsidR="009B1D89" w:rsidRDefault="009B1D89" w:rsidP="00496B1A">
            <w:pPr>
              <w:rPr>
                <w:sz w:val="20"/>
                <w:szCs w:val="20"/>
              </w:rPr>
            </w:pPr>
            <w:r>
              <w:rPr>
                <w:rFonts w:cs="Segoe UI"/>
                <w:color w:val="000000"/>
                <w:sz w:val="20"/>
                <w:szCs w:val="20"/>
              </w:rPr>
              <w:t xml:space="preserve">Serwer musi być wyprodukowany zgodnie z normą ISO-9001:2015 oraz ISO-14001. </w:t>
            </w:r>
            <w:r>
              <w:rPr>
                <w:rFonts w:cs="Segoe UI"/>
                <w:color w:val="000000"/>
                <w:sz w:val="20"/>
                <w:szCs w:val="20"/>
              </w:rPr>
              <w:br/>
              <w:t>Serwer musi posiadać deklarację CE.</w:t>
            </w:r>
            <w:r>
              <w:rPr>
                <w:rFonts w:cs="Segoe UI"/>
                <w:color w:val="000000"/>
                <w:sz w:val="20"/>
                <w:szCs w:val="20"/>
              </w:rPr>
              <w:br/>
              <w:t>Oferowany serwer musi znajdować się na liście Windows Server Catalog i posiadać status „Certified for Windows” dla systemów Microsoft Windows 2016, Microsoft Windows 2019.</w:t>
            </w:r>
          </w:p>
        </w:tc>
        <w:tc>
          <w:tcPr>
            <w:tcW w:w="2674" w:type="dxa"/>
          </w:tcPr>
          <w:p w14:paraId="2345E590" w14:textId="77777777" w:rsidR="009B1D89" w:rsidRDefault="009B1D89" w:rsidP="00496B1A">
            <w:pPr>
              <w:rPr>
                <w:rFonts w:cs="Segoe UI"/>
                <w:color w:val="000000"/>
                <w:sz w:val="20"/>
                <w:szCs w:val="20"/>
              </w:rPr>
            </w:pPr>
          </w:p>
        </w:tc>
      </w:tr>
      <w:tr w:rsidR="009B1D89" w14:paraId="30E5E729" w14:textId="4B849111" w:rsidTr="00036EAC">
        <w:trPr>
          <w:trHeight w:val="980"/>
        </w:trPr>
        <w:tc>
          <w:tcPr>
            <w:tcW w:w="1825" w:type="dxa"/>
            <w:hideMark/>
          </w:tcPr>
          <w:p w14:paraId="0587B79C" w14:textId="77777777" w:rsidR="009B1D89" w:rsidRDefault="009B1D89" w:rsidP="00496B1A">
            <w:pPr>
              <w:jc w:val="center"/>
              <w:rPr>
                <w:b/>
                <w:sz w:val="20"/>
                <w:szCs w:val="20"/>
              </w:rPr>
            </w:pPr>
            <w:r>
              <w:rPr>
                <w:b/>
                <w:sz w:val="20"/>
                <w:szCs w:val="20"/>
              </w:rPr>
              <w:t>Warunki gwarancji</w:t>
            </w:r>
          </w:p>
        </w:tc>
        <w:tc>
          <w:tcPr>
            <w:tcW w:w="8732" w:type="dxa"/>
          </w:tcPr>
          <w:p w14:paraId="429B8C00" w14:textId="1256CD34" w:rsidR="009B1D89" w:rsidRPr="00D22C8B" w:rsidRDefault="00784534" w:rsidP="00496B1A">
            <w:pPr>
              <w:rPr>
                <w:rFonts w:eastAsia="Times New Roman" w:cstheme="minorHAnsi"/>
                <w:color w:val="000000"/>
                <w:sz w:val="20"/>
                <w:szCs w:val="20"/>
              </w:rPr>
            </w:pPr>
            <w:r>
              <w:rPr>
                <w:rFonts w:eastAsia="Times New Roman" w:cstheme="minorHAnsi"/>
                <w:color w:val="000000"/>
                <w:sz w:val="20"/>
                <w:szCs w:val="20"/>
              </w:rPr>
              <w:t>Minimum 5</w:t>
            </w:r>
            <w:r w:rsidR="009B1D89" w:rsidRPr="00D22C8B">
              <w:rPr>
                <w:rFonts w:eastAsia="Times New Roman" w:cstheme="minorHAnsi"/>
                <w:color w:val="000000"/>
                <w:sz w:val="20"/>
                <w:szCs w:val="20"/>
              </w:rPr>
              <w:t xml:space="preserve"> lat gwarancji producenta, z czasem reakcji do następnego dnia roboczego od przyjęcia zgłoszenia, możliwość zgłaszania awarii 24x7x365 poprzez ogólnopolską linię telefoniczną producenta. </w:t>
            </w:r>
          </w:p>
          <w:p w14:paraId="559228DB" w14:textId="77777777" w:rsidR="009B1D89" w:rsidRPr="00D22C8B" w:rsidRDefault="009B1D89" w:rsidP="00496B1A">
            <w:pPr>
              <w:rPr>
                <w:rFonts w:eastAsia="Times New Roman" w:cstheme="minorHAnsi"/>
                <w:color w:val="000000"/>
                <w:sz w:val="20"/>
                <w:szCs w:val="20"/>
              </w:rPr>
            </w:pPr>
          </w:p>
          <w:p w14:paraId="63363040" w14:textId="77777777" w:rsidR="009B1D89" w:rsidRDefault="009B1D89" w:rsidP="00496B1A">
            <w:pPr>
              <w:rPr>
                <w:rFonts w:cstheme="minorHAnsi"/>
                <w:sz w:val="20"/>
                <w:szCs w:val="20"/>
              </w:rPr>
            </w:pPr>
            <w:r w:rsidRPr="00D22C8B">
              <w:rPr>
                <w:rFonts w:eastAsia="Times New Roman" w:cstheme="minorHAnsi"/>
                <w:color w:val="000000"/>
                <w:sz w:val="20"/>
                <w:szCs w:val="20"/>
              </w:rPr>
              <w:t>Możliwość sprawdzenia statusu gwarancji poprzez stronę producenta podając unikatowy numer urządzenia oraz pobieranie uaktualnień mikrokodu oraz sterowników nawet w przypadku wygaśnięcia gwarancji serwera</w:t>
            </w:r>
          </w:p>
        </w:tc>
        <w:tc>
          <w:tcPr>
            <w:tcW w:w="2674" w:type="dxa"/>
          </w:tcPr>
          <w:p w14:paraId="37BE0527" w14:textId="77777777" w:rsidR="009B1D89" w:rsidRDefault="009B1D89" w:rsidP="00496B1A">
            <w:pPr>
              <w:rPr>
                <w:rFonts w:eastAsia="Times New Roman" w:cstheme="minorHAnsi"/>
                <w:color w:val="000000"/>
                <w:sz w:val="20"/>
                <w:szCs w:val="20"/>
              </w:rPr>
            </w:pPr>
          </w:p>
        </w:tc>
      </w:tr>
      <w:tr w:rsidR="009B1D89" w14:paraId="78DB381A" w14:textId="0FD88A0E" w:rsidTr="00036EAC">
        <w:trPr>
          <w:trHeight w:val="230"/>
        </w:trPr>
        <w:tc>
          <w:tcPr>
            <w:tcW w:w="1825" w:type="dxa"/>
            <w:hideMark/>
          </w:tcPr>
          <w:p w14:paraId="7EE1D68C" w14:textId="77777777" w:rsidR="009B1D89" w:rsidRDefault="009B1D89" w:rsidP="00496B1A">
            <w:pPr>
              <w:jc w:val="center"/>
              <w:rPr>
                <w:b/>
                <w:sz w:val="20"/>
                <w:szCs w:val="20"/>
              </w:rPr>
            </w:pPr>
            <w:r>
              <w:rPr>
                <w:b/>
                <w:sz w:val="20"/>
                <w:szCs w:val="20"/>
              </w:rPr>
              <w:t>Dokumentacja użytkownika</w:t>
            </w:r>
          </w:p>
        </w:tc>
        <w:tc>
          <w:tcPr>
            <w:tcW w:w="8732" w:type="dxa"/>
            <w:hideMark/>
          </w:tcPr>
          <w:p w14:paraId="38F0C414" w14:textId="77777777" w:rsidR="009B1D89" w:rsidRDefault="009B1D89" w:rsidP="00496B1A">
            <w:pPr>
              <w:rPr>
                <w:sz w:val="20"/>
                <w:szCs w:val="20"/>
              </w:rPr>
            </w:pPr>
            <w:r>
              <w:rPr>
                <w:sz w:val="20"/>
                <w:szCs w:val="20"/>
              </w:rPr>
              <w:t>Zamawiający wymaga dokumentacji w języku polskim lub angi</w:t>
            </w:r>
            <w:r>
              <w:rPr>
                <w:i/>
                <w:sz w:val="20"/>
                <w:szCs w:val="20"/>
              </w:rPr>
              <w:t>e</w:t>
            </w:r>
            <w:r>
              <w:rPr>
                <w:sz w:val="20"/>
                <w:szCs w:val="20"/>
              </w:rPr>
              <w:t>lskim.</w:t>
            </w:r>
          </w:p>
          <w:p w14:paraId="079EF9A1" w14:textId="77777777" w:rsidR="009B1D89" w:rsidRDefault="009B1D89" w:rsidP="00496B1A">
            <w:pPr>
              <w:rPr>
                <w:sz w:val="20"/>
                <w:szCs w:val="20"/>
              </w:rPr>
            </w:pPr>
            <w:r>
              <w:rPr>
                <w:bCs/>
                <w:sz w:val="20"/>
                <w:szCs w:val="20"/>
              </w:rPr>
              <w:t>Możliwość telefonicznego sprawdzenia konfiguracji sprzętowej serwera oraz warunków gwarancji po podaniu numeru seryjnego bezpośrednio u producenta lub jego przedstawiciela.</w:t>
            </w:r>
          </w:p>
        </w:tc>
        <w:tc>
          <w:tcPr>
            <w:tcW w:w="2674" w:type="dxa"/>
          </w:tcPr>
          <w:p w14:paraId="0134E93F" w14:textId="77777777" w:rsidR="009B1D89" w:rsidRDefault="009B1D89" w:rsidP="00496B1A">
            <w:pPr>
              <w:rPr>
                <w:sz w:val="20"/>
                <w:szCs w:val="20"/>
              </w:rPr>
            </w:pPr>
          </w:p>
        </w:tc>
      </w:tr>
      <w:tr w:rsidR="00E555D2" w14:paraId="027379E8" w14:textId="77777777" w:rsidTr="00036EAC">
        <w:trPr>
          <w:trHeight w:val="230"/>
        </w:trPr>
        <w:tc>
          <w:tcPr>
            <w:tcW w:w="1825" w:type="dxa"/>
          </w:tcPr>
          <w:p w14:paraId="2A5AAB84" w14:textId="08EB0F5B" w:rsidR="00E555D2" w:rsidRDefault="00E555D2" w:rsidP="00496B1A">
            <w:pPr>
              <w:jc w:val="center"/>
              <w:rPr>
                <w:b/>
                <w:sz w:val="20"/>
                <w:szCs w:val="20"/>
              </w:rPr>
            </w:pPr>
            <w:r>
              <w:rPr>
                <w:b/>
                <w:sz w:val="20"/>
                <w:szCs w:val="20"/>
              </w:rPr>
              <w:t xml:space="preserve">Oprogramowanie - </w:t>
            </w:r>
            <w:r>
              <w:rPr>
                <w:b/>
                <w:sz w:val="20"/>
                <w:szCs w:val="20"/>
              </w:rPr>
              <w:lastRenderedPageBreak/>
              <w:t>Wirtualizator</w:t>
            </w:r>
          </w:p>
        </w:tc>
        <w:tc>
          <w:tcPr>
            <w:tcW w:w="8732" w:type="dxa"/>
          </w:tcPr>
          <w:p w14:paraId="34CACCFF" w14:textId="77777777" w:rsidR="00E555D2" w:rsidRPr="00A6018A" w:rsidRDefault="00E555D2" w:rsidP="00E555D2">
            <w:r>
              <w:lastRenderedPageBreak/>
              <w:t xml:space="preserve">Zamawiający wymaga dostarczenia licencji z wykupionym wsparciem producenta na </w:t>
            </w:r>
            <w:r>
              <w:lastRenderedPageBreak/>
              <w:t>rok.</w:t>
            </w:r>
          </w:p>
          <w:p w14:paraId="6327135F"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Warstwa wirtualizacji musi być zainstalowana bezpośrednio na sprzęcie fizycznym bez dodatkowych pośredniczących systemów operacyjnych.</w:t>
            </w:r>
          </w:p>
          <w:p w14:paraId="6D1F2150"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Rozwiązanie musi zapewnić możliwość obsługi wielu instancji systemów operacyjnych na jednym serwerze fizycznym i powinno się charakteryzować maksymalnym możliwym stopniem konsolidacji sprzętowej.</w:t>
            </w:r>
          </w:p>
          <w:p w14:paraId="5E4DF94A"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Pojedynczy klaster może się skalować do 3 fizycznych hostów (serwerów) z zainstalowaną warstwą wirtualizacji.</w:t>
            </w:r>
          </w:p>
          <w:p w14:paraId="70617634"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musi zapewniać możliwość stworzenia dysku maszyny wirtualnej o wielkości 62 TB.</w:t>
            </w:r>
          </w:p>
          <w:p w14:paraId="66009F6D"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musi zapewnić możliwość skonfigurowania maszyn wirtualnych z możliwością przydzielenia 24 TB pamięci operacyjnej RAM.</w:t>
            </w:r>
          </w:p>
          <w:p w14:paraId="40F10039"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musi zapewnić możliwość skonfigurowania maszyn wirtualnych, z których każda może mieć 1-10 wirtualnych kart sieciowych.</w:t>
            </w:r>
          </w:p>
          <w:p w14:paraId="78A26C8F"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musi zapewnić możliwość skonfigurowania maszyn wirtualnych, z których każda może mieć 32 porty szeregowe.</w:t>
            </w:r>
          </w:p>
          <w:p w14:paraId="0A2BB2B2" w14:textId="77777777" w:rsidR="00E555D2" w:rsidRPr="00036EAC" w:rsidRDefault="00E555D2" w:rsidP="00E555D2">
            <w:pPr>
              <w:pStyle w:val="Akapitzlist"/>
              <w:numPr>
                <w:ilvl w:val="0"/>
                <w:numId w:val="28"/>
              </w:numPr>
              <w:spacing w:after="160" w:line="259" w:lineRule="auto"/>
              <w:jc w:val="both"/>
              <w:rPr>
                <w:sz w:val="20"/>
              </w:rPr>
            </w:pPr>
            <w:bookmarkStart w:id="0" w:name="_Hlk54879791"/>
            <w:r w:rsidRPr="00036EAC">
              <w:rPr>
                <w:sz w:val="20"/>
              </w:rPr>
              <w:t>Oprogramowanie do wirtualizacji musi zapewnić możliwość skonfigurowania maszyn wirtualnych, z których każda może mieć 20 portów USB.</w:t>
            </w:r>
          </w:p>
          <w:p w14:paraId="49731D2C"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musi zapewnić możliwość skonfigurowania maszyn wirtualnych, z których każda może mieć 4 GB pamięci graficznej.</w:t>
            </w:r>
          </w:p>
          <w:bookmarkEnd w:id="0"/>
          <w:p w14:paraId="6032F7E6"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Rozwiązanie musi umożliwiać łatwą i szybką rozbudowę infrastruktury o nowe usługi bez spadku wydajności i dostępności pozostałych wybranych usług.</w:t>
            </w:r>
          </w:p>
          <w:p w14:paraId="1E5D275F"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Rozwiązanie powinno w możliwie największym stopniu być niezależne od producenta platformy sprzętowej.</w:t>
            </w:r>
          </w:p>
          <w:p w14:paraId="76BC21CE" w14:textId="77777777" w:rsidR="00E555D2" w:rsidRPr="00036EAC" w:rsidRDefault="00E555D2" w:rsidP="00E555D2">
            <w:pPr>
              <w:pStyle w:val="Akapitzlist"/>
              <w:numPr>
                <w:ilvl w:val="0"/>
                <w:numId w:val="28"/>
              </w:numPr>
              <w:spacing w:after="160" w:line="259" w:lineRule="auto"/>
              <w:jc w:val="both"/>
              <w:rPr>
                <w:sz w:val="20"/>
              </w:rPr>
            </w:pPr>
            <w:bookmarkStart w:id="1" w:name="_Hlk54879826"/>
            <w:r w:rsidRPr="00036EAC">
              <w:rPr>
                <w:sz w:val="20"/>
              </w:rPr>
              <w:t>Rozwiązanie musi wspierać następujące systemy operacyjne: Windows 7/8/10, Windows Server, Amazon Linux 2, macOS, OS X, Asianux, Ubuntu, CentOS, NeoKylin, CoreOS, Debian, FreeBSD, Oracle Linux, RHEL, SUSE, Photon OS.</w:t>
            </w:r>
          </w:p>
          <w:bookmarkEnd w:id="1"/>
          <w:p w14:paraId="2A69C1D1"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Rozwiązanie musi umożliwiać przydzielenie większej ilości pamięci RAM dla maszyn wirtualnych niż fizyczne zasoby RAM serwera w celu osiągnięcia maksymalnego współczynnika konsolidacji.</w:t>
            </w:r>
          </w:p>
          <w:p w14:paraId="363D2AA5"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Oprogramowanie do wirtualizacji powinno zapewnić możliwość wykonywania kopii migawkowych instancji systemów operacyjnych (tzw. snapshot) na potrzeby tworzenia kopii zapasowych bez przerywania ich pracy.</w:t>
            </w:r>
          </w:p>
          <w:p w14:paraId="6399CCDD"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 xml:space="preserve">Rozwiązanie musi umożliwiać udostępnienie maszynie wirtualnej większej ilości zasobów dyskowych niż jest fizycznie zarezerwowane na dyskach lokalnych serwera lub na macierzy. </w:t>
            </w:r>
          </w:p>
          <w:p w14:paraId="1E551AB8"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lastRenderedPageBreak/>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1EED5EB"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Pojedynczy wirtualny przełącznik musi posiadać możliwość przyłączania do niego dwóch i więcej fizycznych kart sieciowych, aby zapewnić bezpieczeństwo połączenia ethernetowego w razie awarii karty sieciowej.</w:t>
            </w:r>
          </w:p>
          <w:p w14:paraId="02916062"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Wirtualne przełączniki musza obsługiwać wirtualne sieci lokalne (VLAN).</w:t>
            </w:r>
          </w:p>
          <w:p w14:paraId="1E2B3212"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Polityka licencjonowania musi umożliwiać przenoszenie licencji na oprogramowanie do wirtualizacji pomiędzy serwerami różnych producentów z zachowaniem wsparcia technicznego i zmianą wersji oprogramowania na niższą (downgrade). Wsparcie techniczne musi być świadczone bezpośrednio przez producenta oprogramowania. Licencjonowanie nie może odbywać się w trybie OEM.</w:t>
            </w:r>
          </w:p>
          <w:p w14:paraId="7A2CA54B" w14:textId="77777777" w:rsidR="00E555D2" w:rsidRPr="00036EAC" w:rsidRDefault="00E555D2" w:rsidP="00E555D2">
            <w:pPr>
              <w:pStyle w:val="Akapitzlist"/>
              <w:numPr>
                <w:ilvl w:val="0"/>
                <w:numId w:val="28"/>
              </w:numPr>
              <w:autoSpaceDE w:val="0"/>
              <w:autoSpaceDN w:val="0"/>
              <w:adjustRightInd w:val="0"/>
              <w:spacing w:line="276" w:lineRule="auto"/>
              <w:jc w:val="both"/>
              <w:rPr>
                <w:sz w:val="20"/>
              </w:rPr>
            </w:pPr>
            <w:bookmarkStart w:id="2" w:name="_Hlk54951165"/>
            <w:r w:rsidRPr="00036EAC">
              <w:rPr>
                <w:sz w:val="20"/>
              </w:rPr>
              <w:t>Rozwiązanie musi zawierać zintegrowaną funkcjonalność do zarządzania poprawkami i podnoszenia wersji wirtualizatora.</w:t>
            </w:r>
          </w:p>
          <w:bookmarkEnd w:id="2"/>
          <w:p w14:paraId="1DCE2D67" w14:textId="77777777" w:rsidR="00E555D2" w:rsidRPr="00036EAC" w:rsidRDefault="00E555D2" w:rsidP="00E555D2">
            <w:pPr>
              <w:pStyle w:val="Akapitzlist"/>
              <w:numPr>
                <w:ilvl w:val="0"/>
                <w:numId w:val="28"/>
              </w:numPr>
              <w:autoSpaceDE w:val="0"/>
              <w:autoSpaceDN w:val="0"/>
              <w:adjustRightInd w:val="0"/>
              <w:spacing w:line="276" w:lineRule="auto"/>
              <w:jc w:val="both"/>
              <w:rPr>
                <w:sz w:val="20"/>
              </w:rPr>
            </w:pPr>
            <w:r w:rsidRPr="00036EAC">
              <w:rPr>
                <w:sz w:val="20"/>
              </w:rPr>
              <w:t>Oprogramowanie do wirtualizacji musi zapewnić możliwość klonowania systemów operacyjnych wraz z ich pełną konfiguracją i danymi.</w:t>
            </w:r>
          </w:p>
          <w:p w14:paraId="09B08557" w14:textId="77777777" w:rsidR="00E555D2" w:rsidRPr="00036EAC" w:rsidRDefault="00E555D2" w:rsidP="00E555D2">
            <w:pPr>
              <w:numPr>
                <w:ilvl w:val="0"/>
                <w:numId w:val="28"/>
              </w:numPr>
              <w:autoSpaceDE w:val="0"/>
              <w:autoSpaceDN w:val="0"/>
              <w:adjustRightInd w:val="0"/>
              <w:spacing w:line="276" w:lineRule="auto"/>
              <w:jc w:val="both"/>
              <w:rPr>
                <w:sz w:val="20"/>
              </w:rPr>
            </w:pPr>
            <w:r w:rsidRPr="00036EAC">
              <w:rPr>
                <w:sz w:val="20"/>
              </w:rPr>
              <w:t>Oprogramowanie do wirtualizacji musi posiadać możliwość integracji z usługami katalogowymi Microsoft Active Directory.</w:t>
            </w:r>
          </w:p>
          <w:p w14:paraId="53F80191" w14:textId="77777777" w:rsidR="00E555D2" w:rsidRPr="00036EAC" w:rsidRDefault="00E555D2" w:rsidP="00E555D2">
            <w:pPr>
              <w:pStyle w:val="Akapitzlist"/>
              <w:numPr>
                <w:ilvl w:val="0"/>
                <w:numId w:val="28"/>
              </w:numPr>
              <w:spacing w:after="200" w:line="276" w:lineRule="auto"/>
              <w:jc w:val="both"/>
              <w:rPr>
                <w:sz w:val="20"/>
              </w:rPr>
            </w:pPr>
            <w:r w:rsidRPr="00036EAC">
              <w:rPr>
                <w:sz w:val="20"/>
              </w:rPr>
              <w:t>Rozwiązanie musi posiadać wbudowany interfejs programistyczny (API) zapewniający pełną integrację zewnętrznych rozwiązań wykonywania kopii zapasowych z istniejącymi mechanizmami warstwy wirtualizacyjnej.</w:t>
            </w:r>
          </w:p>
          <w:p w14:paraId="6C6102E5" w14:textId="77777777" w:rsidR="00E555D2" w:rsidRPr="00036EAC" w:rsidRDefault="00E555D2" w:rsidP="00E555D2">
            <w:pPr>
              <w:pStyle w:val="Akapitzlist"/>
              <w:numPr>
                <w:ilvl w:val="0"/>
                <w:numId w:val="28"/>
              </w:numPr>
              <w:spacing w:after="160" w:line="259" w:lineRule="auto"/>
              <w:jc w:val="both"/>
              <w:rPr>
                <w:sz w:val="20"/>
              </w:rPr>
            </w:pPr>
            <w:bookmarkStart w:id="3" w:name="_Hlk54951176"/>
            <w:r w:rsidRPr="00036EAC">
              <w:rPr>
                <w:sz w:val="20"/>
              </w:rPr>
              <w:t>Rozwiązanie musi posiadać centralną konsolę graficzną do zarządzania maszynami wirtualnymi i do konfigurowania innych funkcjonalności. Centralna konsola graficzna dostarczana jest w postaci gotowej, wstępnie skonfigurowanej maszyny wirtualnej tzw. virtual appliance.  Dostęp do konsoli może być realizowany z poziomu przeglądarki internetowej z wykorzystaniem protokołu HTML5.</w:t>
            </w:r>
          </w:p>
          <w:p w14:paraId="60B9089F" w14:textId="77777777" w:rsidR="00E555D2" w:rsidRPr="00036EAC" w:rsidRDefault="00E555D2" w:rsidP="00E555D2">
            <w:pPr>
              <w:pStyle w:val="Akapitzlist"/>
              <w:numPr>
                <w:ilvl w:val="0"/>
                <w:numId w:val="28"/>
              </w:numPr>
              <w:spacing w:after="160" w:line="259" w:lineRule="auto"/>
              <w:jc w:val="both"/>
              <w:rPr>
                <w:sz w:val="20"/>
              </w:rPr>
            </w:pPr>
            <w:r w:rsidRPr="00036EAC">
              <w:rPr>
                <w:sz w:val="20"/>
              </w:rPr>
              <w:t xml:space="preserve">Rozwiązanie musi zapewnić możliwość bieżącego monitorowania wykorzystania zasobów fizycznych infrastruktury wirtualnej (np. wykorzystanie procesorów, pamięci RAM, wykorzystanie przestrzeni na dyskach/wolumenach) oraz przechowywać i wyświetlać dane historyczne. </w:t>
            </w:r>
          </w:p>
          <w:bookmarkEnd w:id="3"/>
          <w:p w14:paraId="7372A391" w14:textId="77777777" w:rsidR="00E555D2" w:rsidRDefault="00E555D2" w:rsidP="00496B1A">
            <w:pPr>
              <w:rPr>
                <w:sz w:val="20"/>
                <w:szCs w:val="20"/>
              </w:rPr>
            </w:pPr>
          </w:p>
        </w:tc>
        <w:tc>
          <w:tcPr>
            <w:tcW w:w="2674" w:type="dxa"/>
          </w:tcPr>
          <w:p w14:paraId="0FF9EFDC" w14:textId="77777777" w:rsidR="00E555D2" w:rsidRDefault="00E555D2" w:rsidP="00496B1A">
            <w:pPr>
              <w:rPr>
                <w:sz w:val="20"/>
                <w:szCs w:val="20"/>
              </w:rPr>
            </w:pPr>
          </w:p>
        </w:tc>
      </w:tr>
    </w:tbl>
    <w:p w14:paraId="25F1C7AF" w14:textId="77777777" w:rsidR="009B1D89" w:rsidRDefault="009B1D89" w:rsidP="00AF471B">
      <w:pPr>
        <w:pStyle w:val="Akapitzlist"/>
        <w:spacing w:after="160" w:line="480" w:lineRule="auto"/>
        <w:ind w:left="0"/>
        <w:rPr>
          <w:bCs/>
        </w:rPr>
      </w:pPr>
    </w:p>
    <w:p w14:paraId="5174996C" w14:textId="77777777" w:rsidR="00D52073" w:rsidRPr="00D52073" w:rsidRDefault="00D52073" w:rsidP="00D52073"/>
    <w:p w14:paraId="126DFE4F" w14:textId="72CBD666" w:rsidR="009B1D89" w:rsidRDefault="009B1D89" w:rsidP="009B1D89">
      <w:pPr>
        <w:pStyle w:val="Nagwek1"/>
      </w:pPr>
      <w:r>
        <w:t>Deduplikator 1 szt:</w:t>
      </w:r>
      <w:r w:rsidR="00B2415E">
        <w:t xml:space="preserve"> repozytorium backupu poczty</w:t>
      </w:r>
    </w:p>
    <w:p w14:paraId="55174F75" w14:textId="77777777" w:rsidR="009B1D89" w:rsidRDefault="009B1D89" w:rsidP="009B1D89"/>
    <w:p w14:paraId="6C7DCC14" w14:textId="77777777" w:rsidR="009B1D89" w:rsidRPr="009B1D89" w:rsidRDefault="009B1D89" w:rsidP="009B1D89"/>
    <w:tbl>
      <w:tblPr>
        <w:tblW w:w="11897" w:type="dxa"/>
        <w:tblCellMar>
          <w:left w:w="0" w:type="dxa"/>
          <w:right w:w="0" w:type="dxa"/>
        </w:tblCellMar>
        <w:tblLook w:val="04A0" w:firstRow="1" w:lastRow="0" w:firstColumn="1" w:lastColumn="0" w:noHBand="0" w:noVBand="1"/>
      </w:tblPr>
      <w:tblGrid>
        <w:gridCol w:w="529"/>
        <w:gridCol w:w="8533"/>
        <w:gridCol w:w="2835"/>
      </w:tblGrid>
      <w:tr w:rsidR="009B1D89" w:rsidRPr="00721A50" w14:paraId="4570B0B0"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517EF4E" w14:textId="77777777" w:rsidR="009B1D89" w:rsidRPr="00036EAC" w:rsidRDefault="009B1D89" w:rsidP="00496B1A">
            <w:pPr>
              <w:jc w:val="center"/>
              <w:rPr>
                <w:rFonts w:asciiTheme="minorHAnsi" w:hAnsiTheme="minorHAnsi" w:cstheme="minorHAnsi"/>
                <w:b/>
                <w:bCs/>
                <w:color w:val="FFFFFF"/>
                <w:sz w:val="20"/>
                <w:szCs w:val="20"/>
              </w:rPr>
            </w:pPr>
            <w:r w:rsidRPr="00036EAC">
              <w:rPr>
                <w:rFonts w:asciiTheme="minorHAnsi" w:hAnsiTheme="minorHAnsi" w:cstheme="minorHAnsi"/>
                <w:b/>
                <w:sz w:val="20"/>
                <w:szCs w:val="20"/>
              </w:rPr>
              <w:t>Lp.</w:t>
            </w:r>
          </w:p>
        </w:tc>
        <w:tc>
          <w:tcPr>
            <w:tcW w:w="853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244730F" w14:textId="77777777" w:rsidR="009B1D89" w:rsidRPr="00036EAC" w:rsidRDefault="009B1D89" w:rsidP="00496B1A">
            <w:pPr>
              <w:jc w:val="center"/>
              <w:rPr>
                <w:rFonts w:asciiTheme="minorHAnsi" w:hAnsiTheme="minorHAnsi" w:cstheme="minorHAnsi"/>
                <w:b/>
                <w:bCs/>
                <w:color w:val="000000" w:themeColor="text1"/>
                <w:sz w:val="20"/>
                <w:szCs w:val="20"/>
              </w:rPr>
            </w:pPr>
            <w:r w:rsidRPr="00036EAC">
              <w:rPr>
                <w:rFonts w:asciiTheme="minorHAnsi" w:hAnsiTheme="minorHAnsi" w:cstheme="minorHAnsi"/>
                <w:b/>
                <w:sz w:val="20"/>
                <w:szCs w:val="20"/>
              </w:rPr>
              <w:t>Charakterystyka (wymagania minimalne)</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542FB647" w14:textId="77777777" w:rsidR="009B1D89" w:rsidRPr="00036EAC" w:rsidRDefault="009B1D89" w:rsidP="00496B1A">
            <w:pPr>
              <w:jc w:val="center"/>
              <w:rPr>
                <w:rFonts w:asciiTheme="minorHAnsi" w:hAnsiTheme="minorHAnsi" w:cstheme="minorHAnsi"/>
                <w:b/>
                <w:bCs/>
                <w:color w:val="000000" w:themeColor="text1"/>
                <w:sz w:val="20"/>
                <w:szCs w:val="20"/>
              </w:rPr>
            </w:pPr>
            <w:r w:rsidRPr="00036EAC">
              <w:rPr>
                <w:rFonts w:asciiTheme="minorHAnsi" w:hAnsiTheme="minorHAnsi" w:cstheme="minorHAnsi"/>
                <w:b/>
                <w:sz w:val="20"/>
                <w:szCs w:val="20"/>
              </w:rPr>
              <w:t xml:space="preserve">Parametr oferowany </w:t>
            </w:r>
          </w:p>
        </w:tc>
      </w:tr>
      <w:tr w:rsidR="009B1D89" w:rsidRPr="00721A50" w14:paraId="7F36C677"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0F372330"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4D9458" w14:textId="77777777" w:rsidR="009B1D89" w:rsidRPr="00036EAC" w:rsidRDefault="009B1D89" w:rsidP="00496B1A">
            <w:pPr>
              <w:rPr>
                <w:rFonts w:asciiTheme="minorHAnsi" w:hAnsiTheme="minorHAnsi" w:cstheme="minorHAnsi"/>
                <w:b/>
                <w:sz w:val="20"/>
                <w:szCs w:val="20"/>
              </w:rPr>
            </w:pPr>
            <w:r w:rsidRPr="00036EAC">
              <w:rPr>
                <w:rFonts w:asciiTheme="minorHAnsi" w:hAnsiTheme="minorHAnsi" w:cstheme="minorHAnsi"/>
                <w:sz w:val="20"/>
                <w:szCs w:val="20"/>
              </w:rPr>
              <w:t xml:space="preserve">Urządzenie musi być przeznaczone do de-duplikacji, dedykowane do przechowywania kopii zapasowych. </w:t>
            </w:r>
          </w:p>
        </w:tc>
        <w:tc>
          <w:tcPr>
            <w:tcW w:w="2835" w:type="dxa"/>
            <w:tcBorders>
              <w:top w:val="single" w:sz="8" w:space="0" w:color="auto"/>
              <w:left w:val="nil"/>
              <w:bottom w:val="single" w:sz="8" w:space="0" w:color="auto"/>
              <w:right w:val="single" w:sz="8" w:space="0" w:color="auto"/>
            </w:tcBorders>
            <w:shd w:val="clear" w:color="auto" w:fill="auto"/>
            <w:vAlign w:val="center"/>
          </w:tcPr>
          <w:p w14:paraId="3B4272B1"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4C1265C4"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7368BF16"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779293" w14:textId="091BCB56"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 xml:space="preserve">Urządzenie będące przedmiotem zapytania musi oferować przestrzeń </w:t>
            </w:r>
            <w:r w:rsidR="00784534" w:rsidRPr="00036EAC">
              <w:rPr>
                <w:rFonts w:asciiTheme="minorHAnsi" w:hAnsiTheme="minorHAnsi" w:cstheme="minorHAnsi"/>
                <w:sz w:val="20"/>
                <w:szCs w:val="20"/>
              </w:rPr>
              <w:t xml:space="preserve">minimum </w:t>
            </w:r>
            <w:r w:rsidRPr="00036EAC">
              <w:rPr>
                <w:rFonts w:asciiTheme="minorHAnsi" w:hAnsiTheme="minorHAnsi" w:cstheme="minorHAnsi"/>
                <w:sz w:val="20"/>
                <w:szCs w:val="20"/>
              </w:rPr>
              <w:t>8TB netto (powierzchni użytkowej dedykowanej do przechowywania deduplikatów) bez uwzględniania mechanizmów protekcji, wymagane skalowanie do 172TB powierzchni netto w ramach tego samego urządzenia, rozbudowa do wymaganej pojemności powinna być możliwa poprzez dołożenie kolejnych półek z dyskami oraz odpowiednich licencji, rozbudowa nie może pociągać konieczności dołożenia dodatkowych kontrolerów, nie może być również realizowana poprzez zwielokrotnienie ilości oferowanych urządzeń.</w:t>
            </w:r>
          </w:p>
        </w:tc>
        <w:tc>
          <w:tcPr>
            <w:tcW w:w="2835" w:type="dxa"/>
            <w:tcBorders>
              <w:top w:val="single" w:sz="8" w:space="0" w:color="auto"/>
              <w:left w:val="nil"/>
              <w:bottom w:val="single" w:sz="8" w:space="0" w:color="auto"/>
              <w:right w:val="single" w:sz="8" w:space="0" w:color="auto"/>
            </w:tcBorders>
            <w:shd w:val="clear" w:color="auto" w:fill="auto"/>
            <w:vAlign w:val="center"/>
          </w:tcPr>
          <w:p w14:paraId="7DFF7402"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011ED917"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78D6DF8D"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4B0BC6"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 xml:space="preserve">Oferowane urządzenie musi posiadać minimum: </w:t>
            </w:r>
          </w:p>
          <w:p w14:paraId="680F85F7" w14:textId="77777777" w:rsidR="009B1D89" w:rsidRPr="00036EAC" w:rsidRDefault="009B1D89" w:rsidP="006C2D5E">
            <w:pPr>
              <w:pStyle w:val="Akapitzlist"/>
              <w:numPr>
                <w:ilvl w:val="0"/>
                <w:numId w:val="20"/>
              </w:numPr>
              <w:rPr>
                <w:rFonts w:asciiTheme="minorHAnsi" w:eastAsia="Calibri" w:hAnsiTheme="minorHAnsi" w:cstheme="minorHAnsi"/>
                <w:sz w:val="20"/>
                <w:szCs w:val="20"/>
                <w:lang w:eastAsia="pl-PL"/>
              </w:rPr>
            </w:pPr>
            <w:r w:rsidRPr="00036EAC">
              <w:rPr>
                <w:rFonts w:asciiTheme="minorHAnsi" w:eastAsia="Calibri" w:hAnsiTheme="minorHAnsi" w:cstheme="minorHAnsi"/>
                <w:sz w:val="20"/>
                <w:szCs w:val="20"/>
                <w:lang w:eastAsia="pl-PL"/>
              </w:rPr>
              <w:t xml:space="preserve">4 porty Ethernet 10 Gb/s RJ45 – wymagana możliwość obsługi każdym z portów protokołów CIFS, NFS, de-duplikacja na źródle; </w:t>
            </w:r>
          </w:p>
          <w:p w14:paraId="3693492C" w14:textId="77777777" w:rsidR="009B1D89" w:rsidRPr="00036EAC" w:rsidRDefault="009B1D89" w:rsidP="006C2D5E">
            <w:pPr>
              <w:pStyle w:val="Akapitzlist"/>
              <w:numPr>
                <w:ilvl w:val="0"/>
                <w:numId w:val="20"/>
              </w:numPr>
              <w:rPr>
                <w:rFonts w:asciiTheme="minorHAnsi" w:hAnsiTheme="minorHAnsi" w:cstheme="minorHAnsi"/>
                <w:bCs/>
                <w:sz w:val="20"/>
                <w:szCs w:val="20"/>
              </w:rPr>
            </w:pPr>
            <w:r w:rsidRPr="00036EAC">
              <w:rPr>
                <w:rFonts w:asciiTheme="minorHAnsi" w:eastAsia="Calibri" w:hAnsiTheme="minorHAnsi" w:cstheme="minorHAnsi"/>
                <w:sz w:val="20"/>
                <w:szCs w:val="20"/>
                <w:lang w:eastAsia="pl-PL"/>
              </w:rPr>
              <w:t>4 porty Ethernet 10 Gb/s SFP+ – wymagana możliwość obsługi każdym z portów protokołów CIFS, NFS, de-duplikacja na źródle;</w:t>
            </w:r>
            <w:r w:rsidRPr="00036EAC">
              <w:rPr>
                <w:rFonts w:asciiTheme="minorHAnsi" w:eastAsia="Calibri" w:hAnsiTheme="minorHAnsi" w:cstheme="minorHAnsi"/>
                <w:color w:val="FF0000"/>
                <w:sz w:val="20"/>
                <w:szCs w:val="20"/>
                <w:lang w:eastAsia="pl-PL"/>
              </w:rPr>
              <w:t xml:space="preserve"> </w:t>
            </w:r>
          </w:p>
          <w:p w14:paraId="4B6ADACD" w14:textId="77777777" w:rsidR="009B1D89" w:rsidRPr="00036EAC" w:rsidRDefault="009B1D89" w:rsidP="00496B1A">
            <w:pPr>
              <w:rPr>
                <w:rFonts w:asciiTheme="minorHAnsi" w:eastAsia="Calibri" w:hAnsiTheme="minorHAnsi" w:cstheme="minorHAnsi"/>
                <w:sz w:val="20"/>
                <w:szCs w:val="20"/>
                <w:lang w:eastAsia="pl-PL"/>
              </w:rPr>
            </w:pPr>
            <w:r w:rsidRPr="00036EAC">
              <w:rPr>
                <w:rFonts w:asciiTheme="minorHAnsi" w:eastAsia="Calibri" w:hAnsiTheme="minorHAnsi" w:cstheme="minorHAnsi"/>
                <w:sz w:val="20"/>
                <w:szCs w:val="20"/>
                <w:lang w:eastAsia="pl-PL"/>
              </w:rPr>
              <w:t>Oferowane urządzenie musi umożliwiać rozbudowę, o co najmniej (bez konieczności usuwania w/w portów Ethernet)</w:t>
            </w:r>
          </w:p>
          <w:p w14:paraId="5D58BEB1" w14:textId="77777777" w:rsidR="009B1D89" w:rsidRPr="00036EAC" w:rsidRDefault="009B1D89" w:rsidP="006C2D5E">
            <w:pPr>
              <w:pStyle w:val="Akapitzlist"/>
              <w:numPr>
                <w:ilvl w:val="0"/>
                <w:numId w:val="20"/>
              </w:numPr>
              <w:rPr>
                <w:rFonts w:asciiTheme="minorHAnsi" w:hAnsiTheme="minorHAnsi" w:cstheme="minorHAnsi"/>
                <w:bCs/>
                <w:sz w:val="20"/>
                <w:szCs w:val="20"/>
              </w:rPr>
            </w:pPr>
            <w:r w:rsidRPr="00036EAC">
              <w:rPr>
                <w:rFonts w:asciiTheme="minorHAnsi" w:eastAsia="Calibri" w:hAnsiTheme="minorHAnsi" w:cstheme="minorHAnsi"/>
                <w:sz w:val="20"/>
                <w:szCs w:val="20"/>
                <w:lang w:eastAsia="pl-PL"/>
              </w:rPr>
              <w:t>4 porty Ethernet 25 Gb/s SFP28 – wymagana możliwość obsługi każdym z portów protokołów CIFS, NFS, de-duplikacja na źródle;</w:t>
            </w:r>
          </w:p>
          <w:p w14:paraId="30986C6F" w14:textId="77777777" w:rsidR="009B1D89" w:rsidRPr="00036EAC" w:rsidRDefault="009B1D89" w:rsidP="006C2D5E">
            <w:pPr>
              <w:pStyle w:val="Akapitzlist"/>
              <w:numPr>
                <w:ilvl w:val="0"/>
                <w:numId w:val="20"/>
              </w:numPr>
              <w:rPr>
                <w:rFonts w:asciiTheme="minorHAnsi" w:eastAsia="Calibri" w:hAnsiTheme="minorHAnsi" w:cstheme="minorHAnsi"/>
                <w:sz w:val="20"/>
                <w:szCs w:val="20"/>
                <w:lang w:eastAsia="pl-PL"/>
              </w:rPr>
            </w:pPr>
            <w:r w:rsidRPr="00036EAC">
              <w:rPr>
                <w:rFonts w:asciiTheme="minorHAnsi" w:eastAsia="Calibri" w:hAnsiTheme="minorHAnsi" w:cstheme="minorHAnsi"/>
                <w:sz w:val="20"/>
                <w:szCs w:val="20"/>
                <w:lang w:eastAsia="pl-PL"/>
              </w:rPr>
              <w:t xml:space="preserve">2 porty FC 16 Gb/s – wymagana możliwość obsługi każdym z portów protokołów VTL, de-duplikacja na źródle; </w:t>
            </w:r>
          </w:p>
        </w:tc>
        <w:tc>
          <w:tcPr>
            <w:tcW w:w="2835" w:type="dxa"/>
            <w:tcBorders>
              <w:top w:val="single" w:sz="8" w:space="0" w:color="auto"/>
              <w:left w:val="nil"/>
              <w:bottom w:val="single" w:sz="8" w:space="0" w:color="auto"/>
              <w:right w:val="single" w:sz="8" w:space="0" w:color="auto"/>
            </w:tcBorders>
            <w:shd w:val="clear" w:color="auto" w:fill="auto"/>
            <w:vAlign w:val="center"/>
          </w:tcPr>
          <w:p w14:paraId="4DA9AB56"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40351A10"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177AE87A"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54EBC" w14:textId="77777777" w:rsidR="009B1D89" w:rsidRPr="00036EAC" w:rsidRDefault="009B1D89" w:rsidP="00496B1A">
            <w:pPr>
              <w:contextualSpacing/>
              <w:rPr>
                <w:rFonts w:asciiTheme="minorHAnsi" w:hAnsiTheme="minorHAnsi" w:cstheme="minorHAnsi"/>
                <w:sz w:val="20"/>
                <w:szCs w:val="20"/>
              </w:rPr>
            </w:pPr>
            <w:r w:rsidRPr="00036EAC">
              <w:rPr>
                <w:rFonts w:asciiTheme="minorHAnsi" w:hAnsiTheme="minorHAnsi" w:cstheme="minorHAnsi"/>
                <w:sz w:val="20"/>
                <w:szCs w:val="20"/>
              </w:rPr>
              <w:t>Oferowane urządzenie musi zapewniać jednoczesny dostęp wszystkimi poniższymi protokołami, czyli dla Ethernet:</w:t>
            </w:r>
          </w:p>
          <w:p w14:paraId="551A7366" w14:textId="77777777" w:rsidR="009B1D89" w:rsidRPr="00036EAC" w:rsidRDefault="009B1D89" w:rsidP="006C2D5E">
            <w:pPr>
              <w:pStyle w:val="Akapitzlist"/>
              <w:numPr>
                <w:ilvl w:val="0"/>
                <w:numId w:val="21"/>
              </w:numPr>
              <w:rPr>
                <w:rFonts w:asciiTheme="minorHAnsi" w:hAnsiTheme="minorHAnsi" w:cstheme="minorHAnsi"/>
                <w:sz w:val="20"/>
                <w:szCs w:val="20"/>
              </w:rPr>
            </w:pPr>
            <w:r w:rsidRPr="00036EAC">
              <w:rPr>
                <w:rFonts w:asciiTheme="minorHAnsi" w:hAnsiTheme="minorHAnsi" w:cstheme="minorHAnsi"/>
                <w:sz w:val="20"/>
                <w:szCs w:val="20"/>
              </w:rPr>
              <w:t>CIFS, NFS, deduplikacja na źródle (alternatywnie OST/BOOST/CATALYST) oraz jednocześnie dla FC</w:t>
            </w:r>
          </w:p>
          <w:p w14:paraId="72CA0431" w14:textId="77777777" w:rsidR="009B1D89" w:rsidRPr="00036EAC" w:rsidRDefault="009B1D89" w:rsidP="006C2D5E">
            <w:pPr>
              <w:pStyle w:val="Akapitzlist"/>
              <w:numPr>
                <w:ilvl w:val="0"/>
                <w:numId w:val="21"/>
              </w:numPr>
              <w:rPr>
                <w:rFonts w:asciiTheme="minorHAnsi" w:hAnsiTheme="minorHAnsi" w:cstheme="minorHAnsi"/>
                <w:bCs/>
                <w:sz w:val="20"/>
                <w:szCs w:val="20"/>
              </w:rPr>
            </w:pPr>
            <w:r w:rsidRPr="00036EAC">
              <w:rPr>
                <w:rFonts w:asciiTheme="minorHAnsi" w:hAnsiTheme="minorHAnsi" w:cstheme="minorHAnsi"/>
                <w:sz w:val="20"/>
                <w:szCs w:val="20"/>
              </w:rPr>
              <w:t>VTL, de-duplikacja na źródle (alternatywnie OST/BOOST/CATALYST) w obrębie oferowanej pojemności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5C3D8C1D"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053487B8"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035B65F"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23D31" w14:textId="309D4BFE"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Wymagane jest dostarczenie licencji pozwalającej na jednoczesną obsługę protokołów CIFS, NFS, VTL w przypadku pojemności oferowanego urządzenia na poziomie 172TB netto, co oznacza, że rozbudowa urządzenia z wymaganych</w:t>
            </w:r>
            <w:r w:rsidR="00784534" w:rsidRPr="00036EAC">
              <w:rPr>
                <w:rFonts w:asciiTheme="minorHAnsi" w:hAnsiTheme="minorHAnsi" w:cstheme="minorHAnsi"/>
                <w:sz w:val="20"/>
                <w:szCs w:val="20"/>
              </w:rPr>
              <w:t xml:space="preserve"> minimum</w:t>
            </w:r>
            <w:r w:rsidRPr="00036EAC">
              <w:rPr>
                <w:rFonts w:asciiTheme="minorHAnsi" w:hAnsiTheme="minorHAnsi" w:cstheme="minorHAnsi"/>
                <w:sz w:val="20"/>
                <w:szCs w:val="20"/>
              </w:rPr>
              <w:t xml:space="preserve"> 8TB netto do 172TB netto nie może pociągać konieczności dodania kolejnych licencji w przypadku wykorzystywania protokołów CIFS, NFS, VTL w </w:t>
            </w:r>
            <w:r w:rsidRPr="00036EAC">
              <w:rPr>
                <w:rFonts w:asciiTheme="minorHAnsi" w:hAnsiTheme="minorHAnsi" w:cstheme="minorHAnsi"/>
                <w:sz w:val="20"/>
                <w:szCs w:val="20"/>
              </w:rPr>
              <w:lastRenderedPageBreak/>
              <w:t>obrębie wymaganej maksymalnej pojemności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0899894A"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lastRenderedPageBreak/>
              <w:t>/Wpisać: spełnia lub nie spełnia/</w:t>
            </w:r>
          </w:p>
        </w:tc>
      </w:tr>
      <w:tr w:rsidR="009B1D89" w:rsidRPr="00721A50" w14:paraId="4E477C1B"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B475B4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85D744"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Wymagane jest dostarczenie licencji zapewniających funkcjonalność: WORM (blokada skasowania danych) w obrębie maksymalnej wymaganej pojemności urządzenia.</w:t>
            </w:r>
          </w:p>
          <w:p w14:paraId="289FF3B7" w14:textId="77777777" w:rsidR="009B1D89" w:rsidRPr="00036EAC" w:rsidRDefault="009B1D89" w:rsidP="00496B1A">
            <w:pPr>
              <w:contextualSpacing/>
              <w:rPr>
                <w:rFonts w:asciiTheme="minorHAnsi" w:hAnsiTheme="minorHAnsi" w:cstheme="minorHAnsi"/>
                <w:sz w:val="20"/>
                <w:szCs w:val="20"/>
              </w:rPr>
            </w:pPr>
            <w:r w:rsidRPr="00036EAC">
              <w:rPr>
                <w:rFonts w:asciiTheme="minorHAnsi" w:hAnsiTheme="minorHAnsi" w:cstheme="minorHAnsi"/>
                <w:sz w:val="20"/>
                <w:szCs w:val="20"/>
              </w:rPr>
              <w:t>Blokada skasowania danych musi chronić plik w zdefiniowanym czasie przed usunięciem bądź modyfikacją.</w:t>
            </w:r>
          </w:p>
          <w:p w14:paraId="1B558D2C" w14:textId="77777777" w:rsidR="009B1D89" w:rsidRPr="00036EAC" w:rsidRDefault="009B1D89" w:rsidP="00496B1A">
            <w:pPr>
              <w:contextualSpacing/>
              <w:rPr>
                <w:rFonts w:asciiTheme="minorHAnsi" w:hAnsiTheme="minorHAnsi" w:cstheme="minorHAnsi"/>
                <w:sz w:val="20"/>
                <w:szCs w:val="20"/>
              </w:rPr>
            </w:pPr>
            <w:r w:rsidRPr="00036EAC">
              <w:rPr>
                <w:rFonts w:asciiTheme="minorHAnsi" w:hAnsiTheme="minorHAnsi" w:cstheme="minorHAnsi"/>
                <w:sz w:val="20"/>
                <w:szCs w:val="20"/>
              </w:rPr>
              <w:t>Blokada skasowania danych musi działać w dwóch trybach (do wyboru przez administratora):</w:t>
            </w:r>
          </w:p>
          <w:p w14:paraId="3C1594B8" w14:textId="77777777" w:rsidR="009B1D89" w:rsidRPr="00036EAC" w:rsidRDefault="009B1D89" w:rsidP="006C2D5E">
            <w:pPr>
              <w:pStyle w:val="Akapitzlist"/>
              <w:numPr>
                <w:ilvl w:val="0"/>
                <w:numId w:val="22"/>
              </w:numPr>
              <w:suppressAutoHyphens/>
              <w:rPr>
                <w:rFonts w:asciiTheme="minorHAnsi" w:hAnsiTheme="minorHAnsi" w:cstheme="minorHAnsi"/>
                <w:bCs/>
                <w:sz w:val="20"/>
                <w:szCs w:val="20"/>
              </w:rPr>
            </w:pPr>
            <w:r w:rsidRPr="00036EAC">
              <w:rPr>
                <w:rFonts w:asciiTheme="minorHAnsi" w:hAnsiTheme="minorHAnsi" w:cstheme="minorHAnsi"/>
                <w:sz w:val="20"/>
                <w:szCs w:val="20"/>
              </w:rPr>
              <w:t>umożliwiającym zdjęcia blokady przed upływem ważności danych nieumożliwiającym zdjęcia blokady przed upływem ważności danych (compliance)</w:t>
            </w:r>
          </w:p>
        </w:tc>
        <w:tc>
          <w:tcPr>
            <w:tcW w:w="2835" w:type="dxa"/>
            <w:tcBorders>
              <w:top w:val="single" w:sz="8" w:space="0" w:color="auto"/>
              <w:left w:val="nil"/>
              <w:bottom w:val="single" w:sz="8" w:space="0" w:color="auto"/>
              <w:right w:val="single" w:sz="8" w:space="0" w:color="auto"/>
            </w:tcBorders>
            <w:shd w:val="clear" w:color="auto" w:fill="auto"/>
            <w:vAlign w:val="center"/>
          </w:tcPr>
          <w:p w14:paraId="5306FDE8"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6DE71040"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771006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298580"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Wymagane jest dostarczenie licencji zapewniających funkcjonalność: ENCRYPTION (szyfrowanie) w obrębie maksymalnej wymaganej pojemności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76491CE9"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7496A01E"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4675FF5"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D92BD3"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Wymaga się aby pojedyncze urządzenie dla maksymalnej pojemności osiągało zagregowaną wydajność w przypadku protokołów CIFS, NFS na poziomie co najmniej 12TB/h (dane podawane przez producenta w ogólnie dostępnych dokumentach) oraz co najmniej 27 TB/h z wykorzystaniem de-duplikacji na źródle (dane podawane przez producenta w ogólnie dostępnych dokumentach).</w:t>
            </w:r>
          </w:p>
        </w:tc>
        <w:tc>
          <w:tcPr>
            <w:tcW w:w="2835" w:type="dxa"/>
            <w:tcBorders>
              <w:top w:val="single" w:sz="8" w:space="0" w:color="auto"/>
              <w:left w:val="nil"/>
              <w:bottom w:val="single" w:sz="8" w:space="0" w:color="auto"/>
              <w:right w:val="single" w:sz="8" w:space="0" w:color="auto"/>
            </w:tcBorders>
            <w:shd w:val="clear" w:color="auto" w:fill="auto"/>
            <w:vAlign w:val="center"/>
          </w:tcPr>
          <w:p w14:paraId="18579FB5"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4496621D"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189960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4DA9EB"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Urządzenie musi pozwalać na jednoczesną obsługę minimum 270 strumieni w tym jednocześnie:</w:t>
            </w:r>
          </w:p>
          <w:p w14:paraId="0C7C5D43" w14:textId="77777777" w:rsidR="009B1D89" w:rsidRPr="00036EAC" w:rsidRDefault="009B1D89" w:rsidP="006C2D5E">
            <w:pPr>
              <w:pStyle w:val="Default"/>
              <w:numPr>
                <w:ilvl w:val="0"/>
                <w:numId w:val="23"/>
              </w:numPr>
              <w:rPr>
                <w:rFonts w:asciiTheme="minorHAnsi" w:hAnsiTheme="minorHAnsi" w:cstheme="minorHAnsi"/>
                <w:color w:val="auto"/>
                <w:sz w:val="20"/>
                <w:szCs w:val="20"/>
              </w:rPr>
            </w:pPr>
            <w:r w:rsidRPr="00036EAC">
              <w:rPr>
                <w:rFonts w:asciiTheme="minorHAnsi" w:hAnsiTheme="minorHAnsi" w:cstheme="minorHAnsi"/>
                <w:color w:val="auto"/>
                <w:sz w:val="20"/>
                <w:szCs w:val="20"/>
              </w:rPr>
              <w:t>zapis danych minimum 270 strumieniami</w:t>
            </w:r>
          </w:p>
          <w:p w14:paraId="1A12925B" w14:textId="77777777" w:rsidR="009B1D89" w:rsidRPr="00036EAC" w:rsidRDefault="009B1D89" w:rsidP="006C2D5E">
            <w:pPr>
              <w:pStyle w:val="Default"/>
              <w:numPr>
                <w:ilvl w:val="0"/>
                <w:numId w:val="23"/>
              </w:numPr>
              <w:rPr>
                <w:rFonts w:asciiTheme="minorHAnsi" w:hAnsiTheme="minorHAnsi" w:cstheme="minorHAnsi"/>
                <w:color w:val="auto"/>
                <w:sz w:val="20"/>
                <w:szCs w:val="20"/>
              </w:rPr>
            </w:pPr>
            <w:r w:rsidRPr="00036EAC">
              <w:rPr>
                <w:rFonts w:asciiTheme="minorHAnsi" w:hAnsiTheme="minorHAnsi" w:cstheme="minorHAnsi"/>
                <w:color w:val="auto"/>
                <w:sz w:val="20"/>
                <w:szCs w:val="20"/>
              </w:rPr>
              <w:t xml:space="preserve">odczyt danych minimum 75 strumieniami </w:t>
            </w:r>
          </w:p>
          <w:p w14:paraId="55857DAE" w14:textId="77777777" w:rsidR="009B1D89" w:rsidRPr="00036EAC" w:rsidRDefault="009B1D89" w:rsidP="006C2D5E">
            <w:pPr>
              <w:pStyle w:val="Default"/>
              <w:numPr>
                <w:ilvl w:val="0"/>
                <w:numId w:val="23"/>
              </w:numPr>
              <w:rPr>
                <w:rFonts w:asciiTheme="minorHAnsi" w:hAnsiTheme="minorHAnsi" w:cstheme="minorHAnsi"/>
                <w:color w:val="auto"/>
                <w:sz w:val="20"/>
                <w:szCs w:val="20"/>
              </w:rPr>
            </w:pPr>
            <w:r w:rsidRPr="00036EAC">
              <w:rPr>
                <w:rFonts w:asciiTheme="minorHAnsi" w:hAnsiTheme="minorHAnsi" w:cstheme="minorHAnsi"/>
                <w:color w:val="auto"/>
                <w:sz w:val="20"/>
                <w:szCs w:val="20"/>
              </w:rPr>
              <w:t xml:space="preserve">replikacja minimum 50 strumieniami pochodzących z różnych aplikacji oraz dowolnych protokołów (CIFS, NFS, VTL, deduplikacja na źródle) oraz dowolnych interfejsów (FC, LAN) w tym samym czasie. </w:t>
            </w:r>
          </w:p>
          <w:p w14:paraId="7D336721"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Wymienione wartości 395 jednoczesnych strumieni dla wszystkich protokołów, (czyli jednocześnie 270 dla zapisu, jednocześnie 75 strumieni dla odczytu oraz jednocześnie 50 strumieni dla replikacji) musi mieścić w przedziale oficjalnie rekomendowanym i wspieranym przez producenta urządzenia.</w:t>
            </w:r>
          </w:p>
          <w:p w14:paraId="380864E9"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Wszystkie zapisywane strumienie muszą podlegać globalnej de-duplikacji przed zapisem na dysk (in-line) jak opisano w niniejszej specyfikacji.</w:t>
            </w:r>
          </w:p>
        </w:tc>
        <w:tc>
          <w:tcPr>
            <w:tcW w:w="2835" w:type="dxa"/>
            <w:tcBorders>
              <w:top w:val="single" w:sz="8" w:space="0" w:color="auto"/>
              <w:left w:val="nil"/>
              <w:bottom w:val="single" w:sz="8" w:space="0" w:color="auto"/>
              <w:right w:val="single" w:sz="8" w:space="0" w:color="auto"/>
            </w:tcBorders>
            <w:shd w:val="clear" w:color="auto" w:fill="auto"/>
            <w:vAlign w:val="center"/>
          </w:tcPr>
          <w:p w14:paraId="42C96E39"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2045D969"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83ED178"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F6C7C0"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Oferowane urządzenie musi mieć możliwość emulacji napędów taśmowych LTO1, LTO2, LTO3, LTO4, LTO-5, LTO-6</w:t>
            </w:r>
          </w:p>
        </w:tc>
        <w:tc>
          <w:tcPr>
            <w:tcW w:w="2835" w:type="dxa"/>
            <w:tcBorders>
              <w:top w:val="single" w:sz="8" w:space="0" w:color="auto"/>
              <w:left w:val="nil"/>
              <w:bottom w:val="single" w:sz="8" w:space="0" w:color="auto"/>
              <w:right w:val="single" w:sz="8" w:space="0" w:color="auto"/>
            </w:tcBorders>
            <w:shd w:val="clear" w:color="auto" w:fill="auto"/>
            <w:vAlign w:val="center"/>
          </w:tcPr>
          <w:p w14:paraId="6E8FDE08"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5197A965"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32B25867"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6374A" w14:textId="77777777" w:rsidR="009B1D89" w:rsidRPr="00036EAC" w:rsidRDefault="009B1D89" w:rsidP="00496B1A">
            <w:pPr>
              <w:rPr>
                <w:rFonts w:asciiTheme="minorHAnsi" w:hAnsiTheme="minorHAnsi" w:cstheme="minorHAnsi"/>
                <w:bCs/>
                <w:color w:val="FF0000"/>
                <w:sz w:val="20"/>
                <w:szCs w:val="20"/>
              </w:rPr>
            </w:pPr>
            <w:r w:rsidRPr="00036EAC">
              <w:rPr>
                <w:rFonts w:asciiTheme="minorHAnsi" w:hAnsiTheme="minorHAnsi" w:cstheme="minorHAnsi"/>
                <w:sz w:val="20"/>
                <w:szCs w:val="20"/>
              </w:rPr>
              <w:t xml:space="preserve">Urządzenie musi umożliwiać eksport oraz import definicji bibliotek taśmowych. </w:t>
            </w:r>
          </w:p>
        </w:tc>
        <w:tc>
          <w:tcPr>
            <w:tcW w:w="2835" w:type="dxa"/>
            <w:tcBorders>
              <w:top w:val="single" w:sz="8" w:space="0" w:color="auto"/>
              <w:left w:val="nil"/>
              <w:bottom w:val="single" w:sz="8" w:space="0" w:color="auto"/>
              <w:right w:val="single" w:sz="8" w:space="0" w:color="auto"/>
            </w:tcBorders>
            <w:shd w:val="clear" w:color="auto" w:fill="auto"/>
            <w:vAlign w:val="center"/>
          </w:tcPr>
          <w:p w14:paraId="5EBB46CA"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2A1D58E9"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24A7BC1"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7A82D1"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71321A06"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654FE5AE"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2E8AF72"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9F8938"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Technologia de-duplikacji musi wykorzystywać algorytm bazujący na zmiennym, dynamicznym bloku.</w:t>
            </w:r>
          </w:p>
          <w:p w14:paraId="4A601D42"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 xml:space="preserve">Algorytm ten musi samoczynnie i automatycznie dopasowywać się do otrzymywanego strumienia danych. Oznacza to, że urządzenie musi dzielić otrzymany pojedynczy strumień danych na bloki o różnej długości. </w:t>
            </w:r>
          </w:p>
        </w:tc>
        <w:tc>
          <w:tcPr>
            <w:tcW w:w="2835" w:type="dxa"/>
            <w:tcBorders>
              <w:top w:val="single" w:sz="8" w:space="0" w:color="auto"/>
              <w:left w:val="nil"/>
              <w:bottom w:val="single" w:sz="8" w:space="0" w:color="auto"/>
              <w:right w:val="single" w:sz="8" w:space="0" w:color="auto"/>
            </w:tcBorders>
            <w:shd w:val="clear" w:color="auto" w:fill="auto"/>
            <w:vAlign w:val="center"/>
          </w:tcPr>
          <w:p w14:paraId="0A4A73FA"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6B9B00CD"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52B3654"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D0007F"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 xml:space="preserve">De-duplikacja zmiennym, dynamicznym blokiem musi oznaczać, że wielkość każdego bloku (na jakie są dzielone dane pojedynczego strumienia backupowego) może być inna niż poprzedniego i jest </w:t>
            </w:r>
            <w:r w:rsidRPr="00036EAC">
              <w:rPr>
                <w:rFonts w:asciiTheme="minorHAnsi" w:hAnsiTheme="minorHAnsi" w:cstheme="minorHAnsi"/>
                <w:sz w:val="20"/>
                <w:szCs w:val="20"/>
              </w:rPr>
              <w:lastRenderedPageBreak/>
              <w:t>indywidualnie ustalana przez algorytm urządzenia w celu maksymalnego zwiększenia efektywności deduplikacji.</w:t>
            </w:r>
          </w:p>
        </w:tc>
        <w:tc>
          <w:tcPr>
            <w:tcW w:w="2835" w:type="dxa"/>
            <w:tcBorders>
              <w:top w:val="single" w:sz="8" w:space="0" w:color="auto"/>
              <w:left w:val="nil"/>
              <w:bottom w:val="single" w:sz="8" w:space="0" w:color="auto"/>
              <w:right w:val="single" w:sz="8" w:space="0" w:color="auto"/>
            </w:tcBorders>
            <w:shd w:val="clear" w:color="auto" w:fill="auto"/>
            <w:vAlign w:val="center"/>
          </w:tcPr>
          <w:p w14:paraId="554FA5DD"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lastRenderedPageBreak/>
              <w:t>/Wpisać: spełnia lub nie spełnia/</w:t>
            </w:r>
          </w:p>
        </w:tc>
      </w:tr>
      <w:tr w:rsidR="009B1D89" w:rsidRPr="00721A50" w14:paraId="23DCABEB"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347A996E"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5CEC99"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Niedopuszczalna jest de-duplikacja stałym blokiem o ustalonej tej samej długości, możliwość manulanej zmiany (bądź poprzez oskryptowanie) długości bloku deduplikacji również nie może zastąpić wymogu automatycznego doboru długości bloku, na jaki dzielony jest każdy strumień danych.</w:t>
            </w:r>
          </w:p>
        </w:tc>
        <w:tc>
          <w:tcPr>
            <w:tcW w:w="2835" w:type="dxa"/>
            <w:tcBorders>
              <w:top w:val="single" w:sz="8" w:space="0" w:color="auto"/>
              <w:left w:val="nil"/>
              <w:bottom w:val="single" w:sz="8" w:space="0" w:color="auto"/>
              <w:right w:val="single" w:sz="8" w:space="0" w:color="auto"/>
            </w:tcBorders>
            <w:shd w:val="clear" w:color="auto" w:fill="auto"/>
            <w:vAlign w:val="center"/>
          </w:tcPr>
          <w:p w14:paraId="378C7E79"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5EF8C998"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3BC268B"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1F89F9"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Oferowany produkt musi posiadać obsługę mechanizmów globalnej de-duplikacji dla danych otrzymywanych jednocześnie wszystkimi protokołami (CIFS, NFS, VTL, deduplikacja na źródle) przechowywanych w obrębie całego urządzenia.</w:t>
            </w:r>
          </w:p>
          <w:p w14:paraId="08FCE961" w14:textId="77777777" w:rsidR="009B1D89" w:rsidRPr="00036EAC" w:rsidRDefault="009B1D89" w:rsidP="00496B1A">
            <w:pPr>
              <w:rPr>
                <w:rFonts w:asciiTheme="minorHAnsi" w:hAnsiTheme="minorHAnsi" w:cstheme="minorHAnsi"/>
                <w:bCs/>
                <w:sz w:val="20"/>
                <w:szCs w:val="20"/>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5288810"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6214876A"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095AA8C2"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08DA76"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Powyższe oznacza również, że oferowany produkt musi również posiadać obsługę mechanizmów globalnej de-duplikacji pomiędzy dowolnymi dwoma wirtualnymi bibliotekami. Blok danych otrzymany i zapisany w wirtualnej bibliotece A, nie może zostać ponownie zapisany, jeśli trafi do innej wirtualnej biblioteki (wirtualnej biblioteki B) w obrębie tego samego urządzenia (to samo dotyczy udziałów NFS/CIFS)</w:t>
            </w:r>
          </w:p>
        </w:tc>
        <w:tc>
          <w:tcPr>
            <w:tcW w:w="2835" w:type="dxa"/>
            <w:tcBorders>
              <w:top w:val="single" w:sz="8" w:space="0" w:color="auto"/>
              <w:left w:val="nil"/>
              <w:bottom w:val="single" w:sz="8" w:space="0" w:color="auto"/>
              <w:right w:val="single" w:sz="8" w:space="0" w:color="auto"/>
            </w:tcBorders>
            <w:shd w:val="clear" w:color="auto" w:fill="auto"/>
            <w:vAlign w:val="center"/>
          </w:tcPr>
          <w:p w14:paraId="5C271319" w14:textId="77777777" w:rsidR="009B1D89" w:rsidRPr="00036EAC" w:rsidRDefault="009B1D89" w:rsidP="00496B1A">
            <w:pPr>
              <w:jc w:val="center"/>
              <w:rPr>
                <w:rFonts w:asciiTheme="minorHAnsi" w:hAnsiTheme="minorHAnsi" w:cstheme="minorHAnsi"/>
                <w:b/>
                <w:sz w:val="20"/>
                <w:szCs w:val="20"/>
              </w:rPr>
            </w:pPr>
            <w:r w:rsidRPr="00036EAC">
              <w:rPr>
                <w:rFonts w:asciiTheme="minorHAnsi" w:hAnsiTheme="minorHAnsi" w:cstheme="minorHAnsi"/>
                <w:sz w:val="20"/>
                <w:szCs w:val="20"/>
              </w:rPr>
              <w:t>/Wpisać: spełnia lub nie spełnia/</w:t>
            </w:r>
          </w:p>
        </w:tc>
      </w:tr>
      <w:tr w:rsidR="009B1D89" w:rsidRPr="00721A50" w14:paraId="017A55BE"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89BC57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3963D"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Proces de-duplikacji musi odbywać się in-line – w pamięci urządzenia, przed zapisem danych na nośnik dyskowy. Zapisowi na system dyskowy muszą podlegać tylko unikalne bloki danych nie znajdujące się jeszcze w systemie dyskowym urządzenia. Dotyczy to każdego fragmentu przychodzących do urządzenia danych.</w:t>
            </w:r>
          </w:p>
        </w:tc>
        <w:tc>
          <w:tcPr>
            <w:tcW w:w="2835" w:type="dxa"/>
            <w:tcBorders>
              <w:top w:val="single" w:sz="8" w:space="0" w:color="auto"/>
              <w:left w:val="nil"/>
              <w:bottom w:val="single" w:sz="8" w:space="0" w:color="auto"/>
              <w:right w:val="single" w:sz="8" w:space="0" w:color="auto"/>
            </w:tcBorders>
            <w:shd w:val="clear" w:color="auto" w:fill="auto"/>
            <w:vAlign w:val="center"/>
          </w:tcPr>
          <w:p w14:paraId="5EA1D522"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3875D632"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4D380C13"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341BA1"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Proponowane rozwiązanie nie może w żadnej fazie korzystać (w całości lub częściowo) z dodatkowego bufora na składowanie danych w postaci oryginalnej (niezdeduplikowanej).</w:t>
            </w:r>
          </w:p>
        </w:tc>
        <w:tc>
          <w:tcPr>
            <w:tcW w:w="2835" w:type="dxa"/>
            <w:tcBorders>
              <w:top w:val="single" w:sz="8" w:space="0" w:color="auto"/>
              <w:left w:val="nil"/>
              <w:bottom w:val="single" w:sz="8" w:space="0" w:color="auto"/>
              <w:right w:val="single" w:sz="8" w:space="0" w:color="auto"/>
            </w:tcBorders>
            <w:shd w:val="clear" w:color="auto" w:fill="auto"/>
            <w:vAlign w:val="center"/>
          </w:tcPr>
          <w:p w14:paraId="12AE0155"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32926C24"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1BA71E7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C76B"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Wszystkie unikalne bloki przed zapisaniem na dysk muszą być kompresowane jedną z metod do wyboru przez klienta: gz, lz.</w:t>
            </w:r>
          </w:p>
        </w:tc>
        <w:tc>
          <w:tcPr>
            <w:tcW w:w="2835" w:type="dxa"/>
            <w:tcBorders>
              <w:top w:val="single" w:sz="8" w:space="0" w:color="auto"/>
              <w:left w:val="nil"/>
              <w:bottom w:val="single" w:sz="8" w:space="0" w:color="auto"/>
              <w:right w:val="single" w:sz="8" w:space="0" w:color="auto"/>
            </w:tcBorders>
            <w:shd w:val="clear" w:color="auto" w:fill="auto"/>
            <w:vAlign w:val="center"/>
          </w:tcPr>
          <w:p w14:paraId="333C7CF4"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551BF4F1"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364B7034"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1C4D8A"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Oferowane urządzenie musi wspierać (wymagane formalne wsparcie producenta urządzenia) co najmniej następujące aplikacje backupujące bezpośrednio na oferowane urządzenie: HP Data Protector, IBM TSM, VERITAS NetBackup, DELL EMC Networker, DELL EMC Avamar, Oracle RMAN, IBM BRMS, IBM Data Studio, VMware VDP, SAP BR*Tools, SAP HANA Studio, Microsoft SQL Server Management Studio, Veeam.</w:t>
            </w:r>
          </w:p>
        </w:tc>
        <w:tc>
          <w:tcPr>
            <w:tcW w:w="2835" w:type="dxa"/>
            <w:tcBorders>
              <w:top w:val="single" w:sz="8" w:space="0" w:color="auto"/>
              <w:left w:val="nil"/>
              <w:bottom w:val="single" w:sz="8" w:space="0" w:color="auto"/>
              <w:right w:val="single" w:sz="8" w:space="0" w:color="auto"/>
            </w:tcBorders>
            <w:shd w:val="clear" w:color="auto" w:fill="auto"/>
            <w:vAlign w:val="center"/>
          </w:tcPr>
          <w:p w14:paraId="796FE7C9"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3CDC6EDA"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C90A32F"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D10F8D" w14:textId="77777777" w:rsidR="009B1D89" w:rsidRPr="00036EAC" w:rsidRDefault="009B1D89" w:rsidP="00496B1A">
            <w:pPr>
              <w:ind w:left="45"/>
              <w:rPr>
                <w:rFonts w:asciiTheme="minorHAnsi" w:hAnsiTheme="minorHAnsi" w:cstheme="minorHAnsi"/>
                <w:sz w:val="20"/>
                <w:szCs w:val="20"/>
              </w:rPr>
            </w:pPr>
            <w:r w:rsidRPr="00036EAC">
              <w:rPr>
                <w:rFonts w:asciiTheme="minorHAnsi" w:hAnsiTheme="minorHAnsi" w:cstheme="minorHAnsi"/>
                <w:sz w:val="20"/>
                <w:szCs w:val="20"/>
              </w:rPr>
              <w:t>Urządzenie musi umożliwiać de-duplikację na źródle (de-duplikację na zabezpieczanej maszynie) i przesyłanie nowych, nieznajdujących się jeszcze na urządzeniu bloków poprzez sieć LAN.</w:t>
            </w:r>
          </w:p>
        </w:tc>
        <w:tc>
          <w:tcPr>
            <w:tcW w:w="2835" w:type="dxa"/>
            <w:tcBorders>
              <w:top w:val="single" w:sz="8" w:space="0" w:color="auto"/>
              <w:left w:val="nil"/>
              <w:bottom w:val="single" w:sz="8" w:space="0" w:color="auto"/>
              <w:right w:val="single" w:sz="8" w:space="0" w:color="auto"/>
            </w:tcBorders>
            <w:shd w:val="clear" w:color="auto" w:fill="auto"/>
            <w:vAlign w:val="center"/>
          </w:tcPr>
          <w:p w14:paraId="60BFE5B6"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6679C49A"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F958512"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F089C"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W przypadku przyjmowania backupów z innych systemów backupu np.: VERITAS NetBackup, DELL EMC NetWorker, Oracle RMAN, Microsoft MSSQL (przy wykorzystaniu </w:t>
            </w:r>
            <w:r w:rsidRPr="00036EAC">
              <w:rPr>
                <w:rFonts w:asciiTheme="minorHAnsi" w:hAnsiTheme="minorHAnsi" w:cstheme="minorHAnsi"/>
                <w:bCs/>
                <w:sz w:val="20"/>
                <w:szCs w:val="20"/>
              </w:rPr>
              <w:t>Microsoft</w:t>
            </w:r>
            <w:r w:rsidRPr="00036EAC">
              <w:rPr>
                <w:rFonts w:asciiTheme="minorHAnsi" w:hAnsiTheme="minorHAnsi" w:cstheme="minorHAnsi"/>
                <w:sz w:val="20"/>
                <w:szCs w:val="20"/>
              </w:rPr>
              <w:t xml:space="preserve"> </w:t>
            </w:r>
            <w:r w:rsidRPr="00036EAC">
              <w:rPr>
                <w:rFonts w:asciiTheme="minorHAnsi" w:hAnsiTheme="minorHAnsi" w:cstheme="minorHAnsi"/>
                <w:bCs/>
                <w:sz w:val="20"/>
                <w:szCs w:val="20"/>
              </w:rPr>
              <w:t>SQL Server</w:t>
            </w:r>
            <w:r w:rsidRPr="00036EAC">
              <w:rPr>
                <w:rFonts w:asciiTheme="minorHAnsi" w:hAnsiTheme="minorHAnsi" w:cstheme="minorHAnsi"/>
                <w:sz w:val="20"/>
                <w:szCs w:val="20"/>
              </w:rPr>
              <w:t xml:space="preserve"> </w:t>
            </w:r>
            <w:r w:rsidRPr="00036EAC">
              <w:rPr>
                <w:rFonts w:asciiTheme="minorHAnsi" w:hAnsiTheme="minorHAnsi" w:cstheme="minorHAnsi"/>
                <w:bCs/>
                <w:sz w:val="20"/>
                <w:szCs w:val="20"/>
              </w:rPr>
              <w:t>Management Studio)</w:t>
            </w:r>
            <w:r w:rsidRPr="00036EAC">
              <w:rPr>
                <w:rFonts w:asciiTheme="minorHAnsi" w:hAnsiTheme="minorHAnsi" w:cstheme="minorHAnsi"/>
                <w:sz w:val="20"/>
                <w:szCs w:val="20"/>
              </w:rPr>
              <w:t xml:space="preserve">, IBM DB2 (przy wykorzystaniu </w:t>
            </w:r>
            <w:r w:rsidRPr="00036EAC">
              <w:rPr>
                <w:rFonts w:asciiTheme="minorHAnsi" w:hAnsiTheme="minorHAnsi" w:cstheme="minorHAnsi"/>
                <w:bCs/>
                <w:sz w:val="20"/>
                <w:szCs w:val="20"/>
              </w:rPr>
              <w:t>IBM Data Studio)</w:t>
            </w:r>
            <w:r w:rsidRPr="00036EAC">
              <w:rPr>
                <w:rFonts w:asciiTheme="minorHAnsi" w:hAnsiTheme="minorHAnsi" w:cstheme="minorHAnsi"/>
                <w:sz w:val="20"/>
                <w:szCs w:val="20"/>
              </w:rPr>
              <w:t xml:space="preserve">, SAP/Oracle (przy wykorzystaniu </w:t>
            </w:r>
            <w:r w:rsidRPr="00036EAC">
              <w:rPr>
                <w:rFonts w:asciiTheme="minorHAnsi" w:hAnsiTheme="minorHAnsi" w:cstheme="minorHAnsi"/>
                <w:bCs/>
                <w:sz w:val="20"/>
                <w:szCs w:val="20"/>
              </w:rPr>
              <w:t>SAP</w:t>
            </w:r>
            <w:r w:rsidRPr="00036EAC">
              <w:rPr>
                <w:rFonts w:asciiTheme="minorHAnsi" w:hAnsiTheme="minorHAnsi" w:cstheme="minorHAnsi"/>
                <w:sz w:val="20"/>
                <w:szCs w:val="20"/>
              </w:rPr>
              <w:t xml:space="preserve"> </w:t>
            </w:r>
            <w:r w:rsidRPr="00036EAC">
              <w:rPr>
                <w:rFonts w:asciiTheme="minorHAnsi" w:hAnsiTheme="minorHAnsi" w:cstheme="minorHAnsi"/>
                <w:bCs/>
                <w:sz w:val="20"/>
                <w:szCs w:val="20"/>
              </w:rPr>
              <w:t>BR*Tools</w:t>
            </w:r>
            <w:r w:rsidRPr="00036EAC">
              <w:rPr>
                <w:rFonts w:asciiTheme="minorHAnsi" w:hAnsiTheme="minorHAnsi" w:cstheme="minorHAnsi"/>
                <w:sz w:val="20"/>
                <w:szCs w:val="20"/>
              </w:rPr>
              <w:t xml:space="preserve">), SAP HANA (przy wykorzystaniu SAP HANA STUDIO), Veeam urządzenie musi umożliwiać de-duplikację na źródle (de-duplikację na zabezpieczanej maszynie) i przesłanie nowych, nieznajdujących się jeszcze na urządzeniu bloków poprzez sieć FC (po rozbudowie o porty FC).  </w:t>
            </w:r>
          </w:p>
          <w:p w14:paraId="7F9A3949" w14:textId="77777777" w:rsidR="009B1D89" w:rsidRPr="00036EAC" w:rsidRDefault="009B1D89" w:rsidP="00496B1A">
            <w:pPr>
              <w:rPr>
                <w:rFonts w:asciiTheme="minorHAnsi" w:hAnsiTheme="minorHAnsi" w:cstheme="minorHAnsi"/>
                <w:bCs/>
                <w:sz w:val="20"/>
                <w:szCs w:val="20"/>
              </w:rPr>
            </w:pPr>
            <w:r w:rsidRPr="00036EAC">
              <w:rPr>
                <w:rFonts w:asciiTheme="minorHAnsi" w:hAnsiTheme="minorHAnsi" w:cstheme="minorHAnsi"/>
                <w:sz w:val="20"/>
                <w:szCs w:val="20"/>
              </w:rPr>
              <w:t xml:space="preserve">De-duplikacja w wyżej wymienionych przypadkach musi zapewniać, aby z serwerów do urządzenia były transmitowane poprzez sieć FC tylko fragmenty danych nieznajdujące się dotychczas na </w:t>
            </w:r>
            <w:r w:rsidRPr="00036EAC">
              <w:rPr>
                <w:rFonts w:asciiTheme="minorHAnsi" w:hAnsiTheme="minorHAnsi" w:cstheme="minorHAnsi"/>
                <w:sz w:val="20"/>
                <w:szCs w:val="20"/>
              </w:rPr>
              <w:lastRenderedPageBreak/>
              <w:t>urządzeniu.</w:t>
            </w:r>
          </w:p>
        </w:tc>
        <w:tc>
          <w:tcPr>
            <w:tcW w:w="2835" w:type="dxa"/>
            <w:tcBorders>
              <w:top w:val="single" w:sz="8" w:space="0" w:color="auto"/>
              <w:left w:val="nil"/>
              <w:bottom w:val="single" w:sz="8" w:space="0" w:color="auto"/>
              <w:right w:val="single" w:sz="8" w:space="0" w:color="auto"/>
            </w:tcBorders>
            <w:shd w:val="clear" w:color="auto" w:fill="auto"/>
            <w:vAlign w:val="center"/>
          </w:tcPr>
          <w:p w14:paraId="3FC43D8B"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lastRenderedPageBreak/>
              <w:t>/Wpisać: spełnia lub nie spełnia/</w:t>
            </w:r>
          </w:p>
        </w:tc>
      </w:tr>
      <w:tr w:rsidR="009B1D89" w:rsidRPr="00721A50" w14:paraId="62194907"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878303E"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DFB4BB"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Dla aplikacji VERITAS NetBackup, EMC NetWorker, urządzenie musi pozwalać na łączenie backupów pełnych i inkrementalnych bez odczytu danych z urządzenia. Zarządzanie łączeniem backupów pełnych i inkrementalnych musi być wykonywane z poziomu aplikacji VERITAS NetBackup, EMC NetWorker</w:t>
            </w:r>
          </w:p>
        </w:tc>
        <w:tc>
          <w:tcPr>
            <w:tcW w:w="2835" w:type="dxa"/>
            <w:tcBorders>
              <w:top w:val="single" w:sz="8" w:space="0" w:color="auto"/>
              <w:left w:val="nil"/>
              <w:bottom w:val="single" w:sz="8" w:space="0" w:color="auto"/>
              <w:right w:val="single" w:sz="8" w:space="0" w:color="auto"/>
            </w:tcBorders>
            <w:shd w:val="clear" w:color="auto" w:fill="auto"/>
            <w:vAlign w:val="center"/>
          </w:tcPr>
          <w:p w14:paraId="34E22103"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7FB81179"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7F1382AE"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89580E"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Oferowane urządzenie musi umożliwiać bezpośrednią replikację danych (bez pośrednictwa dodatkowych modułów) do drugiego urządzenia ze swojej rodziny produktowej. Wymagane są następujące tryby pracy replikacji:</w:t>
            </w:r>
          </w:p>
          <w:p w14:paraId="7203DAE3" w14:textId="77777777" w:rsidR="009B1D89" w:rsidRPr="00036EAC" w:rsidRDefault="009B1D89" w:rsidP="006C2D5E">
            <w:pPr>
              <w:pStyle w:val="Default"/>
              <w:numPr>
                <w:ilvl w:val="0"/>
                <w:numId w:val="24"/>
              </w:numPr>
              <w:rPr>
                <w:rFonts w:asciiTheme="minorHAnsi" w:hAnsiTheme="minorHAnsi" w:cstheme="minorHAnsi"/>
                <w:color w:val="auto"/>
                <w:sz w:val="20"/>
                <w:szCs w:val="20"/>
              </w:rPr>
            </w:pPr>
            <w:r w:rsidRPr="00036EAC">
              <w:rPr>
                <w:rFonts w:asciiTheme="minorHAnsi" w:hAnsiTheme="minorHAnsi" w:cstheme="minorHAnsi"/>
                <w:color w:val="auto"/>
                <w:sz w:val="20"/>
                <w:szCs w:val="20"/>
              </w:rPr>
              <w:t xml:space="preserve">jeden do jednego </w:t>
            </w:r>
          </w:p>
          <w:p w14:paraId="18F13373" w14:textId="77777777" w:rsidR="009B1D89" w:rsidRPr="00036EAC" w:rsidRDefault="009B1D89" w:rsidP="006C2D5E">
            <w:pPr>
              <w:pStyle w:val="Default"/>
              <w:numPr>
                <w:ilvl w:val="0"/>
                <w:numId w:val="24"/>
              </w:numPr>
              <w:rPr>
                <w:rFonts w:asciiTheme="minorHAnsi" w:hAnsiTheme="minorHAnsi" w:cstheme="minorHAnsi"/>
                <w:color w:val="auto"/>
                <w:sz w:val="20"/>
                <w:szCs w:val="20"/>
              </w:rPr>
            </w:pPr>
            <w:r w:rsidRPr="00036EAC">
              <w:rPr>
                <w:rFonts w:asciiTheme="minorHAnsi" w:hAnsiTheme="minorHAnsi" w:cstheme="minorHAnsi"/>
                <w:color w:val="auto"/>
                <w:sz w:val="20"/>
                <w:szCs w:val="20"/>
              </w:rPr>
              <w:t>wiele do jednego</w:t>
            </w:r>
          </w:p>
          <w:p w14:paraId="784F755A" w14:textId="77777777" w:rsidR="009B1D89" w:rsidRPr="00036EAC" w:rsidRDefault="009B1D89" w:rsidP="006C2D5E">
            <w:pPr>
              <w:pStyle w:val="Default"/>
              <w:numPr>
                <w:ilvl w:val="0"/>
                <w:numId w:val="24"/>
              </w:numPr>
              <w:rPr>
                <w:rFonts w:asciiTheme="minorHAnsi" w:hAnsiTheme="minorHAnsi" w:cstheme="minorHAnsi"/>
                <w:color w:val="auto"/>
                <w:sz w:val="20"/>
                <w:szCs w:val="20"/>
              </w:rPr>
            </w:pPr>
            <w:r w:rsidRPr="00036EAC">
              <w:rPr>
                <w:rFonts w:asciiTheme="minorHAnsi" w:hAnsiTheme="minorHAnsi" w:cstheme="minorHAnsi"/>
                <w:color w:val="auto"/>
                <w:sz w:val="20"/>
                <w:szCs w:val="20"/>
              </w:rPr>
              <w:t>jeden do wielu</w:t>
            </w:r>
          </w:p>
          <w:p w14:paraId="1B55EED7" w14:textId="77777777" w:rsidR="009B1D89" w:rsidRPr="00036EAC" w:rsidRDefault="009B1D89" w:rsidP="006C2D5E">
            <w:pPr>
              <w:pStyle w:val="Default"/>
              <w:numPr>
                <w:ilvl w:val="0"/>
                <w:numId w:val="24"/>
              </w:numPr>
              <w:rPr>
                <w:rFonts w:asciiTheme="minorHAnsi" w:hAnsiTheme="minorHAnsi" w:cstheme="minorHAnsi"/>
                <w:color w:val="auto"/>
                <w:sz w:val="20"/>
                <w:szCs w:val="20"/>
              </w:rPr>
            </w:pPr>
            <w:r w:rsidRPr="00036EAC">
              <w:rPr>
                <w:rFonts w:asciiTheme="minorHAnsi" w:hAnsiTheme="minorHAnsi" w:cstheme="minorHAnsi"/>
                <w:color w:val="auto"/>
                <w:sz w:val="20"/>
                <w:szCs w:val="20"/>
              </w:rPr>
              <w:t>kaskadowej (urządzenie A replikuje dane do urządzenia B, które te same dane replikuje do urządzenia C).</w:t>
            </w:r>
          </w:p>
          <w:p w14:paraId="4AB86C5F"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Replikacja musi się odbywać w trybie asynchronicznym. Transmitowane mogą być tylko te fragmenty danych (bloki), które nie znajdują się na docelowym urządzeniu, rozwiązanie replikacyjne nie powinno wymagać, aby obszar, na który dane są replikowane był większy od obszaru źródłowego (replikowanego) w przypadku schematu „jeden do jednego” – weryfikacja na podstawie ogólnie dostępnej dokumentacji producenta oraz zaleceń.   Ewentualna licencja na replikację musi być dostarczona w ramach niniejszego postępowania.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1CBFA8B6"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710C535A"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3835A7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32B62F"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W przypadku wykorzystania portów Ethernet do replikacji urządzenie musi umożliwiać przyjmowanie backupów, odtwarzanie danych, przyjmowanie strumienia replikacji, wysyłanie strumienia replikacji tymi samymi portami.</w:t>
            </w:r>
          </w:p>
        </w:tc>
        <w:tc>
          <w:tcPr>
            <w:tcW w:w="2835" w:type="dxa"/>
            <w:tcBorders>
              <w:top w:val="single" w:sz="8" w:space="0" w:color="auto"/>
              <w:left w:val="nil"/>
              <w:bottom w:val="single" w:sz="8" w:space="0" w:color="auto"/>
              <w:right w:val="single" w:sz="8" w:space="0" w:color="auto"/>
            </w:tcBorders>
            <w:shd w:val="clear" w:color="auto" w:fill="auto"/>
            <w:vAlign w:val="center"/>
          </w:tcPr>
          <w:p w14:paraId="647ED709"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60EFE1F1"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00E690CC"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4D8135"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Wymagana możliwość ograniczenia pasma używanego do replikacji między dwoma urządzeniami.</w:t>
            </w:r>
          </w:p>
        </w:tc>
        <w:tc>
          <w:tcPr>
            <w:tcW w:w="2835" w:type="dxa"/>
            <w:tcBorders>
              <w:top w:val="single" w:sz="8" w:space="0" w:color="auto"/>
              <w:left w:val="nil"/>
              <w:bottom w:val="single" w:sz="8" w:space="0" w:color="auto"/>
              <w:right w:val="single" w:sz="8" w:space="0" w:color="auto"/>
            </w:tcBorders>
            <w:shd w:val="clear" w:color="auto" w:fill="auto"/>
            <w:vAlign w:val="center"/>
          </w:tcPr>
          <w:p w14:paraId="0FD45C91"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727C6665"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DBBCE63"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E9A51F"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Każda grupa RAID (wymagana RAID 6) musi mieć przynajmniej 1 dysk hot-spare automatycznie włączany do grupy RAID w przypadku awarii jednego z dysków produkcyjnych. Dyski hot-spare muszą być globalne, możliwe do wykorzystania w innych półkach, w przypadku wyczerpania w nich dysków hot-spare.</w:t>
            </w:r>
          </w:p>
        </w:tc>
        <w:tc>
          <w:tcPr>
            <w:tcW w:w="2835" w:type="dxa"/>
            <w:tcBorders>
              <w:top w:val="single" w:sz="8" w:space="0" w:color="auto"/>
              <w:left w:val="nil"/>
              <w:bottom w:val="single" w:sz="8" w:space="0" w:color="auto"/>
              <w:right w:val="single" w:sz="8" w:space="0" w:color="auto"/>
            </w:tcBorders>
            <w:shd w:val="clear" w:color="auto" w:fill="auto"/>
            <w:vAlign w:val="center"/>
          </w:tcPr>
          <w:p w14:paraId="44F12745"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3D541A0C"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97112D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E6DF"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Łącznie oferowane urządzenie musi posiadać zapasowe dyski typu hot-spare.</w:t>
            </w:r>
          </w:p>
        </w:tc>
        <w:tc>
          <w:tcPr>
            <w:tcW w:w="2835" w:type="dxa"/>
            <w:tcBorders>
              <w:top w:val="single" w:sz="8" w:space="0" w:color="auto"/>
              <w:left w:val="nil"/>
              <w:bottom w:val="single" w:sz="8" w:space="0" w:color="auto"/>
              <w:right w:val="single" w:sz="8" w:space="0" w:color="auto"/>
            </w:tcBorders>
            <w:shd w:val="clear" w:color="auto" w:fill="auto"/>
            <w:vAlign w:val="center"/>
          </w:tcPr>
          <w:p w14:paraId="2C3661D6"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1FFC71A0"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E7806E3"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AD2C13"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Oferowane urządzenie musi umożliwiać wykonywanie SnapShot’ów, czyli możliwość zamrożenia obrazu danych (stanu backupów) w urządzeniu na określoną chwilę. Oferowane urządzenie musi również umożliwiać odtworzenie danych ze Snapshot’u.</w:t>
            </w:r>
          </w:p>
          <w:p w14:paraId="3780A72D"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Odtworzenie danych ze Snapshot’u nie może wymagać konieczności nadpisania danych produkcyjnych jak również nie może oznaczać przerwy w normalnej pracy urządzenia (przyjmowania backupów / odtwarzania).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15B370D6"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5CEBF34D"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329FBD3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2B1317"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Dla każdej z logicznych części oferowanego urządzenia musi być możliwość zdefiniowania oddzielnego użytkownika zarządzającego daną logiczną częścią de-duplikatora. Użytkownicy zarządzający logiczną częścią A muszą widzieć tylko i wyłącznie zasoby logicznej części i nie mogą widzieć żadnych innych </w:t>
            </w:r>
            <w:r w:rsidRPr="00036EAC">
              <w:rPr>
                <w:rFonts w:asciiTheme="minorHAnsi" w:hAnsiTheme="minorHAnsi" w:cstheme="minorHAnsi"/>
                <w:sz w:val="20"/>
                <w:szCs w:val="20"/>
              </w:rPr>
              <w:lastRenderedPageBreak/>
              <w:t>zasobów oferowanego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310D0E57"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lastRenderedPageBreak/>
              <w:t>/Wpisać: spełnia lub nie spełnia/</w:t>
            </w:r>
          </w:p>
        </w:tc>
      </w:tr>
      <w:tr w:rsidR="009B1D89" w:rsidRPr="00721A50" w14:paraId="7404082E"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2E1A6B0"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A65A" w14:textId="77777777" w:rsidR="009B1D89" w:rsidRPr="00036EAC" w:rsidRDefault="009B1D89" w:rsidP="00496B1A">
            <w:pPr>
              <w:contextualSpacing/>
              <w:rPr>
                <w:rFonts w:asciiTheme="minorHAnsi" w:hAnsiTheme="minorHAnsi" w:cstheme="minorHAnsi"/>
                <w:sz w:val="20"/>
                <w:szCs w:val="20"/>
              </w:rPr>
            </w:pPr>
            <w:r w:rsidRPr="00036EAC">
              <w:rPr>
                <w:rFonts w:asciiTheme="minorHAnsi" w:hAnsiTheme="minorHAnsi" w:cstheme="minorHAnsi"/>
                <w:sz w:val="20"/>
                <w:szCs w:val="20"/>
              </w:rPr>
              <w:t>Wymagana możliwość zaprezentowania każdej z logicznych części oferowanego urządzenia, jako niezależnego urządzenia dostępnego poprzez:</w:t>
            </w:r>
          </w:p>
          <w:p w14:paraId="642E7A33"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CIFS</w:t>
            </w:r>
          </w:p>
          <w:p w14:paraId="6612D682"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NFS</w:t>
            </w:r>
          </w:p>
          <w:p w14:paraId="7BBC2D36"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VTL</w:t>
            </w:r>
          </w:p>
          <w:p w14:paraId="7D1F77B6"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wymagany protokół umożliwiający deduplikację na źródle</w:t>
            </w:r>
          </w:p>
        </w:tc>
        <w:tc>
          <w:tcPr>
            <w:tcW w:w="2835" w:type="dxa"/>
            <w:tcBorders>
              <w:top w:val="single" w:sz="8" w:space="0" w:color="auto"/>
              <w:left w:val="nil"/>
              <w:bottom w:val="single" w:sz="8" w:space="0" w:color="auto"/>
              <w:right w:val="single" w:sz="8" w:space="0" w:color="auto"/>
            </w:tcBorders>
            <w:shd w:val="clear" w:color="auto" w:fill="auto"/>
            <w:vAlign w:val="center"/>
          </w:tcPr>
          <w:p w14:paraId="4ABA9C1E"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601D822F"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9BAD262"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25D53C" w14:textId="77777777" w:rsidR="009B1D89" w:rsidRPr="00036EAC" w:rsidRDefault="009B1D89" w:rsidP="00496B1A">
            <w:pPr>
              <w:contextualSpacing/>
              <w:rPr>
                <w:rFonts w:asciiTheme="minorHAnsi" w:hAnsiTheme="minorHAnsi" w:cstheme="minorHAnsi"/>
                <w:sz w:val="20"/>
                <w:szCs w:val="20"/>
              </w:rPr>
            </w:pPr>
            <w:r w:rsidRPr="00036EAC">
              <w:rPr>
                <w:rFonts w:asciiTheme="minorHAnsi" w:hAnsiTheme="minorHAnsi" w:cstheme="minorHAnsi"/>
                <w:sz w:val="20"/>
                <w:szCs w:val="20"/>
              </w:rPr>
              <w:t>Urządzenie musi umożliwiać przechowywanie danych niezmienialnych:</w:t>
            </w:r>
          </w:p>
          <w:p w14:paraId="1972649F"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Video</w:t>
            </w:r>
          </w:p>
          <w:p w14:paraId="548AEB1F"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Grafika</w:t>
            </w:r>
          </w:p>
          <w:p w14:paraId="706AE96A"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Nagrania dźwiękowe</w:t>
            </w:r>
          </w:p>
          <w:p w14:paraId="50896997"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Pliki pdf</w:t>
            </w:r>
          </w:p>
          <w:p w14:paraId="42A496DA" w14:textId="77777777" w:rsidR="009B1D89" w:rsidRPr="00036EAC" w:rsidRDefault="009B1D89" w:rsidP="00496B1A">
            <w:pPr>
              <w:ind w:left="45"/>
              <w:contextualSpacing/>
              <w:rPr>
                <w:rFonts w:asciiTheme="minorHAnsi" w:hAnsiTheme="minorHAnsi" w:cstheme="minorHAnsi"/>
                <w:sz w:val="20"/>
                <w:szCs w:val="20"/>
              </w:rPr>
            </w:pPr>
            <w:r w:rsidRPr="00036EAC">
              <w:rPr>
                <w:rFonts w:asciiTheme="minorHAnsi" w:hAnsiTheme="minorHAnsi" w:cstheme="minorHAnsi"/>
                <w:sz w:val="20"/>
                <w:szCs w:val="20"/>
              </w:rPr>
              <w:t>na udziałach CIFS/NFS.</w:t>
            </w:r>
          </w:p>
          <w:p w14:paraId="3F3C1099" w14:textId="77777777" w:rsidR="009B1D89" w:rsidRPr="00036EAC" w:rsidRDefault="009B1D89" w:rsidP="00496B1A">
            <w:pPr>
              <w:ind w:left="45"/>
              <w:contextualSpacing/>
              <w:rPr>
                <w:rFonts w:asciiTheme="minorHAnsi" w:hAnsiTheme="minorHAnsi" w:cstheme="minorHAnsi"/>
                <w:sz w:val="20"/>
                <w:szCs w:val="20"/>
              </w:rPr>
            </w:pPr>
            <w:r w:rsidRPr="00036EAC">
              <w:rPr>
                <w:rFonts w:asciiTheme="minorHAnsi" w:hAnsiTheme="minorHAnsi" w:cstheme="minorHAnsi"/>
                <w:sz w:val="20"/>
                <w:szCs w:val="20"/>
              </w:rPr>
              <w:t>Wymagane jest formalne wsparcie producenta dla przechowywania powyższych danych na urządzeniu, dodatkowo wymagane jest formalne wsparcie producenta dla:</w:t>
            </w:r>
          </w:p>
          <w:p w14:paraId="7E558A88" w14:textId="77777777" w:rsidR="009B1D89" w:rsidRPr="00036EAC" w:rsidRDefault="009B1D89" w:rsidP="006C2D5E">
            <w:pPr>
              <w:pStyle w:val="Akapitzlist"/>
              <w:numPr>
                <w:ilvl w:val="0"/>
                <w:numId w:val="23"/>
              </w:numPr>
              <w:suppressAutoHyphens/>
              <w:rPr>
                <w:rFonts w:asciiTheme="minorHAnsi" w:hAnsiTheme="minorHAnsi" w:cstheme="minorHAnsi"/>
                <w:sz w:val="20"/>
                <w:szCs w:val="20"/>
              </w:rPr>
            </w:pPr>
            <w:r w:rsidRPr="00036EAC">
              <w:rPr>
                <w:rFonts w:asciiTheme="minorHAnsi" w:hAnsiTheme="minorHAnsi" w:cstheme="minorHAnsi"/>
                <w:sz w:val="20"/>
                <w:szCs w:val="20"/>
              </w:rPr>
              <w:t>przechowywania na urządzeniu minimum 500 milionów plików dziennego zasilenia urządzenia na poziomie minimum 500 tysięcy plików</w:t>
            </w:r>
          </w:p>
        </w:tc>
        <w:tc>
          <w:tcPr>
            <w:tcW w:w="2835" w:type="dxa"/>
            <w:tcBorders>
              <w:top w:val="single" w:sz="8" w:space="0" w:color="auto"/>
              <w:left w:val="nil"/>
              <w:bottom w:val="single" w:sz="8" w:space="0" w:color="auto"/>
              <w:right w:val="single" w:sz="8" w:space="0" w:color="auto"/>
            </w:tcBorders>
            <w:shd w:val="clear" w:color="auto" w:fill="auto"/>
            <w:vAlign w:val="center"/>
          </w:tcPr>
          <w:p w14:paraId="52E96D93"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62D3E8AC"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6718207C"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A325F7"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Wymagana gotowość do pracy urządzenia tzn.: możliwość zapisu oraz odtwarzania danych (przy założeniu równoległego wykorzystania wszystkich wymaganych interfejsów) po niespodziewanym wyłączeniu prądu i ponownym uruchomieniu, w czasie nie dłuższym niż 60 minut od włączenia.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4CE75C7C"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0A81450A"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7691F056"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E1BFC"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Urządzenie musi weryfikować wszystkie zabezpieczane dane podczas procesu zapisu (nie chodzi o ew. weryfikację danych indeksowych generowanych przez urządzenie, ale o weryfikację wszystkich zabezpieczanych danych backup’owych). Każda zapisana na dyskach porcja danych musi być odczytana i porównana z danymi otrzymanymi przez urządzenie, opisana funkcjonalność powinna być częścią procesu zapisywania danych co oznacza, że weryfikacja realizowana podczas produkcyjnego dostępu do danych (w trakcie procesu RESTORE) a nie podczas procesu zapisu danych na urządzeniu - nie spełnia niniejszych wymagań. Powyższa weryfikacja musi odbywać się w locie, czyli przed usunięciem z pamięci oryginalnych danych (otrzymanych z aplikacji backupowej), musi być realizowana w trybie ciągłym (a nie ad-hoc), wymagane parametry wydajnościowe urządzenia muszą uwzględniać tę funkcjonalność.</w:t>
            </w:r>
            <w:r w:rsidRPr="00036EAC">
              <w:rPr>
                <w:rFonts w:asciiTheme="minorHAnsi" w:hAnsiTheme="minorHAnsi" w:cstheme="minorHAnsi"/>
                <w:sz w:val="20"/>
                <w:szCs w:val="20"/>
              </w:rPr>
              <w:br/>
              <w:t>Wymagane potwierdzenie opisanej funkcjonalności w oficjalnej dokumentacji producenta oferowanego urządzenia.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514CCDD5"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6877E9C5"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1C425040"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0D62E5"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Urządzenie musi automatycznie usuwać przeterminowane dane (bloki danych nie należące do backupów o aktualnej retencji) w procesie czyszczenia. </w:t>
            </w:r>
          </w:p>
        </w:tc>
        <w:tc>
          <w:tcPr>
            <w:tcW w:w="2835" w:type="dxa"/>
            <w:tcBorders>
              <w:top w:val="single" w:sz="8" w:space="0" w:color="auto"/>
              <w:left w:val="nil"/>
              <w:bottom w:val="single" w:sz="8" w:space="0" w:color="auto"/>
              <w:right w:val="single" w:sz="8" w:space="0" w:color="auto"/>
            </w:tcBorders>
            <w:shd w:val="clear" w:color="auto" w:fill="auto"/>
            <w:vAlign w:val="center"/>
          </w:tcPr>
          <w:p w14:paraId="3F1D7756"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2388F4CC"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B500800"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4FD53F"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Proces usuwania przeterminowanych danych (czyszczenia) nie może uniemożliwiać pracy procesów backupu / odtwarzania danych (zapisu / odczytu danych z zewnątrz do systemu), nie może wymagać (zgodnie z oficjalnymi zaleceniami producenta) definiowania BLACKOUT WINDOW, czyli okna </w:t>
            </w:r>
            <w:r w:rsidRPr="00036EAC">
              <w:rPr>
                <w:rFonts w:asciiTheme="minorHAnsi" w:hAnsiTheme="minorHAnsi" w:cstheme="minorHAnsi"/>
                <w:sz w:val="20"/>
                <w:szCs w:val="20"/>
              </w:rPr>
              <w:lastRenderedPageBreak/>
              <w:t>czasowego dedykowanego dla procesu czyszczenia, podczas którego nie są realizowane procesy backupu / odtwarzania danych czy replikacji.</w:t>
            </w:r>
          </w:p>
        </w:tc>
        <w:tc>
          <w:tcPr>
            <w:tcW w:w="2835" w:type="dxa"/>
            <w:tcBorders>
              <w:top w:val="single" w:sz="8" w:space="0" w:color="auto"/>
              <w:left w:val="nil"/>
              <w:bottom w:val="single" w:sz="8" w:space="0" w:color="auto"/>
              <w:right w:val="single" w:sz="8" w:space="0" w:color="auto"/>
            </w:tcBorders>
            <w:shd w:val="clear" w:color="auto" w:fill="auto"/>
            <w:vAlign w:val="center"/>
          </w:tcPr>
          <w:p w14:paraId="1D962151"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lastRenderedPageBreak/>
              <w:t>/Wpisać: spełnia lub nie spełnia/</w:t>
            </w:r>
          </w:p>
        </w:tc>
      </w:tr>
      <w:tr w:rsidR="009B1D89" w:rsidRPr="00721A50" w14:paraId="7A3A5780"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823FDD1"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CD0E3E"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Wymagana możliwość zdefiniowania maksymalnego obciążenia urządzenia procesem usuwania przeterminowanych danych (poziomu obciążenia procesora).</w:t>
            </w:r>
          </w:p>
        </w:tc>
        <w:tc>
          <w:tcPr>
            <w:tcW w:w="2835" w:type="dxa"/>
            <w:tcBorders>
              <w:top w:val="single" w:sz="8" w:space="0" w:color="auto"/>
              <w:left w:val="nil"/>
              <w:bottom w:val="single" w:sz="8" w:space="0" w:color="auto"/>
              <w:right w:val="single" w:sz="8" w:space="0" w:color="auto"/>
            </w:tcBorders>
            <w:shd w:val="clear" w:color="auto" w:fill="auto"/>
            <w:vAlign w:val="center"/>
          </w:tcPr>
          <w:p w14:paraId="140761A9"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57A9E1B8"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B3BB1CD"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20D952" w14:textId="77777777" w:rsidR="009B1D89" w:rsidRPr="00036EAC" w:rsidRDefault="009B1D89" w:rsidP="00496B1A">
            <w:pPr>
              <w:pStyle w:val="Default"/>
              <w:rPr>
                <w:rFonts w:asciiTheme="minorHAnsi" w:hAnsiTheme="minorHAnsi" w:cstheme="minorHAnsi"/>
                <w:color w:val="auto"/>
                <w:sz w:val="20"/>
                <w:szCs w:val="20"/>
              </w:rPr>
            </w:pPr>
            <w:r w:rsidRPr="00036EAC">
              <w:rPr>
                <w:rFonts w:asciiTheme="minorHAnsi" w:hAnsiTheme="minorHAnsi" w:cstheme="minorHAnsi"/>
                <w:color w:val="auto"/>
                <w:sz w:val="20"/>
                <w:szCs w:val="20"/>
              </w:rPr>
              <w:t>Urządzenie musi mieć możliwość zarządzania poprzez</w:t>
            </w:r>
          </w:p>
          <w:p w14:paraId="033DDC16" w14:textId="77777777" w:rsidR="009B1D89" w:rsidRPr="00036EAC" w:rsidRDefault="009B1D89" w:rsidP="006C2D5E">
            <w:pPr>
              <w:pStyle w:val="Default"/>
              <w:numPr>
                <w:ilvl w:val="0"/>
                <w:numId w:val="23"/>
              </w:numPr>
              <w:rPr>
                <w:rFonts w:asciiTheme="minorHAnsi" w:hAnsiTheme="minorHAnsi" w:cstheme="minorHAnsi"/>
                <w:sz w:val="20"/>
                <w:szCs w:val="20"/>
              </w:rPr>
            </w:pPr>
            <w:r w:rsidRPr="00036EAC">
              <w:rPr>
                <w:rFonts w:asciiTheme="minorHAnsi" w:hAnsiTheme="minorHAnsi" w:cstheme="minorHAnsi"/>
                <w:color w:val="auto"/>
                <w:sz w:val="20"/>
                <w:szCs w:val="20"/>
              </w:rPr>
              <w:t xml:space="preserve">interfejs graficzny dostępny z przeglądarki internetowej </w:t>
            </w:r>
            <w:r w:rsidRPr="00036EAC">
              <w:rPr>
                <w:rFonts w:asciiTheme="minorHAnsi" w:hAnsiTheme="minorHAnsi" w:cstheme="minorHAnsi"/>
                <w:sz w:val="20"/>
                <w:szCs w:val="20"/>
              </w:rPr>
              <w:t>poprzez linię komend (CLI) dostępną z poziomu ssh (secure shell)</w:t>
            </w:r>
          </w:p>
        </w:tc>
        <w:tc>
          <w:tcPr>
            <w:tcW w:w="2835" w:type="dxa"/>
            <w:tcBorders>
              <w:top w:val="single" w:sz="8" w:space="0" w:color="auto"/>
              <w:left w:val="nil"/>
              <w:bottom w:val="single" w:sz="8" w:space="0" w:color="auto"/>
              <w:right w:val="single" w:sz="8" w:space="0" w:color="auto"/>
            </w:tcBorders>
            <w:shd w:val="clear" w:color="auto" w:fill="auto"/>
            <w:vAlign w:val="center"/>
          </w:tcPr>
          <w:p w14:paraId="60C09891"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3217ACD9"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B453107"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6A393"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Oprogramowanie do zarządzania musi rezydować oferowanym na urządzeniu de-duplikacyjnym. </w:t>
            </w:r>
          </w:p>
        </w:tc>
        <w:tc>
          <w:tcPr>
            <w:tcW w:w="2835" w:type="dxa"/>
            <w:tcBorders>
              <w:top w:val="single" w:sz="8" w:space="0" w:color="auto"/>
              <w:left w:val="nil"/>
              <w:bottom w:val="single" w:sz="8" w:space="0" w:color="auto"/>
              <w:right w:val="single" w:sz="8" w:space="0" w:color="auto"/>
            </w:tcBorders>
            <w:shd w:val="clear" w:color="auto" w:fill="auto"/>
            <w:vAlign w:val="center"/>
          </w:tcPr>
          <w:p w14:paraId="468331BB"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52769EBD"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514ED979"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F9CC39"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Oferowane urządzenie musi mieć możliwość sprawdzenia pakietu upgrade’ującego firmware urządzenia (GUI lub CLI), to znaczy sprawdzenia czy nowa wersja systemu nie spowoduje problemów z urządzeniem.</w:t>
            </w:r>
          </w:p>
        </w:tc>
        <w:tc>
          <w:tcPr>
            <w:tcW w:w="2835" w:type="dxa"/>
            <w:tcBorders>
              <w:top w:val="single" w:sz="8" w:space="0" w:color="auto"/>
              <w:left w:val="nil"/>
              <w:bottom w:val="single" w:sz="8" w:space="0" w:color="auto"/>
              <w:right w:val="single" w:sz="8" w:space="0" w:color="auto"/>
            </w:tcBorders>
            <w:shd w:val="clear" w:color="auto" w:fill="auto"/>
            <w:vAlign w:val="center"/>
          </w:tcPr>
          <w:p w14:paraId="1D229338"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0C11CC8E"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BB498DF"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595F2E"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Urządzenie musi być rozwiązaniem kompletnym, appliancem sprzętowym pochodzącym od jednego producenta. Zamawiający nie dopuszcza stosowania rozwiązań typu gateway. Urządzenie musi być oficjalnie dostępne w ofercie producenta przed ukazaniem się niniejszego postepowania.</w:t>
            </w:r>
          </w:p>
        </w:tc>
        <w:tc>
          <w:tcPr>
            <w:tcW w:w="2835" w:type="dxa"/>
            <w:tcBorders>
              <w:top w:val="single" w:sz="8" w:space="0" w:color="auto"/>
              <w:left w:val="nil"/>
              <w:bottom w:val="single" w:sz="8" w:space="0" w:color="auto"/>
              <w:right w:val="single" w:sz="8" w:space="0" w:color="auto"/>
            </w:tcBorders>
            <w:shd w:val="clear" w:color="auto" w:fill="auto"/>
            <w:vAlign w:val="center"/>
          </w:tcPr>
          <w:p w14:paraId="3918EB90"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r w:rsidR="009B1D89" w:rsidRPr="00721A50" w14:paraId="20DCBFD2" w14:textId="77777777" w:rsidTr="009B1D89">
        <w:trPr>
          <w:trHeight w:val="152"/>
        </w:trPr>
        <w:tc>
          <w:tcPr>
            <w:tcW w:w="529" w:type="dxa"/>
            <w:tcBorders>
              <w:top w:val="single" w:sz="8" w:space="0" w:color="auto"/>
              <w:left w:val="single" w:sz="8" w:space="0" w:color="auto"/>
              <w:bottom w:val="single" w:sz="8" w:space="0" w:color="auto"/>
              <w:right w:val="single" w:sz="8" w:space="0" w:color="auto"/>
            </w:tcBorders>
            <w:shd w:val="clear" w:color="auto" w:fill="auto"/>
            <w:vAlign w:val="center"/>
          </w:tcPr>
          <w:p w14:paraId="21E123E0" w14:textId="77777777" w:rsidR="009B1D89" w:rsidRPr="00036EAC" w:rsidRDefault="009B1D89" w:rsidP="006C2D5E">
            <w:pPr>
              <w:pStyle w:val="Akapitzlist"/>
              <w:numPr>
                <w:ilvl w:val="0"/>
                <w:numId w:val="25"/>
              </w:numPr>
              <w:jc w:val="center"/>
              <w:rPr>
                <w:rFonts w:asciiTheme="minorHAnsi" w:hAnsiTheme="minorHAnsi" w:cstheme="minorHAnsi"/>
                <w:b/>
                <w:bCs/>
                <w:color w:val="000000"/>
                <w:sz w:val="20"/>
                <w:szCs w:val="20"/>
              </w:rPr>
            </w:pPr>
          </w:p>
        </w:tc>
        <w:tc>
          <w:tcPr>
            <w:tcW w:w="8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2A1C5E" w14:textId="77777777" w:rsidR="009B1D89" w:rsidRPr="00036EAC" w:rsidRDefault="009B1D89" w:rsidP="00496B1A">
            <w:pPr>
              <w:rPr>
                <w:rFonts w:asciiTheme="minorHAnsi" w:hAnsiTheme="minorHAnsi" w:cstheme="minorHAnsi"/>
                <w:sz w:val="20"/>
                <w:szCs w:val="20"/>
              </w:rPr>
            </w:pPr>
            <w:r w:rsidRPr="00036EAC">
              <w:rPr>
                <w:rFonts w:asciiTheme="minorHAnsi" w:hAnsiTheme="minorHAnsi" w:cstheme="minorHAnsi"/>
                <w:sz w:val="20"/>
                <w:szCs w:val="20"/>
              </w:rPr>
              <w:t xml:space="preserve">Wymagane wsparcie realizowane przez producenta na okres min. 5 lat w trybie 7x24 NBD, gwarantujące dostęp do najnowszych wersji oprogramowania sprzętowego. </w:t>
            </w:r>
          </w:p>
        </w:tc>
        <w:tc>
          <w:tcPr>
            <w:tcW w:w="2835" w:type="dxa"/>
            <w:tcBorders>
              <w:top w:val="single" w:sz="8" w:space="0" w:color="auto"/>
              <w:left w:val="nil"/>
              <w:bottom w:val="single" w:sz="8" w:space="0" w:color="auto"/>
              <w:right w:val="single" w:sz="8" w:space="0" w:color="auto"/>
            </w:tcBorders>
            <w:shd w:val="clear" w:color="auto" w:fill="auto"/>
            <w:vAlign w:val="center"/>
          </w:tcPr>
          <w:p w14:paraId="30CF6EDC" w14:textId="77777777" w:rsidR="009B1D89" w:rsidRPr="00036EAC" w:rsidRDefault="009B1D89" w:rsidP="00496B1A">
            <w:pPr>
              <w:jc w:val="center"/>
              <w:rPr>
                <w:rFonts w:asciiTheme="minorHAnsi" w:hAnsiTheme="minorHAnsi" w:cstheme="minorHAnsi"/>
                <w:sz w:val="20"/>
                <w:szCs w:val="20"/>
              </w:rPr>
            </w:pPr>
            <w:r w:rsidRPr="00036EAC">
              <w:rPr>
                <w:rFonts w:asciiTheme="minorHAnsi" w:hAnsiTheme="minorHAnsi" w:cstheme="minorHAnsi"/>
                <w:sz w:val="20"/>
                <w:szCs w:val="20"/>
              </w:rPr>
              <w:t>/Wpisać: spełnia lub nie spełnia/</w:t>
            </w:r>
          </w:p>
        </w:tc>
      </w:tr>
    </w:tbl>
    <w:p w14:paraId="4B79B257" w14:textId="77777777" w:rsidR="009B1D89" w:rsidRDefault="009B1D89" w:rsidP="00AF471B">
      <w:pPr>
        <w:pStyle w:val="Akapitzlist"/>
        <w:spacing w:after="160" w:line="480" w:lineRule="auto"/>
        <w:ind w:left="0"/>
        <w:rPr>
          <w:b/>
        </w:rPr>
      </w:pPr>
    </w:p>
    <w:p w14:paraId="5D062010" w14:textId="5ECC1629" w:rsidR="002E72E0" w:rsidRDefault="00A33CD6" w:rsidP="002E72E0">
      <w:pPr>
        <w:pStyle w:val="Nagwek1"/>
      </w:pPr>
      <w:r>
        <w:t>System Backupu  poczty:</w:t>
      </w:r>
    </w:p>
    <w:tbl>
      <w:tblPr>
        <w:tblW w:w="130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693"/>
        <w:gridCol w:w="6951"/>
        <w:gridCol w:w="2693"/>
      </w:tblGrid>
      <w:tr w:rsidR="002E72E0" w:rsidRPr="00277271" w14:paraId="7B6EFCCF" w14:textId="77777777" w:rsidTr="002E72E0">
        <w:trPr>
          <w:trHeight w:val="665"/>
        </w:trPr>
        <w:tc>
          <w:tcPr>
            <w:tcW w:w="709" w:type="dxa"/>
            <w:shd w:val="clear" w:color="auto" w:fill="BFBFBF" w:themeFill="background1" w:themeFillShade="BF"/>
            <w:vAlign w:val="center"/>
          </w:tcPr>
          <w:p w14:paraId="7C36B7C8" w14:textId="77777777" w:rsidR="002E72E0" w:rsidRPr="00277271" w:rsidRDefault="002E72E0" w:rsidP="00A037EF">
            <w:pPr>
              <w:jc w:val="center"/>
              <w:rPr>
                <w:rFonts w:asciiTheme="minorHAnsi" w:hAnsiTheme="minorHAnsi" w:cstheme="minorHAnsi"/>
                <w:b/>
                <w:bCs/>
                <w:sz w:val="20"/>
                <w:szCs w:val="20"/>
              </w:rPr>
            </w:pPr>
            <w:r w:rsidRPr="00277271">
              <w:rPr>
                <w:rFonts w:asciiTheme="minorHAnsi" w:hAnsiTheme="minorHAnsi" w:cstheme="minorHAnsi"/>
                <w:b/>
                <w:bCs/>
                <w:sz w:val="20"/>
                <w:szCs w:val="20"/>
              </w:rPr>
              <w:t>Lp.</w:t>
            </w:r>
          </w:p>
        </w:tc>
        <w:tc>
          <w:tcPr>
            <w:tcW w:w="2693" w:type="dxa"/>
            <w:shd w:val="clear" w:color="auto" w:fill="BFBFBF" w:themeFill="background1" w:themeFillShade="BF"/>
            <w:tcMar>
              <w:top w:w="0" w:type="dxa"/>
              <w:left w:w="108" w:type="dxa"/>
              <w:bottom w:w="0" w:type="dxa"/>
              <w:right w:w="108" w:type="dxa"/>
            </w:tcMar>
            <w:vAlign w:val="center"/>
            <w:hideMark/>
          </w:tcPr>
          <w:p w14:paraId="5A35615A" w14:textId="77777777" w:rsidR="002E72E0" w:rsidRPr="00277271" w:rsidRDefault="002E72E0" w:rsidP="00A037EF">
            <w:pPr>
              <w:jc w:val="center"/>
              <w:rPr>
                <w:rFonts w:asciiTheme="minorHAnsi" w:hAnsiTheme="minorHAnsi" w:cstheme="minorHAnsi"/>
                <w:b/>
                <w:bCs/>
                <w:sz w:val="20"/>
                <w:szCs w:val="20"/>
              </w:rPr>
            </w:pPr>
            <w:r w:rsidRPr="00277271">
              <w:rPr>
                <w:rFonts w:asciiTheme="minorHAnsi" w:hAnsiTheme="minorHAnsi" w:cstheme="minorHAnsi"/>
                <w:b/>
                <w:bCs/>
                <w:sz w:val="20"/>
                <w:szCs w:val="20"/>
              </w:rPr>
              <w:t>Parametr</w:t>
            </w:r>
          </w:p>
        </w:tc>
        <w:tc>
          <w:tcPr>
            <w:tcW w:w="6951" w:type="dxa"/>
            <w:shd w:val="clear" w:color="auto" w:fill="BFBFBF" w:themeFill="background1" w:themeFillShade="BF"/>
            <w:tcMar>
              <w:top w:w="0" w:type="dxa"/>
              <w:left w:w="108" w:type="dxa"/>
              <w:bottom w:w="0" w:type="dxa"/>
              <w:right w:w="108" w:type="dxa"/>
            </w:tcMar>
            <w:vAlign w:val="center"/>
            <w:hideMark/>
          </w:tcPr>
          <w:p w14:paraId="4CE49089" w14:textId="77777777" w:rsidR="002E72E0" w:rsidRPr="00277271" w:rsidRDefault="002E72E0" w:rsidP="00A037EF">
            <w:pPr>
              <w:jc w:val="center"/>
              <w:rPr>
                <w:rFonts w:asciiTheme="minorHAnsi" w:hAnsiTheme="minorHAnsi" w:cstheme="minorHAnsi"/>
                <w:b/>
                <w:bCs/>
                <w:sz w:val="20"/>
                <w:szCs w:val="20"/>
              </w:rPr>
            </w:pPr>
            <w:r w:rsidRPr="00277271">
              <w:rPr>
                <w:rFonts w:asciiTheme="minorHAnsi" w:hAnsiTheme="minorHAnsi" w:cstheme="minorHAnsi"/>
                <w:b/>
                <w:bCs/>
                <w:sz w:val="20"/>
                <w:szCs w:val="20"/>
              </w:rPr>
              <w:t>Wymagane parametry minimalne</w:t>
            </w:r>
          </w:p>
        </w:tc>
        <w:tc>
          <w:tcPr>
            <w:tcW w:w="2693" w:type="dxa"/>
            <w:shd w:val="clear" w:color="auto" w:fill="BFBFBF" w:themeFill="background1" w:themeFillShade="BF"/>
            <w:tcMar>
              <w:top w:w="0" w:type="dxa"/>
              <w:left w:w="108" w:type="dxa"/>
              <w:bottom w:w="0" w:type="dxa"/>
              <w:right w:w="108" w:type="dxa"/>
            </w:tcMar>
            <w:vAlign w:val="center"/>
          </w:tcPr>
          <w:p w14:paraId="7789C59D" w14:textId="099F74F7" w:rsidR="002E72E0" w:rsidRPr="00277271" w:rsidRDefault="002E72E0" w:rsidP="00A037EF">
            <w:pPr>
              <w:jc w:val="center"/>
              <w:rPr>
                <w:rFonts w:asciiTheme="minorHAnsi" w:hAnsiTheme="minorHAnsi" w:cstheme="minorHAnsi"/>
                <w:b/>
                <w:bCs/>
                <w:sz w:val="20"/>
                <w:szCs w:val="20"/>
              </w:rPr>
            </w:pPr>
            <w:r>
              <w:rPr>
                <w:rFonts w:asciiTheme="minorHAnsi" w:hAnsiTheme="minorHAnsi" w:cstheme="minorHAnsi"/>
                <w:b/>
                <w:bCs/>
                <w:sz w:val="20"/>
                <w:szCs w:val="20"/>
              </w:rPr>
              <w:t>Spełnia TAK/NIE</w:t>
            </w:r>
          </w:p>
        </w:tc>
      </w:tr>
      <w:tr w:rsidR="002E72E0" w14:paraId="54AFAF8A" w14:textId="77777777" w:rsidTr="002E72E0">
        <w:tc>
          <w:tcPr>
            <w:tcW w:w="709" w:type="dxa"/>
            <w:vAlign w:val="center"/>
          </w:tcPr>
          <w:p w14:paraId="6BE59D3D"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hideMark/>
          </w:tcPr>
          <w:p w14:paraId="62CE19BB" w14:textId="77777777" w:rsidR="002E72E0" w:rsidRPr="00456E71" w:rsidRDefault="002E72E0" w:rsidP="00A037EF">
            <w:pPr>
              <w:rPr>
                <w:b/>
                <w:bCs/>
                <w:sz w:val="20"/>
                <w:szCs w:val="20"/>
              </w:rPr>
            </w:pPr>
            <w:r w:rsidRPr="00456E71">
              <w:rPr>
                <w:b/>
                <w:bCs/>
                <w:sz w:val="20"/>
                <w:szCs w:val="20"/>
              </w:rPr>
              <w:t>Licencjonowanie</w:t>
            </w:r>
          </w:p>
        </w:tc>
        <w:tc>
          <w:tcPr>
            <w:tcW w:w="6951" w:type="dxa"/>
            <w:tcMar>
              <w:top w:w="0" w:type="dxa"/>
              <w:left w:w="70" w:type="dxa"/>
              <w:bottom w:w="0" w:type="dxa"/>
              <w:right w:w="70" w:type="dxa"/>
            </w:tcMar>
            <w:vAlign w:val="center"/>
          </w:tcPr>
          <w:p w14:paraId="17BDFC6B" w14:textId="3C9DA973" w:rsidR="002E72E0" w:rsidRPr="00456E71" w:rsidRDefault="002E72E0" w:rsidP="006C2D5E">
            <w:pPr>
              <w:pStyle w:val="Akapitzlist"/>
              <w:numPr>
                <w:ilvl w:val="0"/>
                <w:numId w:val="29"/>
              </w:numPr>
              <w:ind w:left="506" w:hanging="425"/>
              <w:rPr>
                <w:color w:val="000000"/>
                <w:sz w:val="20"/>
                <w:szCs w:val="20"/>
              </w:rPr>
            </w:pPr>
            <w:r w:rsidRPr="00456E71">
              <w:rPr>
                <w:color w:val="000000"/>
                <w:sz w:val="20"/>
                <w:szCs w:val="20"/>
              </w:rPr>
              <w:t xml:space="preserve">Oprogramowanie musi zapewnić wykonywanie kopii zapasowych dla minimum </w:t>
            </w:r>
            <w:r w:rsidRPr="00DE030E">
              <w:rPr>
                <w:color w:val="000000"/>
                <w:sz w:val="20"/>
                <w:szCs w:val="20"/>
              </w:rPr>
              <w:t>5 maszyn wirtualnych.</w:t>
            </w:r>
          </w:p>
          <w:p w14:paraId="6E895468" w14:textId="77777777" w:rsidR="002E72E0" w:rsidRPr="00456E71" w:rsidRDefault="002E72E0" w:rsidP="006C2D5E">
            <w:pPr>
              <w:pStyle w:val="Akapitzlist"/>
              <w:numPr>
                <w:ilvl w:val="0"/>
                <w:numId w:val="29"/>
              </w:numPr>
              <w:ind w:left="506" w:hanging="425"/>
              <w:rPr>
                <w:color w:val="000000"/>
                <w:sz w:val="20"/>
                <w:szCs w:val="20"/>
              </w:rPr>
            </w:pPr>
            <w:r w:rsidRPr="00456E71">
              <w:rPr>
                <w:color w:val="000000"/>
                <w:sz w:val="20"/>
                <w:szCs w:val="20"/>
              </w:rPr>
              <w:t>Oprogramowanie musi być objęte tzw. licencją wieczystą – jej zakup musi umożliwić korzystanie Zamawiającemu z systemu wykonywania kopii zapasowych bez ograniczeń czasowych.</w:t>
            </w:r>
          </w:p>
          <w:p w14:paraId="25781B2F" w14:textId="77777777" w:rsidR="002E72E0" w:rsidRPr="00456E71" w:rsidRDefault="002E72E0" w:rsidP="006C2D5E">
            <w:pPr>
              <w:pStyle w:val="Akapitzlist"/>
              <w:numPr>
                <w:ilvl w:val="0"/>
                <w:numId w:val="29"/>
              </w:numPr>
              <w:ind w:left="506" w:hanging="425"/>
              <w:rPr>
                <w:color w:val="000000"/>
                <w:sz w:val="20"/>
                <w:szCs w:val="20"/>
              </w:rPr>
            </w:pPr>
            <w:r w:rsidRPr="00456E71">
              <w:rPr>
                <w:color w:val="000000"/>
                <w:sz w:val="20"/>
                <w:szCs w:val="20"/>
              </w:rPr>
              <w:t>Oprogramowanie musi zapewnić możliwość współpracy z biblioteką taśmową podłączoną bezpośrednio do serwera kopii zapasowych.</w:t>
            </w:r>
          </w:p>
          <w:p w14:paraId="0BB7A83A" w14:textId="77777777" w:rsidR="002E72E0" w:rsidRPr="00456E71" w:rsidRDefault="002E72E0" w:rsidP="006C2D5E">
            <w:pPr>
              <w:pStyle w:val="Akapitzlist"/>
              <w:numPr>
                <w:ilvl w:val="0"/>
                <w:numId w:val="29"/>
              </w:numPr>
              <w:ind w:left="506" w:hanging="425"/>
              <w:rPr>
                <w:color w:val="000000"/>
                <w:sz w:val="20"/>
                <w:szCs w:val="20"/>
              </w:rPr>
            </w:pPr>
            <w:r w:rsidRPr="00456E71">
              <w:rPr>
                <w:color w:val="000000"/>
                <w:sz w:val="20"/>
                <w:szCs w:val="20"/>
              </w:rPr>
              <w:t>Oprogramowanie musi zapewnić możliwość wykonywania kopii zapasowych online dla systemu baz danych Oracle, który posiada obecnie Zamawiający.</w:t>
            </w:r>
          </w:p>
          <w:p w14:paraId="1FBD7DDB" w14:textId="77777777" w:rsidR="002E72E0" w:rsidRPr="003D1C5D" w:rsidRDefault="002E72E0" w:rsidP="00A037EF">
            <w:pPr>
              <w:pStyle w:val="Akapitzlist"/>
              <w:ind w:left="0"/>
              <w:rPr>
                <w:color w:val="000000"/>
                <w:sz w:val="20"/>
                <w:szCs w:val="20"/>
              </w:rPr>
            </w:pPr>
          </w:p>
        </w:tc>
        <w:tc>
          <w:tcPr>
            <w:tcW w:w="2693" w:type="dxa"/>
            <w:tcMar>
              <w:top w:w="0" w:type="dxa"/>
              <w:left w:w="70" w:type="dxa"/>
              <w:bottom w:w="0" w:type="dxa"/>
              <w:right w:w="70" w:type="dxa"/>
            </w:tcMar>
          </w:tcPr>
          <w:p w14:paraId="43920AA8" w14:textId="77777777" w:rsidR="002E72E0" w:rsidRDefault="002E72E0" w:rsidP="00A037EF">
            <w:pPr>
              <w:rPr>
                <w:sz w:val="20"/>
                <w:szCs w:val="20"/>
              </w:rPr>
            </w:pPr>
          </w:p>
        </w:tc>
      </w:tr>
      <w:tr w:rsidR="002E72E0" w14:paraId="461AB62C" w14:textId="77777777" w:rsidTr="002E72E0">
        <w:tc>
          <w:tcPr>
            <w:tcW w:w="709" w:type="dxa"/>
            <w:vAlign w:val="center"/>
          </w:tcPr>
          <w:p w14:paraId="72EE192C"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hideMark/>
          </w:tcPr>
          <w:p w14:paraId="3348973C" w14:textId="77777777" w:rsidR="002E72E0" w:rsidRDefault="002E72E0" w:rsidP="00A037EF">
            <w:pPr>
              <w:rPr>
                <w:b/>
                <w:bCs/>
                <w:sz w:val="20"/>
                <w:szCs w:val="20"/>
              </w:rPr>
            </w:pPr>
            <w:r w:rsidRPr="003F1932">
              <w:rPr>
                <w:b/>
                <w:bCs/>
                <w:sz w:val="20"/>
                <w:szCs w:val="20"/>
              </w:rPr>
              <w:t>Wymagania ogólne</w:t>
            </w:r>
          </w:p>
        </w:tc>
        <w:tc>
          <w:tcPr>
            <w:tcW w:w="6951" w:type="dxa"/>
            <w:tcMar>
              <w:top w:w="0" w:type="dxa"/>
              <w:left w:w="70" w:type="dxa"/>
              <w:bottom w:w="0" w:type="dxa"/>
              <w:right w:w="70" w:type="dxa"/>
            </w:tcMar>
            <w:vAlign w:val="center"/>
          </w:tcPr>
          <w:p w14:paraId="02DEA228" w14:textId="77777777" w:rsidR="002E72E0" w:rsidRPr="003D1C5D" w:rsidRDefault="002E72E0" w:rsidP="006C2D5E">
            <w:pPr>
              <w:pStyle w:val="Akapitzlist"/>
              <w:numPr>
                <w:ilvl w:val="0"/>
                <w:numId w:val="30"/>
              </w:numPr>
              <w:ind w:left="506" w:hanging="425"/>
              <w:rPr>
                <w:color w:val="000000"/>
                <w:sz w:val="20"/>
                <w:szCs w:val="20"/>
              </w:rPr>
            </w:pPr>
            <w:r w:rsidRPr="003D1C5D">
              <w:rPr>
                <w:color w:val="000000"/>
                <w:sz w:val="20"/>
                <w:szCs w:val="20"/>
              </w:rPr>
              <w:t>Oprogramowanie musi współpracować z infrastrukturą VMware w wersji 5.5, 6.0, 6.5, 6.7 and 7.0 oraz Microsoft Hyper-V 2008R2SP1, 2012, 2012 R2 i 2019. Wszystkie funkcjonalności w</w:t>
            </w:r>
            <w:r>
              <w:rPr>
                <w:color w:val="000000"/>
                <w:sz w:val="20"/>
                <w:szCs w:val="20"/>
              </w:rPr>
              <w:t> </w:t>
            </w:r>
            <w:r w:rsidRPr="003D1C5D">
              <w:rPr>
                <w:color w:val="000000"/>
                <w:sz w:val="20"/>
                <w:szCs w:val="20"/>
              </w:rPr>
              <w:t xml:space="preserve">specyfikacji muszą być dostępne na </w:t>
            </w:r>
            <w:r w:rsidRPr="003D1C5D">
              <w:rPr>
                <w:color w:val="000000"/>
                <w:sz w:val="20"/>
                <w:szCs w:val="20"/>
              </w:rPr>
              <w:lastRenderedPageBreak/>
              <w:t>wszystkich wspieranych platformach wirtualizacyjnych, chyba, że wyszczególniono inaczej</w:t>
            </w:r>
            <w:r>
              <w:rPr>
                <w:color w:val="000000"/>
                <w:sz w:val="20"/>
                <w:szCs w:val="20"/>
              </w:rPr>
              <w:t>.</w:t>
            </w:r>
          </w:p>
          <w:p w14:paraId="31FF8557" w14:textId="77777777" w:rsidR="002E72E0" w:rsidRPr="003D1C5D" w:rsidRDefault="002E72E0" w:rsidP="006C2D5E">
            <w:pPr>
              <w:pStyle w:val="Akapitzlist"/>
              <w:numPr>
                <w:ilvl w:val="0"/>
                <w:numId w:val="30"/>
              </w:numPr>
              <w:ind w:left="506" w:hanging="425"/>
              <w:rPr>
                <w:color w:val="000000"/>
                <w:sz w:val="20"/>
                <w:szCs w:val="20"/>
              </w:rPr>
            </w:pPr>
            <w:r w:rsidRPr="003D1C5D">
              <w:rPr>
                <w:color w:val="000000"/>
                <w:sz w:val="20"/>
                <w:szCs w:val="20"/>
              </w:rPr>
              <w:t>Oprogramowanie musi współpracować z hostami zarządzanymi przez VMware vCenter oraz pojedynczymi hostami.</w:t>
            </w:r>
          </w:p>
          <w:p w14:paraId="32AB25E9" w14:textId="77777777" w:rsidR="002E72E0" w:rsidRPr="003D1C5D" w:rsidRDefault="002E72E0" w:rsidP="006C2D5E">
            <w:pPr>
              <w:pStyle w:val="Akapitzlist"/>
              <w:numPr>
                <w:ilvl w:val="0"/>
                <w:numId w:val="30"/>
              </w:numPr>
              <w:ind w:left="506" w:hanging="425"/>
              <w:rPr>
                <w:color w:val="000000"/>
                <w:sz w:val="20"/>
                <w:szCs w:val="20"/>
              </w:rPr>
            </w:pPr>
            <w:r w:rsidRPr="003D1C5D">
              <w:rPr>
                <w:color w:val="000000"/>
                <w:sz w:val="20"/>
                <w:szCs w:val="20"/>
              </w:rPr>
              <w:t>Oprogramowanie musi współpracować z hostami zarządzanymi przez System Center Virtual Machine Man</w:t>
            </w:r>
            <w:r>
              <w:rPr>
                <w:color w:val="000000"/>
                <w:sz w:val="20"/>
                <w:szCs w:val="20"/>
              </w:rPr>
              <w:t>a</w:t>
            </w:r>
            <w:r w:rsidRPr="003D1C5D">
              <w:rPr>
                <w:color w:val="000000"/>
                <w:sz w:val="20"/>
                <w:szCs w:val="20"/>
              </w:rPr>
              <w:t>ger, klastrami hostów oraz pojedynczymi hostami.</w:t>
            </w:r>
          </w:p>
          <w:p w14:paraId="6ADA3B2D" w14:textId="77777777" w:rsidR="002E72E0" w:rsidRDefault="002E72E0" w:rsidP="006C2D5E">
            <w:pPr>
              <w:pStyle w:val="Akapitzlist"/>
              <w:numPr>
                <w:ilvl w:val="0"/>
                <w:numId w:val="30"/>
              </w:numPr>
              <w:ind w:left="506" w:hanging="425"/>
              <w:rPr>
                <w:color w:val="000000"/>
                <w:sz w:val="20"/>
                <w:szCs w:val="20"/>
              </w:rPr>
            </w:pPr>
            <w:r w:rsidRPr="003D1C5D">
              <w:rPr>
                <w:color w:val="000000"/>
                <w:sz w:val="20"/>
                <w:szCs w:val="20"/>
              </w:rPr>
              <w:t>Oprogramowanie musi zapewniać tworzenie kopii zapasowych z sieciowych urządzeń plikowych NAS opartych o SMB, CIFS i/lub NFS oraz bezpośrednio z serwerów plikowych opartych o Windows i Linux.</w:t>
            </w:r>
          </w:p>
          <w:p w14:paraId="511D1DE4" w14:textId="77777777" w:rsidR="002E72E0" w:rsidRPr="005770E5" w:rsidRDefault="002E72E0" w:rsidP="00A037EF">
            <w:pPr>
              <w:ind w:left="81"/>
              <w:rPr>
                <w:color w:val="000000"/>
                <w:sz w:val="20"/>
                <w:szCs w:val="20"/>
              </w:rPr>
            </w:pPr>
          </w:p>
        </w:tc>
        <w:tc>
          <w:tcPr>
            <w:tcW w:w="2693" w:type="dxa"/>
            <w:tcMar>
              <w:top w:w="0" w:type="dxa"/>
              <w:left w:w="70" w:type="dxa"/>
              <w:bottom w:w="0" w:type="dxa"/>
              <w:right w:w="70" w:type="dxa"/>
            </w:tcMar>
          </w:tcPr>
          <w:p w14:paraId="65108712" w14:textId="77777777" w:rsidR="002E72E0" w:rsidRDefault="002E72E0" w:rsidP="00A037EF">
            <w:pPr>
              <w:rPr>
                <w:sz w:val="20"/>
                <w:szCs w:val="20"/>
              </w:rPr>
            </w:pPr>
          </w:p>
        </w:tc>
      </w:tr>
      <w:tr w:rsidR="002E72E0" w14:paraId="437772F5" w14:textId="77777777" w:rsidTr="002E72E0">
        <w:tc>
          <w:tcPr>
            <w:tcW w:w="709" w:type="dxa"/>
            <w:vAlign w:val="center"/>
          </w:tcPr>
          <w:p w14:paraId="09CBA0C3"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tcPr>
          <w:p w14:paraId="63E30618" w14:textId="77777777" w:rsidR="002E72E0" w:rsidRPr="003F1932" w:rsidRDefault="002E72E0" w:rsidP="00A037EF">
            <w:pPr>
              <w:rPr>
                <w:b/>
                <w:bCs/>
                <w:sz w:val="20"/>
                <w:szCs w:val="20"/>
              </w:rPr>
            </w:pPr>
            <w:r w:rsidRPr="005B3D0C">
              <w:rPr>
                <w:b/>
                <w:bCs/>
                <w:sz w:val="20"/>
                <w:szCs w:val="20"/>
              </w:rPr>
              <w:t>Całkowite koszty posiadania</w:t>
            </w:r>
          </w:p>
        </w:tc>
        <w:tc>
          <w:tcPr>
            <w:tcW w:w="6951" w:type="dxa"/>
            <w:tcMar>
              <w:top w:w="0" w:type="dxa"/>
              <w:left w:w="70" w:type="dxa"/>
              <w:bottom w:w="0" w:type="dxa"/>
              <w:right w:w="70" w:type="dxa"/>
            </w:tcMar>
            <w:vAlign w:val="center"/>
          </w:tcPr>
          <w:p w14:paraId="176DBBD6"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być niezależne sprzętowo i</w:t>
            </w:r>
            <w:r>
              <w:rPr>
                <w:color w:val="000000"/>
                <w:sz w:val="20"/>
                <w:szCs w:val="20"/>
              </w:rPr>
              <w:t> </w:t>
            </w:r>
            <w:r w:rsidRPr="00046E26">
              <w:rPr>
                <w:color w:val="000000"/>
                <w:sz w:val="20"/>
                <w:szCs w:val="20"/>
              </w:rPr>
              <w:t>umożliwiać wykorzystanie dowolnej platformy serwerowej i</w:t>
            </w:r>
            <w:r>
              <w:rPr>
                <w:color w:val="000000"/>
                <w:sz w:val="20"/>
                <w:szCs w:val="20"/>
              </w:rPr>
              <w:t> </w:t>
            </w:r>
            <w:r w:rsidRPr="00046E26">
              <w:rPr>
                <w:color w:val="000000"/>
                <w:sz w:val="20"/>
                <w:szCs w:val="20"/>
              </w:rPr>
              <w:t>dyskowej</w:t>
            </w:r>
          </w:p>
          <w:p w14:paraId="67CBB08B"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tworzyć “samowystarczalne” archiwa do odzyskania których nie wymagana jest osobna baza danych z metadanymi deduplikowanych bloków</w:t>
            </w:r>
          </w:p>
          <w:p w14:paraId="0C40C05B"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 xml:space="preserve"> Oprogramowanie musi pozwalać na tworzenie kopii zapasowych w trybach: Pełny, pełny syntetyczny, przyrostowy i</w:t>
            </w:r>
            <w:r>
              <w:rPr>
                <w:color w:val="000000"/>
                <w:sz w:val="20"/>
                <w:szCs w:val="20"/>
              </w:rPr>
              <w:t> </w:t>
            </w:r>
            <w:r w:rsidRPr="00046E26">
              <w:rPr>
                <w:color w:val="000000"/>
                <w:sz w:val="20"/>
                <w:szCs w:val="20"/>
              </w:rPr>
              <w:t xml:space="preserve">odwrotnie przyrostowy (tzw. </w:t>
            </w:r>
            <w:r w:rsidRPr="00F41076">
              <w:rPr>
                <w:i/>
                <w:iCs/>
                <w:color w:val="000000"/>
                <w:sz w:val="20"/>
                <w:szCs w:val="20"/>
              </w:rPr>
              <w:t>reverse-incremental</w:t>
            </w:r>
            <w:r w:rsidRPr="00046E26">
              <w:rPr>
                <w:color w:val="000000"/>
                <w:sz w:val="20"/>
                <w:szCs w:val="20"/>
              </w:rPr>
              <w:t>)</w:t>
            </w:r>
          </w:p>
          <w:p w14:paraId="2B202034"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mieć mechanizmy deduplikacji i</w:t>
            </w:r>
            <w:r>
              <w:rPr>
                <w:color w:val="000000"/>
                <w:sz w:val="20"/>
                <w:szCs w:val="20"/>
              </w:rPr>
              <w:t> </w:t>
            </w:r>
            <w:r w:rsidRPr="00046E26">
              <w:rPr>
                <w:color w:val="000000"/>
                <w:sz w:val="20"/>
                <w:szCs w:val="20"/>
              </w:rPr>
              <w:t>kompresji w celu zmniejszenia wielkości archiwów. Włączenie tych mechanizmów nie może skutkować utratą jakichkolwiek funkcjonalności wymienionych w tej specyfikacji</w:t>
            </w:r>
          </w:p>
          <w:p w14:paraId="0A8026C3"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nie może przechowywać danych o</w:t>
            </w:r>
            <w:r>
              <w:rPr>
                <w:color w:val="000000"/>
                <w:sz w:val="20"/>
                <w:szCs w:val="20"/>
              </w:rPr>
              <w:t> </w:t>
            </w:r>
            <w:r w:rsidRPr="00046E26">
              <w:rPr>
                <w:color w:val="000000"/>
                <w:sz w:val="20"/>
                <w:szCs w:val="20"/>
              </w:rPr>
              <w:t>deduplikacji w centralnej bazie. Utrata bazy danych używanej przez oprogramowanie nie może prowadzić do utraty możliwości odtworzenia backupu. Metadane deduplikacji muszą być przechowywane w plikach backupu.</w:t>
            </w:r>
          </w:p>
          <w:p w14:paraId="715BBF55"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67C81E6E"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w:t>
            </w:r>
            <w:r>
              <w:rPr>
                <w:color w:val="000000"/>
                <w:sz w:val="20"/>
                <w:szCs w:val="20"/>
              </w:rPr>
              <w:t> </w:t>
            </w:r>
            <w:r w:rsidRPr="00046E26">
              <w:rPr>
                <w:color w:val="000000"/>
                <w:sz w:val="20"/>
                <w:szCs w:val="20"/>
              </w:rPr>
              <w:t>celu oszczędności pasma oraz przestrzeni na przechowywane dane. Funkcjonalność ta nie może mieć wpływu na możliwości odtwarzania danych.</w:t>
            </w:r>
          </w:p>
          <w:p w14:paraId="03445A3A"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lastRenderedPageBreak/>
              <w:t xml:space="preserve">Oprogramowanie nie może instalować żadnych stałych agentów wymagających wdrożenia czy </w:t>
            </w:r>
            <w:r>
              <w:rPr>
                <w:color w:val="000000"/>
                <w:sz w:val="20"/>
                <w:szCs w:val="20"/>
              </w:rPr>
              <w:t>aktualizacji</w:t>
            </w:r>
            <w:r w:rsidRPr="00046E26">
              <w:rPr>
                <w:color w:val="000000"/>
                <w:sz w:val="20"/>
                <w:szCs w:val="20"/>
              </w:rPr>
              <w:t xml:space="preserve"> wewnątrz maszyny wirtualnej dla jakichkolwiek funkcjonalności backupu lub odtwarzania</w:t>
            </w:r>
          </w:p>
          <w:p w14:paraId="704604A3"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 xml:space="preserve">Oprogramowanie musi mieć możliwość uruchamiania dowolnych skryptów przed i po zadaniu backupowym lub przed i po wykonaniu zadania </w:t>
            </w:r>
            <w:r>
              <w:rPr>
                <w:color w:val="000000"/>
                <w:sz w:val="20"/>
                <w:szCs w:val="20"/>
              </w:rPr>
              <w:t>kopii migawkowych</w:t>
            </w:r>
            <w:r w:rsidRPr="00046E26">
              <w:rPr>
                <w:color w:val="000000"/>
                <w:sz w:val="20"/>
                <w:szCs w:val="20"/>
              </w:rPr>
              <w:t>.</w:t>
            </w:r>
          </w:p>
          <w:p w14:paraId="492CC971"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oferować portal samoobsługowy, umożliwiający odtwarzanie użytkownikom wirtualnych maszyn, obiektów MS Exchange i baz danych MS SQL oraz Oracle (w tym odtwarzanie point-in-time)</w:t>
            </w:r>
          </w:p>
          <w:p w14:paraId="5638D7EE"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zapewniać możliwość delegacji uprawnień do odtwarzania na portalu</w:t>
            </w:r>
          </w:p>
          <w:p w14:paraId="5DC0A42B"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mieć możliwość integracji z innymi systemami poprzez wbudowane RESTful API</w:t>
            </w:r>
          </w:p>
          <w:p w14:paraId="4266F63D"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mieć wbudowane mechanizmy backupu konfiguracji w celu prostego odtworzenia systemu po całkowitej reinstalacji</w:t>
            </w:r>
          </w:p>
          <w:p w14:paraId="03015C3A"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663BDD48"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posiadać mechanizmy chroniące przed utratą hasła szyfrowania</w:t>
            </w:r>
          </w:p>
          <w:p w14:paraId="21A5068D" w14:textId="77777777" w:rsidR="002E72E0" w:rsidRPr="00046E26"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wspierać backup maszyn wirtualnych używających współdzielonych dysków VHDX na Hyper-V (shared VHDX)</w:t>
            </w:r>
          </w:p>
          <w:p w14:paraId="52F90F36" w14:textId="77777777" w:rsidR="002E72E0" w:rsidRDefault="002E72E0" w:rsidP="006C2D5E">
            <w:pPr>
              <w:pStyle w:val="Akapitzlist"/>
              <w:numPr>
                <w:ilvl w:val="0"/>
                <w:numId w:val="31"/>
              </w:numPr>
              <w:ind w:left="506" w:hanging="425"/>
              <w:rPr>
                <w:color w:val="000000"/>
                <w:sz w:val="20"/>
                <w:szCs w:val="20"/>
              </w:rPr>
            </w:pPr>
            <w:r w:rsidRPr="00046E26">
              <w:rPr>
                <w:color w:val="000000"/>
                <w:sz w:val="20"/>
                <w:szCs w:val="20"/>
              </w:rPr>
              <w:t>Oprogramowanie musi posiadać architekturę klient/serwer z</w:t>
            </w:r>
            <w:r>
              <w:rPr>
                <w:color w:val="000000"/>
                <w:sz w:val="20"/>
                <w:szCs w:val="20"/>
              </w:rPr>
              <w:t> </w:t>
            </w:r>
            <w:r w:rsidRPr="00046E26">
              <w:rPr>
                <w:color w:val="000000"/>
                <w:sz w:val="20"/>
                <w:szCs w:val="20"/>
              </w:rPr>
              <w:t>możliwością instalacji wielu instancji konsoli administracyjnych.</w:t>
            </w:r>
          </w:p>
          <w:p w14:paraId="37C9691A" w14:textId="77777777" w:rsidR="002E72E0" w:rsidRPr="00431E6F" w:rsidRDefault="002E72E0" w:rsidP="00A037EF">
            <w:pPr>
              <w:ind w:left="506" w:hanging="425"/>
              <w:rPr>
                <w:color w:val="000000"/>
                <w:sz w:val="20"/>
                <w:szCs w:val="20"/>
              </w:rPr>
            </w:pPr>
          </w:p>
        </w:tc>
        <w:tc>
          <w:tcPr>
            <w:tcW w:w="2693" w:type="dxa"/>
            <w:tcMar>
              <w:top w:w="0" w:type="dxa"/>
              <w:left w:w="70" w:type="dxa"/>
              <w:bottom w:w="0" w:type="dxa"/>
              <w:right w:w="70" w:type="dxa"/>
            </w:tcMar>
          </w:tcPr>
          <w:p w14:paraId="44D1E628" w14:textId="77777777" w:rsidR="002E72E0" w:rsidRDefault="002E72E0" w:rsidP="00A037EF">
            <w:pPr>
              <w:rPr>
                <w:sz w:val="20"/>
                <w:szCs w:val="20"/>
              </w:rPr>
            </w:pPr>
          </w:p>
        </w:tc>
      </w:tr>
      <w:tr w:rsidR="002E72E0" w14:paraId="39703B0D" w14:textId="77777777" w:rsidTr="002E72E0">
        <w:tc>
          <w:tcPr>
            <w:tcW w:w="709" w:type="dxa"/>
            <w:vAlign w:val="center"/>
          </w:tcPr>
          <w:p w14:paraId="58820675"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tcPr>
          <w:p w14:paraId="0F3E8E19" w14:textId="77777777" w:rsidR="002E72E0" w:rsidRPr="00420A55" w:rsidRDefault="002E72E0" w:rsidP="00A037EF">
            <w:pPr>
              <w:rPr>
                <w:b/>
                <w:bCs/>
                <w:sz w:val="20"/>
                <w:szCs w:val="20"/>
                <w:lang w:val="en-US"/>
              </w:rPr>
            </w:pPr>
            <w:r w:rsidRPr="00420A55">
              <w:rPr>
                <w:b/>
                <w:bCs/>
                <w:sz w:val="20"/>
                <w:szCs w:val="20"/>
                <w:lang w:val="en-US"/>
              </w:rPr>
              <w:t>W</w:t>
            </w:r>
            <w:r>
              <w:rPr>
                <w:b/>
                <w:bCs/>
                <w:sz w:val="20"/>
                <w:szCs w:val="20"/>
                <w:lang w:val="en-US"/>
              </w:rPr>
              <w:t>ymagania</w:t>
            </w:r>
            <w:r w:rsidRPr="00420A55">
              <w:rPr>
                <w:b/>
                <w:bCs/>
                <w:sz w:val="20"/>
                <w:szCs w:val="20"/>
                <w:lang w:val="en-US"/>
              </w:rPr>
              <w:t xml:space="preserve"> RPO (Recovery Point Objective)</w:t>
            </w:r>
          </w:p>
        </w:tc>
        <w:tc>
          <w:tcPr>
            <w:tcW w:w="6951" w:type="dxa"/>
            <w:tcMar>
              <w:top w:w="0" w:type="dxa"/>
              <w:left w:w="70" w:type="dxa"/>
              <w:bottom w:w="0" w:type="dxa"/>
              <w:right w:w="70" w:type="dxa"/>
            </w:tcMar>
            <w:vAlign w:val="center"/>
          </w:tcPr>
          <w:p w14:paraId="6DDE1585"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wykorzystywać mechanizmy Change Block Tracking na wszystkich wspieranych platformach wirtualizacyjnych. Mechanizmy muszą być certyfikowane przez dostawcę platformy wirtualizacyjnej</w:t>
            </w:r>
          </w:p>
          <w:p w14:paraId="7BEC713F"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wykorzystywać mech</w:t>
            </w:r>
            <w:r>
              <w:rPr>
                <w:color w:val="000000"/>
                <w:sz w:val="20"/>
                <w:szCs w:val="20"/>
              </w:rPr>
              <w:t>a</w:t>
            </w:r>
            <w:r w:rsidRPr="002750BE">
              <w:rPr>
                <w:color w:val="000000"/>
                <w:sz w:val="20"/>
                <w:szCs w:val="20"/>
              </w:rPr>
              <w:t>nizmy śledzenia zmienionych plików przy zabezpieczaniu udziałów plikowych.</w:t>
            </w:r>
          </w:p>
          <w:p w14:paraId="38C16750"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r>
              <w:rPr>
                <w:color w:val="000000"/>
                <w:sz w:val="20"/>
                <w:szCs w:val="20"/>
              </w:rPr>
              <w:t>.</w:t>
            </w:r>
          </w:p>
          <w:p w14:paraId="6EA5316A"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oferować ten mechanizm z</w:t>
            </w:r>
            <w:r>
              <w:rPr>
                <w:color w:val="000000"/>
                <w:sz w:val="20"/>
                <w:szCs w:val="20"/>
              </w:rPr>
              <w:t> </w:t>
            </w:r>
            <w:r w:rsidRPr="002750BE">
              <w:rPr>
                <w:color w:val="000000"/>
                <w:sz w:val="20"/>
                <w:szCs w:val="20"/>
              </w:rPr>
              <w:t>dokładnością do pojedynczego datastor</w:t>
            </w:r>
            <w:r>
              <w:rPr>
                <w:color w:val="000000"/>
                <w:sz w:val="20"/>
                <w:szCs w:val="20"/>
              </w:rPr>
              <w:t>e.</w:t>
            </w:r>
          </w:p>
          <w:p w14:paraId="5265A90A"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 xml:space="preserve">Oprogramowanie musi automatycznie wykrywać i usuwać </w:t>
            </w:r>
            <w:r>
              <w:rPr>
                <w:color w:val="000000"/>
                <w:sz w:val="20"/>
                <w:szCs w:val="20"/>
              </w:rPr>
              <w:t xml:space="preserve">kopie migawkowe </w:t>
            </w:r>
            <w:r>
              <w:rPr>
                <w:color w:val="000000"/>
                <w:sz w:val="20"/>
                <w:szCs w:val="20"/>
              </w:rPr>
              <w:lastRenderedPageBreak/>
              <w:t>tzw.</w:t>
            </w:r>
            <w:r w:rsidRPr="002750BE">
              <w:rPr>
                <w:color w:val="000000"/>
                <w:sz w:val="20"/>
                <w:szCs w:val="20"/>
              </w:rPr>
              <w:t>-sieroty (</w:t>
            </w:r>
            <w:r w:rsidRPr="005354FD">
              <w:rPr>
                <w:i/>
                <w:iCs/>
                <w:color w:val="000000"/>
                <w:sz w:val="20"/>
                <w:szCs w:val="20"/>
              </w:rPr>
              <w:t>orphaned snapshots</w:t>
            </w:r>
            <w:r w:rsidRPr="002750BE">
              <w:rPr>
                <w:color w:val="000000"/>
                <w:sz w:val="20"/>
                <w:szCs w:val="20"/>
              </w:rPr>
              <w:t>), które mogą zakłócić poprawne wykonanie backupu. Proces ten nie może wymagać interakcji administratora</w:t>
            </w:r>
          </w:p>
          <w:p w14:paraId="2112D673"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 xml:space="preserve">Oprogramowanie musi zapewniać tworzenie kopii zapasowych z bezpośrednim wykorzystaniem </w:t>
            </w:r>
            <w:r>
              <w:rPr>
                <w:color w:val="000000"/>
                <w:sz w:val="20"/>
                <w:szCs w:val="20"/>
              </w:rPr>
              <w:t>kopii migawkowych</w:t>
            </w:r>
            <w:r w:rsidRPr="002750BE">
              <w:rPr>
                <w:color w:val="000000"/>
                <w:sz w:val="20"/>
                <w:szCs w:val="20"/>
              </w:rPr>
              <w:t xml:space="preserve"> macierzowych. Musi też zapewniać odtwarzanie maszyn wirtualnych z takich </w:t>
            </w:r>
            <w:r>
              <w:rPr>
                <w:color w:val="000000"/>
                <w:sz w:val="20"/>
                <w:szCs w:val="20"/>
              </w:rPr>
              <w:t>kopii migawkowych</w:t>
            </w:r>
            <w:r w:rsidRPr="002750BE">
              <w:rPr>
                <w:color w:val="000000"/>
                <w:sz w:val="20"/>
                <w:szCs w:val="20"/>
              </w:rPr>
              <w:t>. Proces wykonania kopii zapasowej nie może wymagać użycia jakichkolwiek hostów tymczasowych. Opisana funkcjonalność powinna działać w środowisku VMware i być dostępna dla następujących macierzy: HPE, Dell EMC, NetApp, Cisco, IBM, Lenovo, Fujitsu, Huawei, INFINIDAT, Pure Storage.</w:t>
            </w:r>
          </w:p>
          <w:p w14:paraId="6AB9D03E"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posiadać wsparcie dla VMware vSAN potwierdzone odpowiednią certyfikacją VMware.</w:t>
            </w:r>
          </w:p>
          <w:p w14:paraId="7576CBE3"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wspierać kopiowanie backupów na taśmy wraz z pełnym śledzeniem wirtualnych maszyn</w:t>
            </w:r>
          </w:p>
          <w:p w14:paraId="6978BCD9" w14:textId="77777777" w:rsidR="002E72E0" w:rsidRDefault="002E72E0" w:rsidP="006C2D5E">
            <w:pPr>
              <w:pStyle w:val="Akapitzlist"/>
              <w:numPr>
                <w:ilvl w:val="0"/>
                <w:numId w:val="32"/>
              </w:numPr>
              <w:ind w:left="506" w:hanging="425"/>
              <w:rPr>
                <w:color w:val="000000"/>
                <w:sz w:val="20"/>
                <w:szCs w:val="20"/>
              </w:rPr>
            </w:pPr>
            <w:r w:rsidRPr="00E41C2F">
              <w:rPr>
                <w:color w:val="000000"/>
                <w:sz w:val="20"/>
                <w:szCs w:val="20"/>
              </w:rPr>
              <w:t>Oprogramowanie musi posiadać wsparcie dla NDMP</w:t>
            </w:r>
          </w:p>
          <w:p w14:paraId="57F1B48F" w14:textId="77777777" w:rsidR="002E72E0" w:rsidRPr="00E41C2F" w:rsidRDefault="002E72E0" w:rsidP="006C2D5E">
            <w:pPr>
              <w:pStyle w:val="Akapitzlist"/>
              <w:numPr>
                <w:ilvl w:val="0"/>
                <w:numId w:val="32"/>
              </w:numPr>
              <w:ind w:left="506" w:hanging="425"/>
              <w:rPr>
                <w:color w:val="000000"/>
                <w:sz w:val="20"/>
                <w:szCs w:val="20"/>
              </w:rPr>
            </w:pPr>
            <w:r w:rsidRPr="00E41C2F">
              <w:rPr>
                <w:color w:val="000000"/>
                <w:sz w:val="20"/>
                <w:szCs w:val="20"/>
              </w:rPr>
              <w:t>Oprogramowanie musi mieć możliwość tworzenia retencji GFS (Grandfather-Father-Son)</w:t>
            </w:r>
          </w:p>
          <w:p w14:paraId="6EA8C915" w14:textId="77777777" w:rsidR="002E72E0" w:rsidRPr="00E41C2F" w:rsidRDefault="002E72E0" w:rsidP="006C2D5E">
            <w:pPr>
              <w:pStyle w:val="Akapitzlist"/>
              <w:numPr>
                <w:ilvl w:val="0"/>
                <w:numId w:val="32"/>
              </w:numPr>
              <w:ind w:left="506" w:hanging="425"/>
              <w:rPr>
                <w:color w:val="000000"/>
                <w:sz w:val="20"/>
                <w:szCs w:val="20"/>
              </w:rPr>
            </w:pPr>
            <w:r w:rsidRPr="00E41C2F">
              <w:rPr>
                <w:color w:val="000000"/>
                <w:sz w:val="20"/>
                <w:szCs w:val="20"/>
              </w:rPr>
              <w:t>Oprogramowanie musi umieć korzystać z protokołu DDBOOST w przypadku, gdy repozytorium backupów jest umiejscowione na Dell EMC DataDomain. Funkcjonalność powinna wspierać łącze sieciowe lub FC.</w:t>
            </w:r>
          </w:p>
          <w:p w14:paraId="5C37237D"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umieć korzystać z protokołu Catalyst (w tym Catalyst Copy) w przypadku, gdy repozytorium backupów jest umiejscowione na HPE StoreOnce. Funkcjonalność powinna wspierać łącze sieciowe lub FC.</w:t>
            </w:r>
          </w:p>
          <w:p w14:paraId="4A594BCD"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wspierać BlockClone API w</w:t>
            </w:r>
            <w:r>
              <w:rPr>
                <w:color w:val="000000"/>
                <w:sz w:val="20"/>
                <w:szCs w:val="20"/>
              </w:rPr>
              <w:t> </w:t>
            </w:r>
            <w:r w:rsidRPr="002750BE">
              <w:rPr>
                <w:color w:val="000000"/>
                <w:sz w:val="20"/>
                <w:szCs w:val="20"/>
              </w:rPr>
              <w:t>przypadku użycia Windows Server 2016 lub 2019 z systemem pliku ReFS jako repozytorium backupu. Podobna funkcjonalność musi być zapewniona dla repozytoriów opartych o linu</w:t>
            </w:r>
            <w:r>
              <w:rPr>
                <w:color w:val="000000"/>
                <w:sz w:val="20"/>
                <w:szCs w:val="20"/>
              </w:rPr>
              <w:t>ks</w:t>
            </w:r>
            <w:r w:rsidRPr="002750BE">
              <w:rPr>
                <w:color w:val="000000"/>
                <w:sz w:val="20"/>
                <w:szCs w:val="20"/>
              </w:rPr>
              <w:t>owy system plików XFS.</w:t>
            </w:r>
          </w:p>
          <w:p w14:paraId="5EBDC5B2"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 xml:space="preserve">Repozytoria oparte o XFS muszą pozwalać na </w:t>
            </w:r>
            <w:r>
              <w:rPr>
                <w:color w:val="000000"/>
                <w:sz w:val="20"/>
                <w:szCs w:val="20"/>
              </w:rPr>
              <w:t>n</w:t>
            </w:r>
            <w:r w:rsidRPr="002750BE">
              <w:rPr>
                <w:color w:val="000000"/>
                <w:sz w:val="20"/>
                <w:szCs w:val="20"/>
              </w:rPr>
              <w:t>iezmienność danych przez określoną ilość czasu (tzw</w:t>
            </w:r>
            <w:r>
              <w:rPr>
                <w:color w:val="000000"/>
                <w:sz w:val="20"/>
                <w:szCs w:val="20"/>
              </w:rPr>
              <w:t>.</w:t>
            </w:r>
            <w:r w:rsidRPr="002750BE">
              <w:rPr>
                <w:color w:val="000000"/>
                <w:sz w:val="20"/>
                <w:szCs w:val="20"/>
              </w:rPr>
              <w:t xml:space="preserve"> </w:t>
            </w:r>
            <w:r w:rsidRPr="00557C65">
              <w:rPr>
                <w:i/>
                <w:iCs/>
                <w:color w:val="000000"/>
                <w:sz w:val="20"/>
                <w:szCs w:val="20"/>
              </w:rPr>
              <w:t>Immutability</w:t>
            </w:r>
            <w:r w:rsidRPr="002750BE">
              <w:rPr>
                <w:color w:val="000000"/>
                <w:sz w:val="20"/>
                <w:szCs w:val="20"/>
              </w:rPr>
              <w:t>)</w:t>
            </w:r>
          </w:p>
          <w:p w14:paraId="31562FC8"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mieć możliwość kopiowania backupów oraz replikacji wirtualnych maszyn z</w:t>
            </w:r>
            <w:r>
              <w:rPr>
                <w:color w:val="000000"/>
                <w:sz w:val="20"/>
                <w:szCs w:val="20"/>
              </w:rPr>
              <w:t> </w:t>
            </w:r>
            <w:r w:rsidRPr="002750BE">
              <w:rPr>
                <w:color w:val="000000"/>
                <w:sz w:val="20"/>
                <w:szCs w:val="20"/>
              </w:rPr>
              <w:t>wykorzystaniem wbudowanej akceleracji WAN.</w:t>
            </w:r>
          </w:p>
          <w:p w14:paraId="5273D7A2"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mieć możliwość replikacji asynchronicznej włączonych wirtualnych maszyn bezpośrednio z</w:t>
            </w:r>
            <w:r>
              <w:rPr>
                <w:color w:val="000000"/>
                <w:sz w:val="20"/>
                <w:szCs w:val="20"/>
              </w:rPr>
              <w:t> </w:t>
            </w:r>
            <w:r w:rsidRPr="002750BE">
              <w:rPr>
                <w:color w:val="000000"/>
                <w:sz w:val="20"/>
                <w:szCs w:val="20"/>
              </w:rPr>
              <w:t>infrastruktury VMware vSphere pomiędzy hostami ESXi oraz pomiędzy hostami Hyper-V. Dodatkowo oprogramowanie musi mieć możliwość użycia plików kopii zapasowych jako źródła replikacji.</w:t>
            </w:r>
          </w:p>
          <w:p w14:paraId="412442BC"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mieć możliwość replikacji ciągłej, opartej o VMware VAIO, włączonych wirtualnych maszyn bezpośrednio z infrastruktury VMware vSphere. Dla replikacji ciągłej musi być możliwoś</w:t>
            </w:r>
            <w:r>
              <w:rPr>
                <w:color w:val="000000"/>
                <w:sz w:val="20"/>
                <w:szCs w:val="20"/>
              </w:rPr>
              <w:t>ć</w:t>
            </w:r>
            <w:r w:rsidRPr="002750BE">
              <w:rPr>
                <w:color w:val="000000"/>
                <w:sz w:val="20"/>
                <w:szCs w:val="20"/>
              </w:rPr>
              <w:t xml:space="preserve"> zdefiniowania dziennika </w:t>
            </w:r>
            <w:r w:rsidRPr="002750BE">
              <w:rPr>
                <w:color w:val="000000"/>
                <w:sz w:val="20"/>
                <w:szCs w:val="20"/>
              </w:rPr>
              <w:lastRenderedPageBreak/>
              <w:t>pozwalającego na odzyskanie danych z dowolnego punku w ramach ustalonego parametru RPO.</w:t>
            </w:r>
          </w:p>
          <w:p w14:paraId="2720FAD1"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umożliwiać przechowywanie punktów przywracania dla replik</w:t>
            </w:r>
            <w:r>
              <w:rPr>
                <w:color w:val="000000"/>
                <w:sz w:val="20"/>
                <w:szCs w:val="20"/>
              </w:rPr>
              <w:t>.</w:t>
            </w:r>
          </w:p>
          <w:p w14:paraId="3742F992" w14:textId="77777777" w:rsidR="002E72E0" w:rsidRPr="002750BE"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umożliwiać wykorzystanie istniejących w infrastrukturze wirtualnych maszyn jako źródła do dalszej replikacji (replica seeding)</w:t>
            </w:r>
            <w:r>
              <w:rPr>
                <w:color w:val="000000"/>
                <w:sz w:val="20"/>
                <w:szCs w:val="20"/>
              </w:rPr>
              <w:t>.</w:t>
            </w:r>
          </w:p>
          <w:p w14:paraId="1F6D211F" w14:textId="77777777" w:rsidR="002E72E0" w:rsidRDefault="002E72E0" w:rsidP="006C2D5E">
            <w:pPr>
              <w:pStyle w:val="Akapitzlist"/>
              <w:numPr>
                <w:ilvl w:val="0"/>
                <w:numId w:val="32"/>
              </w:numPr>
              <w:ind w:left="506" w:hanging="425"/>
              <w:rPr>
                <w:color w:val="000000"/>
                <w:sz w:val="20"/>
                <w:szCs w:val="20"/>
              </w:rPr>
            </w:pPr>
            <w:r w:rsidRPr="002750BE">
              <w:rPr>
                <w:color w:val="000000"/>
                <w:sz w:val="20"/>
                <w:szCs w:val="20"/>
              </w:rPr>
              <w:t>Oprogramowanie musi wykorzystywać wszystkie oferowane przez hypervisor tryby transportu (sieć, hot-add, LAN Free-SAN)</w:t>
            </w:r>
            <w:r>
              <w:rPr>
                <w:color w:val="000000"/>
                <w:sz w:val="20"/>
                <w:szCs w:val="20"/>
              </w:rPr>
              <w:t>.</w:t>
            </w:r>
          </w:p>
          <w:p w14:paraId="389C55E3" w14:textId="77777777" w:rsidR="002E72E0" w:rsidRPr="00A270F7" w:rsidRDefault="002E72E0" w:rsidP="00A037EF">
            <w:pPr>
              <w:ind w:left="506" w:hanging="425"/>
              <w:rPr>
                <w:color w:val="000000"/>
                <w:sz w:val="20"/>
                <w:szCs w:val="20"/>
              </w:rPr>
            </w:pPr>
          </w:p>
        </w:tc>
        <w:tc>
          <w:tcPr>
            <w:tcW w:w="2693" w:type="dxa"/>
            <w:tcMar>
              <w:top w:w="0" w:type="dxa"/>
              <w:left w:w="70" w:type="dxa"/>
              <w:bottom w:w="0" w:type="dxa"/>
              <w:right w:w="70" w:type="dxa"/>
            </w:tcMar>
          </w:tcPr>
          <w:p w14:paraId="6097C512" w14:textId="77777777" w:rsidR="002E72E0" w:rsidRDefault="002E72E0" w:rsidP="00A037EF">
            <w:pPr>
              <w:rPr>
                <w:sz w:val="20"/>
                <w:szCs w:val="20"/>
              </w:rPr>
            </w:pPr>
          </w:p>
        </w:tc>
      </w:tr>
      <w:tr w:rsidR="002E72E0" w:rsidRPr="0013438A" w14:paraId="0DA15B5D" w14:textId="77777777" w:rsidTr="002E72E0">
        <w:tc>
          <w:tcPr>
            <w:tcW w:w="709" w:type="dxa"/>
            <w:vAlign w:val="center"/>
          </w:tcPr>
          <w:p w14:paraId="219630B3"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tcPr>
          <w:p w14:paraId="19D707BD" w14:textId="77777777" w:rsidR="002E72E0" w:rsidRPr="00420A55" w:rsidRDefault="002E72E0" w:rsidP="00A037EF">
            <w:pPr>
              <w:rPr>
                <w:b/>
                <w:bCs/>
                <w:sz w:val="20"/>
                <w:szCs w:val="20"/>
                <w:lang w:val="en-US"/>
              </w:rPr>
            </w:pPr>
            <w:r w:rsidRPr="00420A55">
              <w:rPr>
                <w:b/>
                <w:bCs/>
                <w:sz w:val="20"/>
                <w:szCs w:val="20"/>
                <w:lang w:val="en-US"/>
              </w:rPr>
              <w:t>Wymagania RTO (Recovery Time Objective)</w:t>
            </w:r>
          </w:p>
        </w:tc>
        <w:tc>
          <w:tcPr>
            <w:tcW w:w="6951" w:type="dxa"/>
            <w:tcMar>
              <w:top w:w="0" w:type="dxa"/>
              <w:left w:w="70" w:type="dxa"/>
              <w:bottom w:w="0" w:type="dxa"/>
              <w:right w:w="70" w:type="dxa"/>
            </w:tcMar>
            <w:vAlign w:val="center"/>
          </w:tcPr>
          <w:p w14:paraId="6950A6CA"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umożliwiać jednoczesne uruchomienie wielu maszyn wirtualnych bezpośrednio ze zdeduplikowanego i skompresowanego pliku backupu, z</w:t>
            </w:r>
            <w:r>
              <w:rPr>
                <w:color w:val="000000"/>
                <w:sz w:val="20"/>
                <w:szCs w:val="20"/>
              </w:rPr>
              <w:t> </w:t>
            </w:r>
            <w:r w:rsidRPr="00BB09D1">
              <w:rPr>
                <w:color w:val="000000"/>
                <w:sz w:val="20"/>
                <w:szCs w:val="20"/>
              </w:rPr>
              <w:t>dowolnego punktu przywracania, bez potrzeby kopiowania jej na storage produkcyjny. Funkcjonalność musi być oferowana dla środowisk VMware oraz Hyper-V niezależnie od rodzaju storage’u użytego do przechowywania kopii zapasowych.</w:t>
            </w:r>
          </w:p>
          <w:p w14:paraId="561B7803"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Dodatkowo dla środowiska vSphere i Hyper-V powyższa funkcjonalność powinna umożliwiać uruchomianie backupu z</w:t>
            </w:r>
            <w:r>
              <w:rPr>
                <w:color w:val="000000"/>
                <w:sz w:val="20"/>
                <w:szCs w:val="20"/>
              </w:rPr>
              <w:t> </w:t>
            </w:r>
            <w:r w:rsidRPr="00BB09D1">
              <w:rPr>
                <w:color w:val="000000"/>
                <w:sz w:val="20"/>
                <w:szCs w:val="20"/>
              </w:rPr>
              <w:t>innych platform (inne wirtualizatory, maszyny fizyczne oraz chmura publiczna)</w:t>
            </w:r>
          </w:p>
          <w:p w14:paraId="76D7E2C1"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5322F3E2"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pozwalać na zaprezentowanie pojedynczego dysku bezpośrednio z kopii zapasowej do wybranej działającej maszyny wirtualnej vSpehre</w:t>
            </w:r>
          </w:p>
          <w:p w14:paraId="7EF302FC"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umożliwiać pełne odtworzenie wirtualnej maszyny, plików konfiguracji i dysków</w:t>
            </w:r>
          </w:p>
          <w:p w14:paraId="4BC66E3D"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umożliwiać pełne odtworzenie wirtualnej maszyny bezpośrednio do Microsoft Azure, Microsoft Azure Stack oraz Amazon EC2.</w:t>
            </w:r>
          </w:p>
          <w:p w14:paraId="167FFB32"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umożliwić odtworzenie plików na maszynę operatora, lub na serwer produkcyjny bez potrzeby użycia agenta instalowanego wewnątrz wirtualnej maszyny. Funkcjonalność ta nie powinna być ograniczona wielkością i</w:t>
            </w:r>
            <w:r>
              <w:rPr>
                <w:color w:val="000000"/>
                <w:sz w:val="20"/>
                <w:szCs w:val="20"/>
              </w:rPr>
              <w:t> </w:t>
            </w:r>
            <w:r w:rsidRPr="00BB09D1">
              <w:rPr>
                <w:color w:val="000000"/>
                <w:sz w:val="20"/>
                <w:szCs w:val="20"/>
              </w:rPr>
              <w:t>liczbą przywracanych plików</w:t>
            </w:r>
          </w:p>
          <w:p w14:paraId="46D46942"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mieć możliwość odtworzenia plików bezpośrednio do maszyny wirtualnej poprzez sieć, przy pomocy VIX API dla platformy VMware i PowerShell Direct dla platformy Hyper-V.</w:t>
            </w:r>
          </w:p>
          <w:p w14:paraId="5DD6D660"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lastRenderedPageBreak/>
              <w:t xml:space="preserve">Oprogramowanie musi wspierać odtwarzanie pojedynczych plików z następujących systemów plików: </w:t>
            </w:r>
          </w:p>
          <w:p w14:paraId="15EB1312" w14:textId="77777777" w:rsidR="002E72E0" w:rsidRPr="00166452" w:rsidRDefault="002E72E0" w:rsidP="006C2D5E">
            <w:pPr>
              <w:pStyle w:val="Akapitzlist"/>
              <w:numPr>
                <w:ilvl w:val="0"/>
                <w:numId w:val="34"/>
              </w:numPr>
              <w:ind w:left="790"/>
              <w:rPr>
                <w:color w:val="000000"/>
                <w:sz w:val="20"/>
                <w:szCs w:val="20"/>
                <w:lang w:val="en-US"/>
              </w:rPr>
            </w:pPr>
            <w:r w:rsidRPr="00166452">
              <w:rPr>
                <w:color w:val="000000"/>
                <w:sz w:val="20"/>
                <w:szCs w:val="20"/>
                <w:lang w:val="en-US"/>
              </w:rPr>
              <w:t xml:space="preserve">Linux: ext2, ext3, ext4, ReiserFS, JFS, XFS, Btrfs </w:t>
            </w:r>
          </w:p>
          <w:p w14:paraId="7647461E" w14:textId="77777777" w:rsidR="002E72E0" w:rsidRPr="00BB09D1" w:rsidRDefault="002E72E0" w:rsidP="006C2D5E">
            <w:pPr>
              <w:pStyle w:val="Akapitzlist"/>
              <w:numPr>
                <w:ilvl w:val="0"/>
                <w:numId w:val="34"/>
              </w:numPr>
              <w:ind w:left="790"/>
              <w:rPr>
                <w:color w:val="000000"/>
                <w:sz w:val="20"/>
                <w:szCs w:val="20"/>
              </w:rPr>
            </w:pPr>
            <w:r w:rsidRPr="00BB09D1">
              <w:rPr>
                <w:color w:val="000000"/>
                <w:sz w:val="20"/>
                <w:szCs w:val="20"/>
              </w:rPr>
              <w:t xml:space="preserve">BSD: UFS, UFS2 </w:t>
            </w:r>
          </w:p>
          <w:p w14:paraId="2759F006" w14:textId="77777777" w:rsidR="002E72E0" w:rsidRPr="00BB09D1" w:rsidRDefault="002E72E0" w:rsidP="006C2D5E">
            <w:pPr>
              <w:pStyle w:val="Akapitzlist"/>
              <w:numPr>
                <w:ilvl w:val="0"/>
                <w:numId w:val="34"/>
              </w:numPr>
              <w:ind w:left="790"/>
              <w:rPr>
                <w:color w:val="000000"/>
                <w:sz w:val="20"/>
                <w:szCs w:val="20"/>
              </w:rPr>
            </w:pPr>
            <w:r w:rsidRPr="00BB09D1">
              <w:rPr>
                <w:color w:val="000000"/>
                <w:sz w:val="20"/>
                <w:szCs w:val="20"/>
              </w:rPr>
              <w:t xml:space="preserve">Solaris: ZFS, UFS </w:t>
            </w:r>
          </w:p>
          <w:p w14:paraId="4059EB39" w14:textId="77777777" w:rsidR="002E72E0" w:rsidRDefault="002E72E0" w:rsidP="006C2D5E">
            <w:pPr>
              <w:pStyle w:val="Akapitzlist"/>
              <w:numPr>
                <w:ilvl w:val="0"/>
                <w:numId w:val="34"/>
              </w:numPr>
              <w:ind w:left="790"/>
              <w:rPr>
                <w:color w:val="000000"/>
                <w:sz w:val="20"/>
                <w:szCs w:val="20"/>
              </w:rPr>
            </w:pPr>
            <w:r w:rsidRPr="00CE5E52">
              <w:rPr>
                <w:color w:val="000000"/>
                <w:sz w:val="20"/>
                <w:szCs w:val="20"/>
              </w:rPr>
              <w:t xml:space="preserve">Mac: HFS, HFS+ </w:t>
            </w:r>
          </w:p>
          <w:p w14:paraId="54A1C9C4" w14:textId="77777777" w:rsidR="002E72E0" w:rsidRPr="00CE5E52" w:rsidRDefault="002E72E0" w:rsidP="006C2D5E">
            <w:pPr>
              <w:pStyle w:val="Akapitzlist"/>
              <w:numPr>
                <w:ilvl w:val="0"/>
                <w:numId w:val="34"/>
              </w:numPr>
              <w:ind w:left="790"/>
              <w:rPr>
                <w:color w:val="000000"/>
                <w:sz w:val="20"/>
                <w:szCs w:val="20"/>
              </w:rPr>
            </w:pPr>
            <w:r w:rsidRPr="00CE5E52">
              <w:rPr>
                <w:color w:val="000000"/>
                <w:sz w:val="20"/>
                <w:szCs w:val="20"/>
              </w:rPr>
              <w:t xml:space="preserve">Windows: NTFS, FAT, FAT32, ReFS </w:t>
            </w:r>
          </w:p>
          <w:p w14:paraId="5DC638CC" w14:textId="77777777" w:rsidR="002E72E0" w:rsidRPr="00BB09D1" w:rsidRDefault="002E72E0" w:rsidP="006C2D5E">
            <w:pPr>
              <w:pStyle w:val="Akapitzlist"/>
              <w:numPr>
                <w:ilvl w:val="0"/>
                <w:numId w:val="34"/>
              </w:numPr>
              <w:ind w:left="790"/>
              <w:rPr>
                <w:color w:val="000000"/>
                <w:sz w:val="20"/>
                <w:szCs w:val="20"/>
              </w:rPr>
            </w:pPr>
            <w:r w:rsidRPr="00BB09D1">
              <w:rPr>
                <w:color w:val="000000"/>
                <w:sz w:val="20"/>
                <w:szCs w:val="20"/>
              </w:rPr>
              <w:t>Novell OES: NSS</w:t>
            </w:r>
          </w:p>
          <w:p w14:paraId="187DC6B9"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przywracanie plików z</w:t>
            </w:r>
            <w:r>
              <w:rPr>
                <w:color w:val="000000"/>
                <w:sz w:val="20"/>
                <w:szCs w:val="20"/>
              </w:rPr>
              <w:t> </w:t>
            </w:r>
            <w:r w:rsidRPr="00BB09D1">
              <w:rPr>
                <w:color w:val="000000"/>
                <w:sz w:val="20"/>
                <w:szCs w:val="20"/>
              </w:rPr>
              <w:t>partycji Linux LVM oraz Windows Storage Spaces.</w:t>
            </w:r>
          </w:p>
          <w:p w14:paraId="2C3D6E2A"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umożliwiać szybkie granularne odtwarzanie obiektów aplikacji bez użycia jakiegokolwiek agenta zainstalowanego wewnątrz maszyny wirtualnej.</w:t>
            </w:r>
          </w:p>
          <w:p w14:paraId="4BB81B9F"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obiektów Active Directory takich jak konta komputerów, konta użytkowników oraz pozwalać na odtworzenie haseł.</w:t>
            </w:r>
          </w:p>
          <w:p w14:paraId="71087ED9"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dowolnych atrybutów, rekordów DNS zintegrowanych z AD, Microsoft System Objects, certyfikatów CA oraz elementów AD Sites.</w:t>
            </w:r>
          </w:p>
          <w:p w14:paraId="6DF72DBC"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Microsoft Exchange 2010 i nowszych (dowolny obiekt w tym obiekty w folderze "Permanently Deleted Objects")</w:t>
            </w:r>
            <w:r>
              <w:rPr>
                <w:color w:val="000000"/>
                <w:sz w:val="20"/>
                <w:szCs w:val="20"/>
              </w:rPr>
              <w:t>.</w:t>
            </w:r>
          </w:p>
          <w:p w14:paraId="3EA27C82"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przywracanie danych Exchange do oryginalnego środowiska</w:t>
            </w:r>
            <w:r>
              <w:rPr>
                <w:color w:val="000000"/>
                <w:sz w:val="20"/>
                <w:szCs w:val="20"/>
              </w:rPr>
              <w:t>.</w:t>
            </w:r>
          </w:p>
          <w:p w14:paraId="7A8F60C3"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Microsoft SQL 2005 i nowszych</w:t>
            </w:r>
            <w:r>
              <w:rPr>
                <w:color w:val="000000"/>
                <w:sz w:val="20"/>
                <w:szCs w:val="20"/>
              </w:rPr>
              <w:t>.</w:t>
            </w:r>
          </w:p>
          <w:p w14:paraId="69801B5D"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odtworzenie point-in-time wraz z możliwością przywrócenia bazy do oryginalnego środowiska</w:t>
            </w:r>
            <w:r>
              <w:rPr>
                <w:color w:val="000000"/>
                <w:sz w:val="20"/>
                <w:szCs w:val="20"/>
              </w:rPr>
              <w:t>.</w:t>
            </w:r>
          </w:p>
          <w:p w14:paraId="72A6A8CE"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Microsoft Sharepoint 2010 i nowszych</w:t>
            </w:r>
            <w:r>
              <w:rPr>
                <w:color w:val="000000"/>
                <w:sz w:val="20"/>
                <w:szCs w:val="20"/>
              </w:rPr>
              <w:t>.</w:t>
            </w:r>
          </w:p>
          <w:p w14:paraId="7EA6E7DC"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odtworzenia elementów, witryn, uprawnień dla witryn Sharepoint.</w:t>
            </w:r>
          </w:p>
          <w:p w14:paraId="6419DB08"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granularne odtwarzanie baz danych Oracle z opcją odtwarzanie point-in-time wraz z</w:t>
            </w:r>
            <w:r>
              <w:rPr>
                <w:color w:val="000000"/>
                <w:sz w:val="20"/>
                <w:szCs w:val="20"/>
              </w:rPr>
              <w:t> </w:t>
            </w:r>
            <w:r w:rsidRPr="00BB09D1">
              <w:rPr>
                <w:color w:val="000000"/>
                <w:sz w:val="20"/>
                <w:szCs w:val="20"/>
              </w:rPr>
              <w:t>włączonym Oracle DataGuard. Funkcjonalność ta musi być dostępna dla baz uruchomionych w środowiskach Windows oraz Linux.</w:t>
            </w:r>
          </w:p>
          <w:p w14:paraId="4EF4A257"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 xml:space="preserve">Oprogramowanie musi pozwalać na zaprezentowanie oraz migrację online </w:t>
            </w:r>
            <w:r w:rsidRPr="00BB09D1">
              <w:rPr>
                <w:color w:val="000000"/>
                <w:sz w:val="20"/>
                <w:szCs w:val="20"/>
              </w:rPr>
              <w:lastRenderedPageBreak/>
              <w:t>baz MS SQL oraz Oracle bezpośrednio z pliku kopii zapasowej do działającego serwera bazodanowego</w:t>
            </w:r>
            <w:r>
              <w:rPr>
                <w:color w:val="000000"/>
                <w:sz w:val="20"/>
                <w:szCs w:val="20"/>
              </w:rPr>
              <w:t>.</w:t>
            </w:r>
          </w:p>
          <w:p w14:paraId="1A04B4AE"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posiadać natywną integrację dla backupów wykonywanych poprzez Oracle RMAN</w:t>
            </w:r>
            <w:r>
              <w:rPr>
                <w:color w:val="000000"/>
                <w:sz w:val="20"/>
                <w:szCs w:val="20"/>
              </w:rPr>
              <w:t>.</w:t>
            </w:r>
          </w:p>
          <w:p w14:paraId="41943F38" w14:textId="77777777" w:rsidR="002E72E0" w:rsidRPr="00BB09D1"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posiadać natywną integrację dla backupów wykonywanych poprzez SAP HANA</w:t>
            </w:r>
            <w:r>
              <w:rPr>
                <w:color w:val="000000"/>
                <w:sz w:val="20"/>
                <w:szCs w:val="20"/>
              </w:rPr>
              <w:t>.</w:t>
            </w:r>
          </w:p>
          <w:p w14:paraId="6F4A102C" w14:textId="77777777" w:rsidR="002E72E0" w:rsidRDefault="002E72E0" w:rsidP="006C2D5E">
            <w:pPr>
              <w:pStyle w:val="Akapitzlist"/>
              <w:numPr>
                <w:ilvl w:val="0"/>
                <w:numId w:val="33"/>
              </w:numPr>
              <w:ind w:left="506" w:hanging="425"/>
              <w:rPr>
                <w:color w:val="000000"/>
                <w:sz w:val="20"/>
                <w:szCs w:val="20"/>
              </w:rPr>
            </w:pPr>
            <w:r w:rsidRPr="00BB09D1">
              <w:rPr>
                <w:color w:val="000000"/>
                <w:sz w:val="20"/>
                <w:szCs w:val="20"/>
              </w:rPr>
              <w:t>Oprogramowanie musi wspierać także specyficzne metody odtwarzania w tym "reverse CBT" oraz odtwarzanie z wykorzystaniem sieci SAN</w:t>
            </w:r>
            <w:r>
              <w:rPr>
                <w:color w:val="000000"/>
                <w:sz w:val="20"/>
                <w:szCs w:val="20"/>
              </w:rPr>
              <w:t>.</w:t>
            </w:r>
          </w:p>
          <w:p w14:paraId="075B571B" w14:textId="77777777" w:rsidR="002E72E0" w:rsidRPr="00A270F7" w:rsidRDefault="002E72E0" w:rsidP="00A037EF">
            <w:pPr>
              <w:ind w:left="81"/>
              <w:rPr>
                <w:color w:val="000000"/>
                <w:sz w:val="20"/>
                <w:szCs w:val="20"/>
              </w:rPr>
            </w:pPr>
          </w:p>
        </w:tc>
        <w:tc>
          <w:tcPr>
            <w:tcW w:w="2693" w:type="dxa"/>
            <w:tcMar>
              <w:top w:w="0" w:type="dxa"/>
              <w:left w:w="70" w:type="dxa"/>
              <w:bottom w:w="0" w:type="dxa"/>
              <w:right w:w="70" w:type="dxa"/>
            </w:tcMar>
          </w:tcPr>
          <w:p w14:paraId="562968AB" w14:textId="77777777" w:rsidR="002E72E0" w:rsidRPr="0013438A" w:rsidRDefault="002E72E0" w:rsidP="00A037EF">
            <w:pPr>
              <w:ind w:left="506"/>
              <w:rPr>
                <w:color w:val="000000"/>
                <w:sz w:val="20"/>
                <w:szCs w:val="20"/>
              </w:rPr>
            </w:pPr>
          </w:p>
        </w:tc>
      </w:tr>
      <w:tr w:rsidR="002E72E0" w14:paraId="281855B1" w14:textId="77777777" w:rsidTr="002E72E0">
        <w:tc>
          <w:tcPr>
            <w:tcW w:w="709" w:type="dxa"/>
            <w:vAlign w:val="center"/>
          </w:tcPr>
          <w:p w14:paraId="023AC034"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tcPr>
          <w:p w14:paraId="22EC2DF6" w14:textId="77777777" w:rsidR="002E72E0" w:rsidRPr="003F1932" w:rsidRDefault="002E72E0" w:rsidP="00A037EF">
            <w:pPr>
              <w:rPr>
                <w:b/>
                <w:bCs/>
                <w:sz w:val="20"/>
                <w:szCs w:val="20"/>
              </w:rPr>
            </w:pPr>
            <w:r w:rsidRPr="00C312A1">
              <w:rPr>
                <w:b/>
                <w:bCs/>
                <w:sz w:val="20"/>
                <w:szCs w:val="20"/>
              </w:rPr>
              <w:t>Ograniczenie ryzyka</w:t>
            </w:r>
          </w:p>
        </w:tc>
        <w:tc>
          <w:tcPr>
            <w:tcW w:w="6951" w:type="dxa"/>
            <w:tcMar>
              <w:top w:w="0" w:type="dxa"/>
              <w:left w:w="70" w:type="dxa"/>
              <w:bottom w:w="0" w:type="dxa"/>
              <w:right w:w="70" w:type="dxa"/>
            </w:tcMar>
            <w:vAlign w:val="center"/>
          </w:tcPr>
          <w:p w14:paraId="59ABEA25" w14:textId="77777777" w:rsidR="002E72E0" w:rsidRPr="00C312A1" w:rsidRDefault="002E72E0" w:rsidP="006C2D5E">
            <w:pPr>
              <w:pStyle w:val="Akapitzlist"/>
              <w:numPr>
                <w:ilvl w:val="0"/>
                <w:numId w:val="35"/>
              </w:numPr>
              <w:ind w:left="506" w:hanging="425"/>
              <w:rPr>
                <w:color w:val="000000"/>
                <w:sz w:val="20"/>
                <w:szCs w:val="20"/>
              </w:rPr>
            </w:pPr>
            <w:r w:rsidRPr="00C312A1">
              <w:rPr>
                <w:color w:val="000000"/>
                <w:sz w:val="20"/>
                <w:szCs w:val="20"/>
              </w:rPr>
              <w:t>Oprogramowanie musi dawać możliwość stworzenia laboratorium (izolowane środowisko) dla vSphere i Hyper-V używając wirtualnych maszyn uruchamianych bezpośrednio z</w:t>
            </w:r>
            <w:r>
              <w:rPr>
                <w:color w:val="000000"/>
                <w:sz w:val="20"/>
                <w:szCs w:val="20"/>
              </w:rPr>
              <w:t> </w:t>
            </w:r>
            <w:r w:rsidRPr="00C312A1">
              <w:rPr>
                <w:color w:val="000000"/>
                <w:sz w:val="20"/>
                <w:szCs w:val="20"/>
              </w:rPr>
              <w:t>plików backupu.</w:t>
            </w:r>
          </w:p>
          <w:p w14:paraId="33426BA1" w14:textId="77777777" w:rsidR="002E72E0" w:rsidRPr="00C312A1" w:rsidRDefault="002E72E0" w:rsidP="006C2D5E">
            <w:pPr>
              <w:pStyle w:val="Akapitzlist"/>
              <w:numPr>
                <w:ilvl w:val="0"/>
                <w:numId w:val="35"/>
              </w:numPr>
              <w:ind w:left="506" w:hanging="425"/>
              <w:rPr>
                <w:color w:val="000000"/>
                <w:sz w:val="20"/>
                <w:szCs w:val="20"/>
              </w:rPr>
            </w:pPr>
            <w:r w:rsidRPr="00C312A1">
              <w:rPr>
                <w:color w:val="000000"/>
                <w:sz w:val="20"/>
                <w:szCs w:val="20"/>
              </w:rPr>
              <w:t xml:space="preserve"> Dla VMware’a oprogramowanie musi pozwalać na uruchomienie takiego środowiska bezpośrednio z</w:t>
            </w:r>
            <w:r>
              <w:rPr>
                <w:color w:val="000000"/>
                <w:sz w:val="20"/>
                <w:szCs w:val="20"/>
              </w:rPr>
              <w:t xml:space="preserve"> kopii migawkowych</w:t>
            </w:r>
            <w:r w:rsidRPr="00C312A1">
              <w:rPr>
                <w:color w:val="000000"/>
                <w:sz w:val="20"/>
                <w:szCs w:val="20"/>
              </w:rPr>
              <w:t xml:space="preserve"> macierzowych stworzonych na wspieranych urządzeniach.</w:t>
            </w:r>
          </w:p>
          <w:p w14:paraId="1627BF54" w14:textId="77777777" w:rsidR="002E72E0" w:rsidRPr="00C312A1" w:rsidRDefault="002E72E0" w:rsidP="006C2D5E">
            <w:pPr>
              <w:pStyle w:val="Akapitzlist"/>
              <w:numPr>
                <w:ilvl w:val="0"/>
                <w:numId w:val="35"/>
              </w:numPr>
              <w:ind w:left="506" w:hanging="425"/>
              <w:rPr>
                <w:color w:val="000000"/>
                <w:sz w:val="20"/>
                <w:szCs w:val="20"/>
              </w:rPr>
            </w:pPr>
            <w:r w:rsidRPr="00C312A1">
              <w:rPr>
                <w:color w:val="000000"/>
                <w:sz w:val="20"/>
                <w:szCs w:val="20"/>
              </w:rPr>
              <w:t>Oprogramowanie musi umożliwiać weryfikację odtwarzalności wielu wirtualnych maszyn jednocześnie z</w:t>
            </w:r>
            <w:r>
              <w:rPr>
                <w:color w:val="000000"/>
                <w:sz w:val="20"/>
                <w:szCs w:val="20"/>
              </w:rPr>
              <w:t> </w:t>
            </w:r>
            <w:r w:rsidRPr="00C312A1">
              <w:rPr>
                <w:color w:val="000000"/>
                <w:sz w:val="20"/>
                <w:szCs w:val="20"/>
              </w:rPr>
              <w:t>dowolnego backupu według własnego harmonogramu w</w:t>
            </w:r>
            <w:r>
              <w:rPr>
                <w:color w:val="000000"/>
                <w:sz w:val="20"/>
                <w:szCs w:val="20"/>
              </w:rPr>
              <w:t> </w:t>
            </w:r>
            <w:r w:rsidRPr="00C312A1">
              <w:rPr>
                <w:color w:val="000000"/>
                <w:sz w:val="20"/>
                <w:szCs w:val="20"/>
              </w:rPr>
              <w:t>izolowanym środowisku. Testy powinny uwzględniać możliwość uruchomienia dowolnego skryptu testującego również aplikację uruchomioną na wirtualnej maszynie. Testy muszą być przeprowadzone bez interakcji z administratorem</w:t>
            </w:r>
            <w:r>
              <w:rPr>
                <w:color w:val="000000"/>
                <w:sz w:val="20"/>
                <w:szCs w:val="20"/>
              </w:rPr>
              <w:t>.</w:t>
            </w:r>
          </w:p>
          <w:p w14:paraId="0DE3CA11" w14:textId="77777777" w:rsidR="002E72E0" w:rsidRPr="00C312A1" w:rsidRDefault="002E72E0" w:rsidP="006C2D5E">
            <w:pPr>
              <w:pStyle w:val="Akapitzlist"/>
              <w:numPr>
                <w:ilvl w:val="0"/>
                <w:numId w:val="35"/>
              </w:numPr>
              <w:ind w:left="506" w:hanging="425"/>
              <w:rPr>
                <w:color w:val="000000"/>
                <w:sz w:val="20"/>
                <w:szCs w:val="20"/>
              </w:rPr>
            </w:pPr>
            <w:r w:rsidRPr="00C312A1">
              <w:rPr>
                <w:color w:val="000000"/>
                <w:sz w:val="20"/>
                <w:szCs w:val="20"/>
              </w:rPr>
              <w:t>Oprogramowanie musi mieć podobne mechanizmy dla replik w środowisku vSphere</w:t>
            </w:r>
            <w:r>
              <w:rPr>
                <w:color w:val="000000"/>
                <w:sz w:val="20"/>
                <w:szCs w:val="20"/>
              </w:rPr>
              <w:t>.</w:t>
            </w:r>
          </w:p>
          <w:p w14:paraId="76CBABC4" w14:textId="77777777" w:rsidR="002E72E0" w:rsidRPr="00C312A1" w:rsidRDefault="002E72E0" w:rsidP="006C2D5E">
            <w:pPr>
              <w:pStyle w:val="Akapitzlist"/>
              <w:numPr>
                <w:ilvl w:val="0"/>
                <w:numId w:val="35"/>
              </w:numPr>
              <w:ind w:left="506" w:hanging="425"/>
              <w:rPr>
                <w:color w:val="000000"/>
                <w:sz w:val="20"/>
                <w:szCs w:val="20"/>
              </w:rPr>
            </w:pPr>
            <w:r w:rsidRPr="00C312A1">
              <w:rPr>
                <w:color w:val="000000"/>
                <w:sz w:val="20"/>
                <w:szCs w:val="20"/>
              </w:rPr>
              <w:t>Oprogramowanie musi umożliwiać integrację z</w:t>
            </w:r>
            <w:r>
              <w:rPr>
                <w:color w:val="000000"/>
                <w:sz w:val="20"/>
                <w:szCs w:val="20"/>
              </w:rPr>
              <w:t> </w:t>
            </w:r>
            <w:r w:rsidRPr="00C312A1">
              <w:rPr>
                <w:color w:val="000000"/>
                <w:sz w:val="20"/>
                <w:szCs w:val="20"/>
              </w:rPr>
              <w:t>oprogramowaniem antywirusowym w celu wykonania skanu zawartości pliku backupowego przed odtworzeniem jakichkolwiek danych. Integracja musi być zapewniona minimalnie dla Windows Defender, Symantec Protection Engine oraz ESET NOD32.</w:t>
            </w:r>
          </w:p>
          <w:p w14:paraId="7E8963E1" w14:textId="77777777" w:rsidR="002E72E0" w:rsidRDefault="002E72E0" w:rsidP="006C2D5E">
            <w:pPr>
              <w:pStyle w:val="Akapitzlist"/>
              <w:numPr>
                <w:ilvl w:val="0"/>
                <w:numId w:val="35"/>
              </w:numPr>
              <w:ind w:left="506" w:hanging="425"/>
              <w:rPr>
                <w:color w:val="000000"/>
                <w:sz w:val="20"/>
                <w:szCs w:val="20"/>
              </w:rPr>
            </w:pPr>
            <w:r w:rsidRPr="00C312A1">
              <w:rPr>
                <w:color w:val="000000"/>
                <w:sz w:val="20"/>
                <w:szCs w:val="20"/>
              </w:rPr>
              <w:t>Oprogramowanie musi umożliwiać dwuetapowe, automatyczne, odtwarzanie maszyn wirtualnych z</w:t>
            </w:r>
            <w:r>
              <w:rPr>
                <w:color w:val="000000"/>
                <w:sz w:val="20"/>
                <w:szCs w:val="20"/>
              </w:rPr>
              <w:t> </w:t>
            </w:r>
            <w:r w:rsidRPr="00C312A1">
              <w:rPr>
                <w:color w:val="000000"/>
                <w:sz w:val="20"/>
                <w:szCs w:val="20"/>
              </w:rPr>
              <w:t>możliwością wstrzyknięcia dowolnego skryptu przed odtworzeniem danych do środowiska produkcyjnego.</w:t>
            </w:r>
          </w:p>
          <w:p w14:paraId="77C99B4E" w14:textId="77777777" w:rsidR="002E72E0" w:rsidRDefault="002E72E0" w:rsidP="00A037EF">
            <w:pPr>
              <w:rPr>
                <w:color w:val="000000"/>
                <w:sz w:val="20"/>
                <w:szCs w:val="20"/>
              </w:rPr>
            </w:pPr>
          </w:p>
        </w:tc>
        <w:tc>
          <w:tcPr>
            <w:tcW w:w="2693" w:type="dxa"/>
            <w:tcMar>
              <w:top w:w="0" w:type="dxa"/>
              <w:left w:w="70" w:type="dxa"/>
              <w:bottom w:w="0" w:type="dxa"/>
              <w:right w:w="70" w:type="dxa"/>
            </w:tcMar>
          </w:tcPr>
          <w:p w14:paraId="0C58072F" w14:textId="77777777" w:rsidR="002E72E0" w:rsidRDefault="002E72E0" w:rsidP="00A037EF">
            <w:pPr>
              <w:rPr>
                <w:sz w:val="20"/>
                <w:szCs w:val="20"/>
              </w:rPr>
            </w:pPr>
          </w:p>
        </w:tc>
      </w:tr>
      <w:tr w:rsidR="002E72E0" w14:paraId="7E0C2696" w14:textId="77777777" w:rsidTr="002E72E0">
        <w:tc>
          <w:tcPr>
            <w:tcW w:w="709" w:type="dxa"/>
            <w:vAlign w:val="center"/>
          </w:tcPr>
          <w:p w14:paraId="489C22F2" w14:textId="77777777" w:rsidR="002E72E0" w:rsidRPr="002E485D" w:rsidRDefault="002E72E0" w:rsidP="006C2D5E">
            <w:pPr>
              <w:pStyle w:val="Akapitzlist"/>
              <w:numPr>
                <w:ilvl w:val="0"/>
                <w:numId w:val="1"/>
              </w:numPr>
              <w:ind w:right="-491"/>
              <w:jc w:val="center"/>
              <w:rPr>
                <w:rFonts w:asciiTheme="minorHAnsi" w:hAnsiTheme="minorHAnsi" w:cstheme="minorHAnsi"/>
                <w:b/>
                <w:bCs/>
                <w:sz w:val="20"/>
                <w:szCs w:val="20"/>
              </w:rPr>
            </w:pPr>
          </w:p>
        </w:tc>
        <w:tc>
          <w:tcPr>
            <w:tcW w:w="2693" w:type="dxa"/>
            <w:tcMar>
              <w:top w:w="0" w:type="dxa"/>
              <w:left w:w="70" w:type="dxa"/>
              <w:bottom w:w="0" w:type="dxa"/>
              <w:right w:w="70" w:type="dxa"/>
            </w:tcMar>
            <w:vAlign w:val="center"/>
          </w:tcPr>
          <w:p w14:paraId="28F567DF" w14:textId="77777777" w:rsidR="002E72E0" w:rsidRPr="003C2420" w:rsidRDefault="002E72E0" w:rsidP="00A037EF">
            <w:pPr>
              <w:rPr>
                <w:b/>
                <w:bCs/>
                <w:sz w:val="20"/>
                <w:szCs w:val="20"/>
              </w:rPr>
            </w:pPr>
            <w:r w:rsidRPr="003C2420">
              <w:rPr>
                <w:b/>
                <w:bCs/>
                <w:sz w:val="20"/>
                <w:szCs w:val="20"/>
              </w:rPr>
              <w:t>Wsparcie/subskrypcja</w:t>
            </w:r>
          </w:p>
        </w:tc>
        <w:tc>
          <w:tcPr>
            <w:tcW w:w="6951" w:type="dxa"/>
            <w:tcMar>
              <w:top w:w="0" w:type="dxa"/>
              <w:left w:w="70" w:type="dxa"/>
              <w:bottom w:w="0" w:type="dxa"/>
              <w:right w:w="70" w:type="dxa"/>
            </w:tcMar>
            <w:vAlign w:val="center"/>
          </w:tcPr>
          <w:p w14:paraId="699E9433" w14:textId="0A364238" w:rsidR="002E72E0" w:rsidRPr="003C2420" w:rsidRDefault="002E72E0" w:rsidP="006C2D5E">
            <w:pPr>
              <w:pStyle w:val="Akapitzlist"/>
              <w:numPr>
                <w:ilvl w:val="0"/>
                <w:numId w:val="2"/>
              </w:numPr>
              <w:ind w:left="506" w:hanging="425"/>
              <w:rPr>
                <w:color w:val="000000"/>
                <w:sz w:val="20"/>
                <w:szCs w:val="20"/>
              </w:rPr>
            </w:pPr>
            <w:r w:rsidRPr="003C2420">
              <w:rPr>
                <w:color w:val="000000"/>
                <w:sz w:val="20"/>
                <w:szCs w:val="20"/>
              </w:rPr>
              <w:t xml:space="preserve">Oprogramowanie musi posiadać telefoniczne wsparcie techniczne i mailowe producenta ze wsparciem minimum na </w:t>
            </w:r>
            <w:r w:rsidR="00525978">
              <w:rPr>
                <w:color w:val="000000"/>
                <w:sz w:val="20"/>
                <w:szCs w:val="20"/>
              </w:rPr>
              <w:t>1 rok</w:t>
            </w:r>
            <w:r w:rsidRPr="003C2420">
              <w:rPr>
                <w:color w:val="000000"/>
                <w:sz w:val="20"/>
                <w:szCs w:val="20"/>
              </w:rPr>
              <w:t xml:space="preserve"> w trybie 12 godzin dziennie, od poniedziałku do piątku</w:t>
            </w:r>
            <w:r>
              <w:rPr>
                <w:color w:val="000000"/>
                <w:sz w:val="20"/>
                <w:szCs w:val="20"/>
              </w:rPr>
              <w:t>.</w:t>
            </w:r>
          </w:p>
          <w:p w14:paraId="03A85F98" w14:textId="77777777" w:rsidR="002E72E0" w:rsidRPr="003C2420" w:rsidRDefault="002E72E0" w:rsidP="006C2D5E">
            <w:pPr>
              <w:pStyle w:val="Akapitzlist"/>
              <w:numPr>
                <w:ilvl w:val="0"/>
                <w:numId w:val="2"/>
              </w:numPr>
              <w:ind w:left="506" w:hanging="425"/>
              <w:rPr>
                <w:color w:val="000000"/>
                <w:sz w:val="20"/>
                <w:szCs w:val="20"/>
              </w:rPr>
            </w:pPr>
            <w:r w:rsidRPr="003C2420">
              <w:rPr>
                <w:color w:val="000000"/>
                <w:sz w:val="20"/>
                <w:szCs w:val="20"/>
              </w:rPr>
              <w:t>Oprogramowanie musi posiadać możliwość subskrypcji nowych wersji na minimum 3 lata</w:t>
            </w:r>
            <w:r>
              <w:rPr>
                <w:color w:val="000000"/>
                <w:sz w:val="20"/>
                <w:szCs w:val="20"/>
              </w:rPr>
              <w:t>.</w:t>
            </w:r>
          </w:p>
          <w:p w14:paraId="6D67EF61" w14:textId="77777777" w:rsidR="002E72E0" w:rsidRPr="009C2F7E" w:rsidRDefault="002E72E0" w:rsidP="00A037EF">
            <w:pPr>
              <w:ind w:left="81"/>
              <w:rPr>
                <w:color w:val="000000"/>
                <w:sz w:val="20"/>
                <w:szCs w:val="20"/>
              </w:rPr>
            </w:pPr>
          </w:p>
        </w:tc>
        <w:tc>
          <w:tcPr>
            <w:tcW w:w="2693" w:type="dxa"/>
            <w:tcMar>
              <w:top w:w="0" w:type="dxa"/>
              <w:left w:w="70" w:type="dxa"/>
              <w:bottom w:w="0" w:type="dxa"/>
              <w:right w:w="70" w:type="dxa"/>
            </w:tcMar>
          </w:tcPr>
          <w:p w14:paraId="47576009" w14:textId="77777777" w:rsidR="002E72E0" w:rsidRDefault="002E72E0" w:rsidP="00A037EF">
            <w:pPr>
              <w:rPr>
                <w:sz w:val="20"/>
                <w:szCs w:val="20"/>
              </w:rPr>
            </w:pPr>
          </w:p>
        </w:tc>
      </w:tr>
    </w:tbl>
    <w:p w14:paraId="4C00DA00" w14:textId="12EAF5B9" w:rsidR="005D11CC" w:rsidRPr="00AB294A" w:rsidRDefault="005D11CC" w:rsidP="009B1D89">
      <w:pPr>
        <w:pStyle w:val="Nagwek1"/>
      </w:pPr>
      <w:r>
        <w:lastRenderedPageBreak/>
        <w:t>Usługi wdrożeniowe</w:t>
      </w:r>
    </w:p>
    <w:p w14:paraId="6792917B" w14:textId="4C79E966" w:rsidR="00580638" w:rsidRPr="00CE54A2" w:rsidRDefault="00D46238" w:rsidP="00852923">
      <w:pPr>
        <w:ind w:left="360"/>
        <w:rPr>
          <w:rFonts w:asciiTheme="minorHAnsi" w:hAnsiTheme="minorHAnsi" w:cstheme="minorHAnsi"/>
          <w:sz w:val="22"/>
          <w:szCs w:val="22"/>
        </w:rPr>
      </w:pPr>
      <w:r w:rsidRPr="00CE54A2">
        <w:rPr>
          <w:rFonts w:asciiTheme="minorHAnsi" w:hAnsiTheme="minorHAnsi" w:cstheme="minorHAnsi"/>
          <w:sz w:val="22"/>
          <w:szCs w:val="22"/>
        </w:rPr>
        <w:t>W ramach wykonania zadania w przedmiotowym postępowaniu, Zamawiający wymaga wykonania</w:t>
      </w:r>
      <w:r w:rsidR="002139B3" w:rsidRPr="00CE54A2">
        <w:rPr>
          <w:rFonts w:asciiTheme="minorHAnsi" w:hAnsiTheme="minorHAnsi" w:cstheme="minorHAnsi"/>
          <w:sz w:val="22"/>
          <w:szCs w:val="22"/>
        </w:rPr>
        <w:t xml:space="preserve"> </w:t>
      </w:r>
      <w:r w:rsidRPr="00CE54A2">
        <w:rPr>
          <w:rFonts w:asciiTheme="minorHAnsi" w:hAnsiTheme="minorHAnsi" w:cstheme="minorHAnsi"/>
          <w:sz w:val="22"/>
          <w:szCs w:val="22"/>
        </w:rPr>
        <w:t>następujących usług związanych z</w:t>
      </w:r>
      <w:r w:rsidR="002139B3" w:rsidRPr="00CE54A2">
        <w:rPr>
          <w:rFonts w:asciiTheme="minorHAnsi" w:hAnsiTheme="minorHAnsi" w:cstheme="minorHAnsi"/>
          <w:sz w:val="22"/>
          <w:szCs w:val="22"/>
        </w:rPr>
        <w:t> </w:t>
      </w:r>
      <w:r w:rsidRPr="00CE54A2">
        <w:rPr>
          <w:rFonts w:asciiTheme="minorHAnsi" w:hAnsiTheme="minorHAnsi" w:cstheme="minorHAnsi"/>
          <w:sz w:val="22"/>
          <w:szCs w:val="22"/>
        </w:rPr>
        <w:t>dostarczanym</w:t>
      </w:r>
      <w:r w:rsidR="00AD1D7B" w:rsidRPr="00CE54A2">
        <w:rPr>
          <w:rFonts w:asciiTheme="minorHAnsi" w:hAnsiTheme="minorHAnsi" w:cstheme="minorHAnsi"/>
          <w:sz w:val="22"/>
          <w:szCs w:val="22"/>
        </w:rPr>
        <w:t>i</w:t>
      </w:r>
      <w:r w:rsidRPr="00CE54A2">
        <w:rPr>
          <w:rFonts w:asciiTheme="minorHAnsi" w:hAnsiTheme="minorHAnsi" w:cstheme="minorHAnsi"/>
          <w:sz w:val="22"/>
          <w:szCs w:val="22"/>
        </w:rPr>
        <w:t xml:space="preserve"> rozwiązani</w:t>
      </w:r>
      <w:r w:rsidR="00AD1D7B" w:rsidRPr="00CE54A2">
        <w:rPr>
          <w:rFonts w:asciiTheme="minorHAnsi" w:hAnsiTheme="minorHAnsi" w:cstheme="minorHAnsi"/>
          <w:sz w:val="22"/>
          <w:szCs w:val="22"/>
        </w:rPr>
        <w:t>ami</w:t>
      </w:r>
      <w:r w:rsidRPr="00CE54A2">
        <w:rPr>
          <w:rFonts w:asciiTheme="minorHAnsi" w:hAnsiTheme="minorHAnsi" w:cstheme="minorHAnsi"/>
          <w:sz w:val="22"/>
          <w:szCs w:val="22"/>
        </w:rPr>
        <w:t>:</w:t>
      </w:r>
    </w:p>
    <w:p w14:paraId="08582987" w14:textId="77777777" w:rsidR="007E03E5" w:rsidRPr="00CE54A2" w:rsidRDefault="007E03E5" w:rsidP="00852923">
      <w:pPr>
        <w:ind w:left="360"/>
        <w:rPr>
          <w:rFonts w:asciiTheme="minorHAnsi" w:hAnsiTheme="minorHAnsi" w:cstheme="minorHAnsi"/>
          <w:sz w:val="22"/>
          <w:szCs w:val="22"/>
        </w:rPr>
      </w:pPr>
    </w:p>
    <w:p w14:paraId="7E23D5BF" w14:textId="77777777" w:rsidR="007E03E5" w:rsidRPr="00CE54A2" w:rsidRDefault="007E03E5" w:rsidP="007E03E5">
      <w:pPr>
        <w:pStyle w:val="Nagwek2"/>
        <w:rPr>
          <w:rFonts w:asciiTheme="minorHAnsi" w:hAnsiTheme="minorHAnsi" w:cstheme="minorHAnsi"/>
          <w:sz w:val="22"/>
          <w:szCs w:val="22"/>
        </w:rPr>
      </w:pPr>
      <w:r w:rsidRPr="00CE54A2">
        <w:rPr>
          <w:rFonts w:asciiTheme="minorHAnsi" w:hAnsiTheme="minorHAnsi" w:cstheme="minorHAnsi"/>
          <w:sz w:val="22"/>
          <w:szCs w:val="22"/>
        </w:rPr>
        <w:t>System Bezpieczeństwa Poczty Elektronicznej</w:t>
      </w:r>
    </w:p>
    <w:p w14:paraId="3FCBF127" w14:textId="77777777" w:rsidR="007E03E5" w:rsidRPr="00CE54A2" w:rsidRDefault="007E03E5" w:rsidP="007E03E5">
      <w:pPr>
        <w:rPr>
          <w:rFonts w:asciiTheme="minorHAnsi" w:hAnsiTheme="minorHAnsi" w:cstheme="minorHAnsi"/>
          <w:sz w:val="22"/>
          <w:szCs w:val="22"/>
        </w:rPr>
      </w:pPr>
      <w:r w:rsidRPr="00CE54A2">
        <w:rPr>
          <w:rFonts w:asciiTheme="minorHAnsi" w:hAnsiTheme="minorHAnsi" w:cstheme="minorHAnsi"/>
          <w:sz w:val="22"/>
          <w:szCs w:val="22"/>
        </w:rPr>
        <w:t>Oprócz platformy dostawca zobowiązany jest do przeprowadzenia implementacji dostarczonego rozwiązania w środowisku zamawiającego gdzie zakres obejmuje poniższe elementy:</w:t>
      </w:r>
    </w:p>
    <w:p w14:paraId="0DEF4D3F"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Uruchomienie systemu na wskazanej przez zamawiającego maszynie wirtualnej (Vmware ver.)</w:t>
      </w:r>
    </w:p>
    <w:p w14:paraId="307328D4"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Instalacja licencji</w:t>
      </w:r>
    </w:p>
    <w:p w14:paraId="4CF216AB" w14:textId="77777777" w:rsidR="007E03E5" w:rsidRPr="00CE54A2" w:rsidRDefault="007E03E5" w:rsidP="006C2D5E">
      <w:pPr>
        <w:pStyle w:val="Akapitzlist"/>
        <w:numPr>
          <w:ilvl w:val="0"/>
          <w:numId w:val="17"/>
        </w:numPr>
        <w:spacing w:after="160" w:line="256" w:lineRule="auto"/>
        <w:jc w:val="both"/>
        <w:rPr>
          <w:rFonts w:asciiTheme="minorHAnsi" w:hAnsiTheme="minorHAnsi" w:cstheme="minorHAnsi"/>
          <w:sz w:val="22"/>
          <w:szCs w:val="22"/>
        </w:rPr>
      </w:pPr>
      <w:r w:rsidRPr="00CE54A2">
        <w:rPr>
          <w:rFonts w:asciiTheme="minorHAnsi" w:hAnsiTheme="minorHAnsi" w:cstheme="minorHAnsi"/>
          <w:sz w:val="22"/>
          <w:szCs w:val="22"/>
        </w:rPr>
        <w:t>Konfiguracja interfejsów sieciowych oraz routingu</w:t>
      </w:r>
    </w:p>
    <w:p w14:paraId="7E5C8D29"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Rekonfiguracja wpisów DNS </w:t>
      </w:r>
    </w:p>
    <w:p w14:paraId="3FA06571"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Określenie chronionej domeny </w:t>
      </w:r>
    </w:p>
    <w:p w14:paraId="07606A29"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Synchronizacja systemu z posiadanym przez zamawiającego serwerem LDAP</w:t>
      </w:r>
    </w:p>
    <w:p w14:paraId="18D54CA9" w14:textId="7205DCF1" w:rsidR="007E03E5" w:rsidRPr="003615A8" w:rsidRDefault="007E03E5" w:rsidP="006C2D5E">
      <w:pPr>
        <w:pStyle w:val="Akapitzlist"/>
        <w:numPr>
          <w:ilvl w:val="0"/>
          <w:numId w:val="17"/>
        </w:numPr>
        <w:spacing w:after="160" w:line="256" w:lineRule="auto"/>
        <w:rPr>
          <w:rFonts w:asciiTheme="minorHAnsi" w:hAnsiTheme="minorHAnsi" w:cstheme="minorHAnsi"/>
          <w:color w:val="FF0000"/>
          <w:sz w:val="22"/>
          <w:szCs w:val="22"/>
        </w:rPr>
      </w:pPr>
      <w:r w:rsidRPr="00CE54A2">
        <w:rPr>
          <w:rFonts w:asciiTheme="minorHAnsi" w:hAnsiTheme="minorHAnsi" w:cstheme="minorHAnsi"/>
          <w:sz w:val="22"/>
          <w:szCs w:val="22"/>
        </w:rPr>
        <w:t>Rekonfiguracja</w:t>
      </w:r>
      <w:r w:rsidR="00BD3D74">
        <w:rPr>
          <w:rFonts w:asciiTheme="minorHAnsi" w:hAnsiTheme="minorHAnsi" w:cstheme="minorHAnsi"/>
          <w:sz w:val="22"/>
          <w:szCs w:val="22"/>
        </w:rPr>
        <w:t xml:space="preserve"> oraz przeniesienie skrzynek pocztowych z</w:t>
      </w:r>
      <w:r w:rsidRPr="00CE54A2">
        <w:rPr>
          <w:rFonts w:asciiTheme="minorHAnsi" w:hAnsiTheme="minorHAnsi" w:cstheme="minorHAnsi"/>
          <w:sz w:val="22"/>
          <w:szCs w:val="22"/>
        </w:rPr>
        <w:t xml:space="preserve"> posiadanego przez zamawiającego serwera pocztowego w celu zapewnienia najwyższych standardów bezpieczeństwa i kontroli poczty elektronicznej oraz ruchu SMTP</w:t>
      </w:r>
      <w:r w:rsidR="003615A8">
        <w:rPr>
          <w:rFonts w:asciiTheme="minorHAnsi" w:hAnsiTheme="minorHAnsi" w:cstheme="minorHAnsi"/>
          <w:sz w:val="22"/>
          <w:szCs w:val="22"/>
        </w:rPr>
        <w:t xml:space="preserve">. </w:t>
      </w:r>
      <w:r w:rsidR="003615A8" w:rsidRPr="003615A8">
        <w:rPr>
          <w:rFonts w:asciiTheme="minorHAnsi" w:hAnsiTheme="minorHAnsi" w:cstheme="minorHAnsi"/>
          <w:color w:val="FF0000"/>
          <w:sz w:val="22"/>
          <w:szCs w:val="22"/>
        </w:rPr>
        <w:t>Dostęp do nowej poczty</w:t>
      </w:r>
      <w:r w:rsidR="003615A8">
        <w:rPr>
          <w:rFonts w:asciiTheme="minorHAnsi" w:hAnsiTheme="minorHAnsi" w:cstheme="minorHAnsi"/>
          <w:color w:val="FF0000"/>
          <w:sz w:val="22"/>
          <w:szCs w:val="22"/>
        </w:rPr>
        <w:t xml:space="preserve"> będzie odbywał się</w:t>
      </w:r>
      <w:r w:rsidR="003615A8" w:rsidRPr="003615A8">
        <w:rPr>
          <w:rFonts w:asciiTheme="minorHAnsi" w:hAnsiTheme="minorHAnsi" w:cstheme="minorHAnsi"/>
          <w:color w:val="FF0000"/>
          <w:sz w:val="22"/>
          <w:szCs w:val="22"/>
        </w:rPr>
        <w:t xml:space="preserve"> poprzez przeglądarkę www</w:t>
      </w:r>
      <w:r w:rsidR="00BD3D74">
        <w:rPr>
          <w:rFonts w:asciiTheme="minorHAnsi" w:hAnsiTheme="minorHAnsi" w:cstheme="minorHAnsi"/>
          <w:color w:val="FF0000"/>
          <w:sz w:val="22"/>
          <w:szCs w:val="22"/>
        </w:rPr>
        <w:t xml:space="preserve"> oraz dedykowanego klienta.</w:t>
      </w:r>
    </w:p>
    <w:p w14:paraId="49EAB7DA"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reguł antyspamowych </w:t>
      </w:r>
    </w:p>
    <w:p w14:paraId="4C9BF279"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mechanizmów antyspamowych </w:t>
      </w:r>
    </w:p>
    <w:p w14:paraId="15B1E25A"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niezbędnych polityk do poprawnej obsługi ruchu SMTP </w:t>
      </w:r>
    </w:p>
    <w:p w14:paraId="64455ABA" w14:textId="77777777" w:rsidR="007E03E5" w:rsidRPr="00CE54A2" w:rsidRDefault="007E03E5" w:rsidP="006C2D5E">
      <w:pPr>
        <w:pStyle w:val="Akapitzlist"/>
        <w:numPr>
          <w:ilvl w:val="0"/>
          <w:numId w:val="17"/>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Implementacja mechanizmów zapewniających bezpieczeństwo ruchu SMTP:</w:t>
      </w:r>
    </w:p>
    <w:p w14:paraId="53B68F13" w14:textId="77777777" w:rsidR="007E03E5" w:rsidRPr="00CE54A2" w:rsidRDefault="007E03E5" w:rsidP="006C2D5E">
      <w:pPr>
        <w:pStyle w:val="Akapitzlist"/>
        <w:numPr>
          <w:ilvl w:val="0"/>
          <w:numId w:val="18"/>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Profile sesji</w:t>
      </w:r>
    </w:p>
    <w:p w14:paraId="1D9BAF42" w14:textId="77777777" w:rsidR="007E03E5" w:rsidRPr="00CE54A2" w:rsidRDefault="007E03E5" w:rsidP="006C2D5E">
      <w:pPr>
        <w:pStyle w:val="Akapitzlist"/>
        <w:numPr>
          <w:ilvl w:val="0"/>
          <w:numId w:val="18"/>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Profile antywirusowe</w:t>
      </w:r>
    </w:p>
    <w:p w14:paraId="789F4B45" w14:textId="77777777" w:rsidR="007E03E5" w:rsidRPr="00CE54A2" w:rsidRDefault="007E03E5" w:rsidP="006C2D5E">
      <w:pPr>
        <w:pStyle w:val="Akapitzlist"/>
        <w:numPr>
          <w:ilvl w:val="0"/>
          <w:numId w:val="18"/>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Kontrola treści </w:t>
      </w:r>
    </w:p>
    <w:p w14:paraId="12177D2C"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mechanizmów archiwizacji poczty elektronicznej </w:t>
      </w:r>
    </w:p>
    <w:p w14:paraId="2A29B210"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Implementacja systemu pocztowego z centralnym system korelacji logów ze zdarzeń z systemów realizujących funkcje bezpieczeństwa krytycznej infrastruktury szpitala </w:t>
      </w:r>
    </w:p>
    <w:p w14:paraId="1CA0E8AE"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Integracja z system centralnego weryfikowania plików i ich analizy w oparciu o zastosowanie najlepszych praktyk bezpieczeństwa </w:t>
      </w:r>
    </w:p>
    <w:p w14:paraId="640B1F05"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centralnego punktu magazynowania widomości pocztowych w którym administrator będzie mógł samodzielnie określić, czy wiadomość narusza zaimplementowane polityki bezpieczeństwa, a jeżeli nie, będzie posiadał możliwość zwolnienia wiadomości, która następnie dotrze do adresata. </w:t>
      </w:r>
    </w:p>
    <w:p w14:paraId="59A1313A"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lastRenderedPageBreak/>
        <w:t xml:space="preserve">Implementacja mechanizmów analizowania załączników a tym samym aktywne usuwanie aktywnych treści bez wpływu na integralność jej treści tekstowej </w:t>
      </w:r>
    </w:p>
    <w:p w14:paraId="133B82D4"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 xml:space="preserve">Konfiguracja systemu bezpieczeństwa poczty elektronicznej z centralnym system zbierania zdarzeń związanych z naruszeniem polityk bezpieczeństwa oraz monitorowania urządzeń bezpieczeństwa. </w:t>
      </w:r>
    </w:p>
    <w:p w14:paraId="6BB9F327" w14:textId="77777777" w:rsidR="007E03E5" w:rsidRPr="00CE54A2" w:rsidRDefault="007E03E5" w:rsidP="006C2D5E">
      <w:pPr>
        <w:pStyle w:val="Akapitzlist"/>
        <w:numPr>
          <w:ilvl w:val="0"/>
          <w:numId w:val="19"/>
        </w:numPr>
        <w:spacing w:after="160" w:line="256" w:lineRule="auto"/>
        <w:rPr>
          <w:rFonts w:asciiTheme="minorHAnsi" w:hAnsiTheme="minorHAnsi" w:cstheme="minorHAnsi"/>
          <w:sz w:val="22"/>
          <w:szCs w:val="22"/>
        </w:rPr>
      </w:pPr>
      <w:r w:rsidRPr="00CE54A2">
        <w:rPr>
          <w:rFonts w:asciiTheme="minorHAnsi" w:hAnsiTheme="minorHAnsi" w:cstheme="minorHAnsi"/>
          <w:sz w:val="22"/>
          <w:szCs w:val="22"/>
        </w:rPr>
        <w:t>Testy poprawności działania skonfigurowanego środowiska</w:t>
      </w:r>
    </w:p>
    <w:p w14:paraId="57B210E8" w14:textId="51B1F9C6" w:rsidR="007E03E5" w:rsidRPr="006C2D5E" w:rsidRDefault="007E03E5" w:rsidP="006C2D5E">
      <w:pPr>
        <w:pStyle w:val="Akapitzlist"/>
        <w:numPr>
          <w:ilvl w:val="0"/>
          <w:numId w:val="19"/>
        </w:numPr>
        <w:spacing w:after="160" w:line="256" w:lineRule="auto"/>
        <w:jc w:val="both"/>
        <w:rPr>
          <w:rFonts w:asciiTheme="minorHAnsi" w:hAnsiTheme="minorHAnsi" w:cstheme="minorHAnsi"/>
          <w:sz w:val="22"/>
          <w:szCs w:val="22"/>
        </w:rPr>
      </w:pPr>
      <w:r w:rsidRPr="006C2D5E">
        <w:rPr>
          <w:rFonts w:asciiTheme="minorHAnsi" w:hAnsiTheme="minorHAnsi" w:cstheme="minorHAnsi"/>
          <w:sz w:val="22"/>
          <w:szCs w:val="22"/>
        </w:rPr>
        <w:t xml:space="preserve">Przeprowadzenie jednorazowego szkolenia z zakresu konfiguracji i administracji dostarczonego rozwiązania dla maksymalnie </w:t>
      </w:r>
      <w:r w:rsidR="00394D08" w:rsidRPr="006C2D5E">
        <w:rPr>
          <w:rFonts w:asciiTheme="minorHAnsi" w:hAnsiTheme="minorHAnsi" w:cstheme="minorHAnsi"/>
          <w:sz w:val="22"/>
          <w:szCs w:val="22"/>
        </w:rPr>
        <w:t>dwóch</w:t>
      </w:r>
      <w:r w:rsidRPr="006C2D5E">
        <w:rPr>
          <w:rFonts w:asciiTheme="minorHAnsi" w:hAnsiTheme="minorHAnsi" w:cstheme="minorHAnsi"/>
          <w:sz w:val="22"/>
          <w:szCs w:val="22"/>
        </w:rPr>
        <w:t xml:space="preserve"> osób wskazanych przez Zamawiającego</w:t>
      </w:r>
      <w:r w:rsidR="006C2D5E">
        <w:rPr>
          <w:rFonts w:asciiTheme="minorHAnsi" w:hAnsiTheme="minorHAnsi" w:cstheme="minorHAnsi"/>
          <w:sz w:val="22"/>
          <w:szCs w:val="22"/>
        </w:rPr>
        <w:t xml:space="preserve"> w wymiarze 8 godzin</w:t>
      </w:r>
      <w:r w:rsidR="006C2D5E" w:rsidRPr="006C2D5E">
        <w:rPr>
          <w:rFonts w:asciiTheme="minorHAnsi" w:hAnsiTheme="minorHAnsi" w:cstheme="minorHAnsi"/>
          <w:sz w:val="22"/>
          <w:szCs w:val="22"/>
        </w:rPr>
        <w:t>.</w:t>
      </w:r>
    </w:p>
    <w:p w14:paraId="69DF28F9" w14:textId="3133CEFF" w:rsidR="00097603" w:rsidRPr="006C2D5E" w:rsidRDefault="00097603" w:rsidP="006C2D5E">
      <w:pPr>
        <w:pStyle w:val="Akapitzlist"/>
        <w:numPr>
          <w:ilvl w:val="0"/>
          <w:numId w:val="19"/>
        </w:numPr>
        <w:spacing w:after="160" w:line="256" w:lineRule="auto"/>
        <w:jc w:val="both"/>
        <w:rPr>
          <w:rFonts w:asciiTheme="minorHAnsi" w:hAnsiTheme="minorHAnsi" w:cstheme="minorHAnsi"/>
          <w:sz w:val="22"/>
          <w:szCs w:val="22"/>
        </w:rPr>
      </w:pPr>
      <w:r w:rsidRPr="006C2D5E">
        <w:rPr>
          <w:rFonts w:asciiTheme="minorHAnsi" w:hAnsiTheme="minorHAnsi" w:cstheme="minorHAnsi"/>
          <w:sz w:val="22"/>
          <w:szCs w:val="22"/>
        </w:rPr>
        <w:t>Wykonanie dokumentacji powykonawczej z wdrożonego systemu.</w:t>
      </w:r>
    </w:p>
    <w:p w14:paraId="12C8F3ED" w14:textId="77777777" w:rsidR="007E03E5" w:rsidRDefault="007E03E5" w:rsidP="00852923">
      <w:pPr>
        <w:ind w:left="360"/>
        <w:rPr>
          <w:rFonts w:asciiTheme="minorHAnsi" w:hAnsiTheme="minorHAnsi" w:cstheme="minorHAnsi"/>
          <w:sz w:val="22"/>
          <w:szCs w:val="22"/>
        </w:rPr>
      </w:pPr>
    </w:p>
    <w:p w14:paraId="05BF69DF" w14:textId="77777777" w:rsidR="00A24AC5" w:rsidRDefault="00A24AC5" w:rsidP="00852923">
      <w:pPr>
        <w:ind w:left="360"/>
        <w:rPr>
          <w:rFonts w:asciiTheme="minorHAnsi" w:hAnsiTheme="minorHAnsi" w:cstheme="minorHAnsi"/>
          <w:sz w:val="22"/>
          <w:szCs w:val="22"/>
        </w:rPr>
      </w:pPr>
    </w:p>
    <w:p w14:paraId="653DFEC7" w14:textId="77777777" w:rsidR="00A24AC5" w:rsidRPr="001E4670" w:rsidRDefault="00A24AC5" w:rsidP="00A24AC5">
      <w:pPr>
        <w:pStyle w:val="Nagwek1"/>
      </w:pPr>
      <w:r w:rsidRPr="001E4670">
        <w:t xml:space="preserve">Aktualizacja firmware/bios komponentów </w:t>
      </w:r>
      <w:r>
        <w:t xml:space="preserve">istniejącego </w:t>
      </w:r>
      <w:r w:rsidRPr="001E4670">
        <w:t>serwer</w:t>
      </w:r>
      <w:r>
        <w:t>a DELL R650xs</w:t>
      </w:r>
    </w:p>
    <w:p w14:paraId="1663FD86" w14:textId="77777777" w:rsidR="00A24AC5" w:rsidRDefault="00A24AC5" w:rsidP="00A24AC5">
      <w:pPr>
        <w:pStyle w:val="NormalnyWeb"/>
        <w:spacing w:after="165" w:afterAutospacing="0"/>
        <w:rPr>
          <w:sz w:val="24"/>
          <w:szCs w:val="24"/>
        </w:rPr>
      </w:pPr>
      <w:r w:rsidRPr="00334AF9">
        <w:rPr>
          <w:b/>
          <w:bCs/>
          <w:sz w:val="24"/>
          <w:szCs w:val="24"/>
        </w:rPr>
        <w:t>Wykonawca</w:t>
      </w:r>
      <w:r w:rsidRPr="001E4670">
        <w:rPr>
          <w:sz w:val="24"/>
          <w:szCs w:val="24"/>
        </w:rPr>
        <w:t xml:space="preserve"> musi zaktualizować bios/firmware wszystkich komponentów </w:t>
      </w:r>
      <w:r>
        <w:rPr>
          <w:sz w:val="24"/>
          <w:szCs w:val="24"/>
        </w:rPr>
        <w:t xml:space="preserve">serwera </w:t>
      </w:r>
      <w:r w:rsidRPr="001E4670">
        <w:rPr>
          <w:sz w:val="24"/>
          <w:szCs w:val="24"/>
        </w:rPr>
        <w:t>do najnowszej dostępnej (i zalecanej przez producenta) wersji</w:t>
      </w:r>
      <w:r>
        <w:rPr>
          <w:sz w:val="24"/>
          <w:szCs w:val="24"/>
        </w:rPr>
        <w:t>.</w:t>
      </w:r>
    </w:p>
    <w:p w14:paraId="1501C05E" w14:textId="77777777" w:rsidR="00A24AC5" w:rsidRDefault="00A24AC5" w:rsidP="00A24AC5">
      <w:pPr>
        <w:pStyle w:val="Nagwek1"/>
      </w:pPr>
      <w:r>
        <w:t>Instalacja i konfiguracja nowego serwera</w:t>
      </w:r>
    </w:p>
    <w:p w14:paraId="7F3DA2F2" w14:textId="77777777" w:rsidR="00A24AC5" w:rsidRPr="001E4670" w:rsidRDefault="00A24AC5" w:rsidP="00A24AC5">
      <w:pPr>
        <w:pStyle w:val="NormalnyWeb"/>
        <w:spacing w:after="165" w:afterAutospacing="0"/>
        <w:rPr>
          <w:sz w:val="24"/>
          <w:szCs w:val="24"/>
        </w:rPr>
      </w:pPr>
      <w:r w:rsidRPr="00334AF9">
        <w:rPr>
          <w:b/>
          <w:bCs/>
          <w:sz w:val="24"/>
          <w:szCs w:val="24"/>
        </w:rPr>
        <w:t>Wykonawca</w:t>
      </w:r>
      <w:r w:rsidRPr="001E4670">
        <w:rPr>
          <w:sz w:val="24"/>
          <w:szCs w:val="24"/>
        </w:rPr>
        <w:t xml:space="preserve"> musi zamontować, podłączyć do infrastruktury LAN oraz skonfigurować zakupiony serwer zgodnie z zaleceniami producenta, najlepszymi praktykami oraz wytycznymi </w:t>
      </w:r>
      <w:r w:rsidRPr="00334AF9">
        <w:rPr>
          <w:b/>
          <w:bCs/>
          <w:sz w:val="24"/>
          <w:szCs w:val="24"/>
        </w:rPr>
        <w:t>Zamawiającego</w:t>
      </w:r>
      <w:r w:rsidRPr="001E4670">
        <w:rPr>
          <w:sz w:val="24"/>
          <w:szCs w:val="24"/>
        </w:rPr>
        <w:t>.</w:t>
      </w:r>
    </w:p>
    <w:p w14:paraId="7AA12515" w14:textId="77777777" w:rsidR="00A24AC5" w:rsidRDefault="00A24AC5" w:rsidP="00A24AC5">
      <w:pPr>
        <w:pStyle w:val="NormalnyWeb"/>
        <w:spacing w:after="165" w:afterAutospacing="0"/>
        <w:rPr>
          <w:sz w:val="24"/>
          <w:szCs w:val="24"/>
        </w:rPr>
      </w:pPr>
      <w:r>
        <w:rPr>
          <w:sz w:val="24"/>
          <w:szCs w:val="24"/>
        </w:rPr>
        <w:t>Instalacja obejmuje:</w:t>
      </w:r>
    </w:p>
    <w:p w14:paraId="13188A8C" w14:textId="77777777" w:rsidR="00A24AC5" w:rsidRPr="001E4670" w:rsidRDefault="00A24AC5" w:rsidP="00A24AC5">
      <w:pPr>
        <w:pStyle w:val="NormalnyWeb"/>
        <w:spacing w:after="165" w:afterAutospacing="0"/>
        <w:rPr>
          <w:sz w:val="24"/>
          <w:szCs w:val="24"/>
        </w:rPr>
      </w:pPr>
      <w:r w:rsidRPr="001E4670">
        <w:rPr>
          <w:sz w:val="24"/>
          <w:szCs w:val="24"/>
        </w:rPr>
        <w:t>- „upgrade” oprogramowania BIOS/firmware komponentów serwera do najnowszej dostępnej (i zalecanej przez producenta) wersji</w:t>
      </w:r>
    </w:p>
    <w:p w14:paraId="2F87D056" w14:textId="77777777" w:rsidR="00A24AC5" w:rsidRPr="001E4670" w:rsidRDefault="00A24AC5" w:rsidP="00A24AC5">
      <w:pPr>
        <w:pStyle w:val="NormalnyWeb"/>
        <w:spacing w:after="165" w:afterAutospacing="0"/>
        <w:rPr>
          <w:sz w:val="24"/>
          <w:szCs w:val="24"/>
        </w:rPr>
      </w:pPr>
      <w:r w:rsidRPr="001E4670">
        <w:rPr>
          <w:sz w:val="24"/>
          <w:szCs w:val="24"/>
        </w:rPr>
        <w:t>- konfigurację interfejsu zarządzającego (Management)</w:t>
      </w:r>
    </w:p>
    <w:p w14:paraId="085044EB" w14:textId="77777777" w:rsidR="00A24AC5" w:rsidRDefault="00A24AC5" w:rsidP="00A24AC5">
      <w:pPr>
        <w:pStyle w:val="NormalnyWeb"/>
        <w:tabs>
          <w:tab w:val="left" w:pos="5580"/>
        </w:tabs>
        <w:spacing w:after="165" w:afterAutospacing="0"/>
        <w:rPr>
          <w:sz w:val="24"/>
          <w:szCs w:val="24"/>
        </w:rPr>
      </w:pPr>
      <w:r w:rsidRPr="001E4670">
        <w:rPr>
          <w:sz w:val="24"/>
          <w:szCs w:val="24"/>
        </w:rPr>
        <w:t xml:space="preserve">- konfigurację </w:t>
      </w:r>
      <w:r>
        <w:rPr>
          <w:sz w:val="24"/>
          <w:szCs w:val="24"/>
        </w:rPr>
        <w:t>przestrzeni dyskowej (</w:t>
      </w:r>
      <w:r w:rsidRPr="001E4670">
        <w:rPr>
          <w:sz w:val="24"/>
          <w:szCs w:val="24"/>
        </w:rPr>
        <w:t>kontroler</w:t>
      </w:r>
      <w:r>
        <w:rPr>
          <w:sz w:val="24"/>
          <w:szCs w:val="24"/>
        </w:rPr>
        <w:t xml:space="preserve"> </w:t>
      </w:r>
      <w:r w:rsidRPr="001E4670">
        <w:rPr>
          <w:sz w:val="24"/>
          <w:szCs w:val="24"/>
        </w:rPr>
        <w:t>RAID</w:t>
      </w:r>
      <w:r>
        <w:rPr>
          <w:sz w:val="24"/>
          <w:szCs w:val="24"/>
        </w:rPr>
        <w:t>)</w:t>
      </w:r>
      <w:r>
        <w:rPr>
          <w:sz w:val="24"/>
          <w:szCs w:val="24"/>
        </w:rPr>
        <w:tab/>
      </w:r>
    </w:p>
    <w:p w14:paraId="0A709E67" w14:textId="77777777" w:rsidR="00A24AC5" w:rsidRDefault="00A24AC5" w:rsidP="00A24AC5">
      <w:pPr>
        <w:pStyle w:val="NormalnyWeb"/>
        <w:tabs>
          <w:tab w:val="left" w:pos="5580"/>
        </w:tabs>
        <w:spacing w:after="165" w:afterAutospacing="0"/>
        <w:rPr>
          <w:sz w:val="24"/>
          <w:szCs w:val="24"/>
        </w:rPr>
      </w:pPr>
      <w:r>
        <w:rPr>
          <w:sz w:val="24"/>
          <w:szCs w:val="24"/>
        </w:rPr>
        <w:t>- instalację i konfigurację systemu wirtualizacji</w:t>
      </w:r>
    </w:p>
    <w:p w14:paraId="1D797D48" w14:textId="77777777" w:rsidR="00A24AC5" w:rsidRDefault="00A24AC5" w:rsidP="00A24AC5">
      <w:pPr>
        <w:pStyle w:val="NormalnyWeb"/>
        <w:tabs>
          <w:tab w:val="left" w:pos="5580"/>
        </w:tabs>
        <w:spacing w:after="165" w:afterAutospacing="0"/>
        <w:rPr>
          <w:sz w:val="24"/>
          <w:szCs w:val="24"/>
        </w:rPr>
      </w:pPr>
      <w:r>
        <w:rPr>
          <w:sz w:val="24"/>
          <w:szCs w:val="24"/>
        </w:rPr>
        <w:lastRenderedPageBreak/>
        <w:t>- instalację i konfigurację centralnej konsoli zarządzającej środowiskiem wirtualnym</w:t>
      </w:r>
    </w:p>
    <w:p w14:paraId="58C7FEE8" w14:textId="77777777" w:rsidR="00A24AC5" w:rsidRDefault="00A24AC5" w:rsidP="00A24AC5">
      <w:pPr>
        <w:pStyle w:val="Nagwek1"/>
      </w:pPr>
      <w:r>
        <w:t>Instalacja i konfiguracja domeny Active Directory</w:t>
      </w:r>
    </w:p>
    <w:p w14:paraId="0B8AFCA0" w14:textId="77777777" w:rsidR="00A24AC5" w:rsidRDefault="00A24AC5" w:rsidP="00A24AC5">
      <w:pPr>
        <w:pStyle w:val="NormalnyWeb"/>
        <w:spacing w:after="165" w:afterAutospacing="0"/>
        <w:rPr>
          <w:sz w:val="24"/>
          <w:szCs w:val="24"/>
        </w:rPr>
      </w:pPr>
      <w:r>
        <w:rPr>
          <w:sz w:val="24"/>
          <w:szCs w:val="24"/>
        </w:rPr>
        <w:t xml:space="preserve">W ramach tego zadania </w:t>
      </w:r>
      <w:r w:rsidRPr="005A259F">
        <w:rPr>
          <w:b/>
          <w:bCs/>
          <w:sz w:val="24"/>
          <w:szCs w:val="24"/>
        </w:rPr>
        <w:t>Wykonawca</w:t>
      </w:r>
      <w:r>
        <w:rPr>
          <w:sz w:val="24"/>
          <w:szCs w:val="24"/>
        </w:rPr>
        <w:t>:</w:t>
      </w:r>
    </w:p>
    <w:p w14:paraId="6E0A40A4" w14:textId="77777777" w:rsidR="00A24AC5" w:rsidRDefault="00A24AC5" w:rsidP="00A24AC5">
      <w:r>
        <w:t>- zainstaluje maszyny wirtualne z systemem operacyjnym MS Windows Server (po jednej na każdy z hostów fizycznych)</w:t>
      </w:r>
    </w:p>
    <w:p w14:paraId="1A5ECE77" w14:textId="77777777" w:rsidR="00A24AC5" w:rsidRDefault="00A24AC5" w:rsidP="00A24AC5">
      <w:r>
        <w:t>- zainstaluje poprawki krytyczne (Windows Update)</w:t>
      </w:r>
    </w:p>
    <w:p w14:paraId="42235A83" w14:textId="77777777" w:rsidR="00A24AC5" w:rsidRDefault="00A24AC5" w:rsidP="00A24AC5">
      <w:r>
        <w:t xml:space="preserve">- skonfiguruje </w:t>
      </w:r>
      <w:r w:rsidRPr="00035E1D">
        <w:t>ustawie</w:t>
      </w:r>
      <w:r>
        <w:t xml:space="preserve">nia </w:t>
      </w:r>
      <w:r w:rsidRPr="00035E1D">
        <w:t>TCP/IP</w:t>
      </w:r>
    </w:p>
    <w:p w14:paraId="61541EAB" w14:textId="77777777" w:rsidR="00A24AC5" w:rsidRDefault="00A24AC5" w:rsidP="00A24AC5">
      <w:r>
        <w:t xml:space="preserve">- zainstaluje </w:t>
      </w:r>
      <w:r w:rsidRPr="00035E1D">
        <w:t>usług</w:t>
      </w:r>
      <w:r>
        <w:t xml:space="preserve">ę </w:t>
      </w:r>
      <w:r w:rsidRPr="00035E1D">
        <w:t>Active Directory</w:t>
      </w:r>
    </w:p>
    <w:p w14:paraId="7329601B" w14:textId="77777777" w:rsidR="00A24AC5" w:rsidRDefault="00A24AC5" w:rsidP="00A24AC5">
      <w:r>
        <w:t xml:space="preserve">- skonfiguruje rolę </w:t>
      </w:r>
      <w:r w:rsidRPr="00035E1D">
        <w:t>DNS</w:t>
      </w:r>
      <w:r>
        <w:t xml:space="preserve"> oraz usługę </w:t>
      </w:r>
      <w:r w:rsidRPr="00035E1D">
        <w:t>synchronizacj</w:t>
      </w:r>
      <w:r>
        <w:t xml:space="preserve">i </w:t>
      </w:r>
      <w:r w:rsidRPr="00035E1D">
        <w:t xml:space="preserve">czasu </w:t>
      </w:r>
      <w:r>
        <w:t>(NTP)</w:t>
      </w:r>
    </w:p>
    <w:p w14:paraId="1558F1C9" w14:textId="77777777" w:rsidR="00A24AC5" w:rsidRDefault="00A24AC5" w:rsidP="00A24AC5">
      <w:r>
        <w:t xml:space="preserve">- zaimplementuje </w:t>
      </w:r>
      <w:r w:rsidRPr="00035E1D">
        <w:t>struktur</w:t>
      </w:r>
      <w:r>
        <w:t xml:space="preserve">ę </w:t>
      </w:r>
      <w:r w:rsidRPr="00035E1D">
        <w:t>jednostek organizacyjnych dla obiektów typu: grup</w:t>
      </w:r>
      <w:r>
        <w:t xml:space="preserve">a, </w:t>
      </w:r>
      <w:r w:rsidRPr="00035E1D">
        <w:t>kompute</w:t>
      </w:r>
      <w:r>
        <w:t>r</w:t>
      </w:r>
      <w:r w:rsidRPr="00035E1D">
        <w:t>, użytkowni</w:t>
      </w:r>
      <w:r>
        <w:t>k, dział</w:t>
      </w:r>
    </w:p>
    <w:p w14:paraId="104056CF" w14:textId="77777777" w:rsidR="00A24AC5" w:rsidRDefault="00A24AC5" w:rsidP="00A24AC5">
      <w:r>
        <w:t xml:space="preserve">- utworzy </w:t>
      </w:r>
      <w:r w:rsidRPr="00035E1D">
        <w:t>kont</w:t>
      </w:r>
      <w:r>
        <w:t>a</w:t>
      </w:r>
      <w:r w:rsidRPr="00035E1D">
        <w:t xml:space="preserve"> użytkowników na podstawie listy </w:t>
      </w:r>
      <w:r>
        <w:t xml:space="preserve">(plik w formacie „csv”) </w:t>
      </w:r>
      <w:r w:rsidRPr="00035E1D">
        <w:t xml:space="preserve">dostarczonej przez </w:t>
      </w:r>
      <w:r w:rsidRPr="00F41DCB">
        <w:rPr>
          <w:b/>
          <w:bCs/>
        </w:rPr>
        <w:t>Zamawiającego</w:t>
      </w:r>
    </w:p>
    <w:p w14:paraId="0F4EEBD0" w14:textId="77777777" w:rsidR="00A24AC5" w:rsidRDefault="00A24AC5" w:rsidP="00A24AC5">
      <w:r>
        <w:t xml:space="preserve">- skonfiguruje </w:t>
      </w:r>
      <w:r w:rsidRPr="00035E1D">
        <w:t>praw</w:t>
      </w:r>
      <w:r>
        <w:t>a</w:t>
      </w:r>
      <w:r w:rsidRPr="00035E1D">
        <w:t xml:space="preserve"> dostępu do zasobów </w:t>
      </w:r>
      <w:r>
        <w:t>(</w:t>
      </w:r>
      <w:r w:rsidRPr="00035E1D">
        <w:t>grup</w:t>
      </w:r>
      <w:r>
        <w:t>y</w:t>
      </w:r>
      <w:r w:rsidRPr="00035E1D">
        <w:t xml:space="preserve"> zabezpieczeń, przypisanie </w:t>
      </w:r>
      <w:r>
        <w:t>uprawnień)</w:t>
      </w:r>
    </w:p>
    <w:p w14:paraId="61B94F45" w14:textId="77777777" w:rsidR="00A24AC5" w:rsidRDefault="00A24AC5" w:rsidP="00A24AC5">
      <w:r>
        <w:t xml:space="preserve">- przygotuje </w:t>
      </w:r>
      <w:r w:rsidRPr="00035E1D">
        <w:t xml:space="preserve">procedury </w:t>
      </w:r>
      <w:r>
        <w:t xml:space="preserve">migracji danych na </w:t>
      </w:r>
      <w:r w:rsidRPr="00035E1D">
        <w:t>stacj</w:t>
      </w:r>
      <w:r>
        <w:t xml:space="preserve">ach </w:t>
      </w:r>
      <w:r w:rsidRPr="00035E1D">
        <w:t>roboczych</w:t>
      </w:r>
      <w:r>
        <w:t>/laptopów</w:t>
      </w:r>
      <w:r w:rsidRPr="00035E1D">
        <w:t xml:space="preserve"> do domeny</w:t>
      </w:r>
    </w:p>
    <w:p w14:paraId="1D22F990" w14:textId="77777777" w:rsidR="00A24AC5" w:rsidRDefault="00A24AC5" w:rsidP="00A24AC5">
      <w:r>
        <w:t xml:space="preserve">- sprawdzi </w:t>
      </w:r>
      <w:r w:rsidRPr="00035E1D">
        <w:t>poprawnoś</w:t>
      </w:r>
      <w:r>
        <w:t xml:space="preserve">ć  </w:t>
      </w:r>
      <w:r w:rsidRPr="00035E1D">
        <w:t xml:space="preserve">działania replikacji bazy AD i </w:t>
      </w:r>
      <w:r>
        <w:t>folderu</w:t>
      </w:r>
      <w:r w:rsidRPr="00035E1D">
        <w:t xml:space="preserve"> SYSVOL pomiędzy kontrolerami domeny</w:t>
      </w:r>
    </w:p>
    <w:p w14:paraId="61CCC794" w14:textId="77777777" w:rsidR="00A24AC5" w:rsidRDefault="00A24AC5" w:rsidP="00A24AC5">
      <w:pPr>
        <w:pStyle w:val="NormalnyWeb"/>
        <w:spacing w:after="165" w:afterAutospacing="0"/>
        <w:rPr>
          <w:sz w:val="24"/>
          <w:szCs w:val="24"/>
        </w:rPr>
      </w:pPr>
      <w:r>
        <w:t>- skonfiguruje polityki GPO („Group Policy Objects”) obejmujące najważniejsze ustawienia komputerów i kont użytkowników domenowych (np. polityka haseł)</w:t>
      </w:r>
    </w:p>
    <w:p w14:paraId="0811506F" w14:textId="77777777" w:rsidR="00A24AC5" w:rsidRDefault="00A24AC5" w:rsidP="00A24AC5">
      <w:pPr>
        <w:pStyle w:val="Nagwek1"/>
      </w:pPr>
      <w:r>
        <w:t>Migracja danych na stacjach roboczych do Active Directory</w:t>
      </w:r>
    </w:p>
    <w:p w14:paraId="1B4779BC" w14:textId="77777777" w:rsidR="00A24AC5" w:rsidRDefault="00A24AC5" w:rsidP="00A24AC5">
      <w:pPr>
        <w:pStyle w:val="NormalnyWeb"/>
        <w:spacing w:after="165" w:afterAutospacing="0"/>
        <w:rPr>
          <w:sz w:val="24"/>
          <w:szCs w:val="24"/>
        </w:rPr>
      </w:pPr>
      <w:r>
        <w:rPr>
          <w:sz w:val="24"/>
          <w:szCs w:val="24"/>
        </w:rPr>
        <w:t>Zakres prac w tym zadaniu obejmuje:</w:t>
      </w:r>
    </w:p>
    <w:p w14:paraId="2015D8BF" w14:textId="50AF690D" w:rsidR="00A24AC5" w:rsidRDefault="00A24AC5" w:rsidP="00A24AC5">
      <w:pPr>
        <w:pStyle w:val="NormalnyWeb"/>
        <w:spacing w:after="165" w:afterAutospacing="0"/>
        <w:rPr>
          <w:sz w:val="24"/>
          <w:szCs w:val="24"/>
        </w:rPr>
      </w:pPr>
      <w:r>
        <w:rPr>
          <w:sz w:val="24"/>
          <w:szCs w:val="24"/>
        </w:rPr>
        <w:t xml:space="preserve">- migrację do nowej domeny profilów kont użytkowników na 5-ciu wskazanych przez </w:t>
      </w:r>
      <w:r w:rsidRPr="00F41DCB">
        <w:rPr>
          <w:b/>
          <w:bCs/>
          <w:sz w:val="24"/>
          <w:szCs w:val="24"/>
        </w:rPr>
        <w:t>Zamawiającego</w:t>
      </w:r>
      <w:r>
        <w:rPr>
          <w:sz w:val="24"/>
          <w:szCs w:val="24"/>
        </w:rPr>
        <w:t xml:space="preserve"> stacjach roboczych, w taki sposób</w:t>
      </w:r>
      <w:r w:rsidR="007C5212">
        <w:rPr>
          <w:sz w:val="24"/>
          <w:szCs w:val="24"/>
        </w:rPr>
        <w:t>,</w:t>
      </w:r>
      <w:r>
        <w:rPr>
          <w:sz w:val="24"/>
          <w:szCs w:val="24"/>
        </w:rPr>
        <w:t xml:space="preserve"> aby dane i ustawienia aplikacji zostały zachowane</w:t>
      </w:r>
    </w:p>
    <w:p w14:paraId="0128DAC0" w14:textId="77777777" w:rsidR="00A24AC5" w:rsidRDefault="00A24AC5" w:rsidP="00A24AC5">
      <w:pPr>
        <w:pStyle w:val="NormalnyWeb"/>
        <w:tabs>
          <w:tab w:val="left" w:pos="885"/>
        </w:tabs>
        <w:spacing w:after="165" w:afterAutospacing="0"/>
        <w:rPr>
          <w:sz w:val="24"/>
          <w:szCs w:val="24"/>
        </w:rPr>
      </w:pPr>
      <w:r>
        <w:rPr>
          <w:sz w:val="24"/>
          <w:szCs w:val="24"/>
        </w:rPr>
        <w:t>- sprawdzenie poprawności przetwarzania uprzednio skonfigurowanych polityk grupowych (GPO)</w:t>
      </w:r>
    </w:p>
    <w:p w14:paraId="175CB68B" w14:textId="77777777" w:rsidR="00A24AC5" w:rsidRDefault="00A24AC5" w:rsidP="00A24AC5">
      <w:pPr>
        <w:pStyle w:val="Nagwek1"/>
      </w:pPr>
      <w:r>
        <w:lastRenderedPageBreak/>
        <w:t>Instalacja i konfiguracja deduplikatora dyskowego</w:t>
      </w:r>
    </w:p>
    <w:p w14:paraId="5AD3AE37" w14:textId="77777777" w:rsidR="00A24AC5" w:rsidRDefault="00A24AC5" w:rsidP="00A24AC5">
      <w:pPr>
        <w:pStyle w:val="NormalnyWeb"/>
        <w:spacing w:after="165" w:afterAutospacing="0"/>
        <w:rPr>
          <w:sz w:val="24"/>
          <w:szCs w:val="24"/>
        </w:rPr>
      </w:pPr>
      <w:r w:rsidRPr="00334AF9">
        <w:rPr>
          <w:b/>
          <w:bCs/>
          <w:sz w:val="24"/>
          <w:szCs w:val="24"/>
        </w:rPr>
        <w:t>Wykonawca</w:t>
      </w:r>
      <w:r w:rsidRPr="001E4670">
        <w:rPr>
          <w:sz w:val="24"/>
          <w:szCs w:val="24"/>
        </w:rPr>
        <w:t xml:space="preserve"> musi zamontować, podłączyć do infrastruktury LAN oraz skonfigurować zakupiony </w:t>
      </w:r>
      <w:r>
        <w:rPr>
          <w:sz w:val="24"/>
          <w:szCs w:val="24"/>
        </w:rPr>
        <w:t>deduplikator dyskowy</w:t>
      </w:r>
      <w:r w:rsidRPr="001E4670">
        <w:rPr>
          <w:sz w:val="24"/>
          <w:szCs w:val="24"/>
        </w:rPr>
        <w:t xml:space="preserve"> zgodnie z zaleceniami producenta, najlepszymi praktykami oraz wytycznymi </w:t>
      </w:r>
      <w:r w:rsidRPr="00334AF9">
        <w:rPr>
          <w:b/>
          <w:bCs/>
          <w:sz w:val="24"/>
          <w:szCs w:val="24"/>
        </w:rPr>
        <w:t>Zamawiającego</w:t>
      </w:r>
      <w:r w:rsidRPr="001E4670">
        <w:rPr>
          <w:sz w:val="24"/>
          <w:szCs w:val="24"/>
        </w:rPr>
        <w:t>.</w:t>
      </w:r>
    </w:p>
    <w:p w14:paraId="05CF5069" w14:textId="77777777" w:rsidR="00A24AC5" w:rsidRDefault="00A24AC5" w:rsidP="00A24AC5">
      <w:pPr>
        <w:pStyle w:val="NormalnyWeb"/>
        <w:spacing w:after="165" w:afterAutospacing="0"/>
        <w:rPr>
          <w:sz w:val="24"/>
          <w:szCs w:val="24"/>
        </w:rPr>
      </w:pPr>
      <w:r>
        <w:rPr>
          <w:sz w:val="24"/>
          <w:szCs w:val="24"/>
        </w:rPr>
        <w:t>Instalacja ma obejmować:</w:t>
      </w:r>
    </w:p>
    <w:p w14:paraId="7D4C6E75" w14:textId="77777777" w:rsidR="00A24AC5" w:rsidRPr="001E4670" w:rsidRDefault="00A24AC5" w:rsidP="00A24AC5">
      <w:pPr>
        <w:pStyle w:val="NormalnyWeb"/>
        <w:spacing w:after="165" w:afterAutospacing="0"/>
        <w:rPr>
          <w:sz w:val="24"/>
          <w:szCs w:val="24"/>
        </w:rPr>
      </w:pPr>
      <w:r w:rsidRPr="001E4670">
        <w:rPr>
          <w:sz w:val="24"/>
          <w:szCs w:val="24"/>
        </w:rPr>
        <w:t xml:space="preserve">- „upgrade” oprogramowania BIOS/firmware komponentów </w:t>
      </w:r>
      <w:r>
        <w:rPr>
          <w:sz w:val="24"/>
          <w:szCs w:val="24"/>
        </w:rPr>
        <w:t>deduplikatora</w:t>
      </w:r>
      <w:r w:rsidRPr="001E4670">
        <w:rPr>
          <w:sz w:val="24"/>
          <w:szCs w:val="24"/>
        </w:rPr>
        <w:t xml:space="preserve"> do najnowszej dostępnej (i zalecanej przez producenta) wersji</w:t>
      </w:r>
    </w:p>
    <w:p w14:paraId="7836860C" w14:textId="77777777" w:rsidR="00A24AC5" w:rsidRPr="001E4670" w:rsidRDefault="00A24AC5" w:rsidP="00A24AC5">
      <w:pPr>
        <w:pStyle w:val="NormalnyWeb"/>
        <w:spacing w:after="165" w:afterAutospacing="0"/>
        <w:rPr>
          <w:sz w:val="24"/>
          <w:szCs w:val="24"/>
        </w:rPr>
      </w:pPr>
      <w:r w:rsidRPr="001E4670">
        <w:rPr>
          <w:sz w:val="24"/>
          <w:szCs w:val="24"/>
        </w:rPr>
        <w:t>- konfigurację interfejsu zarządzającego (Management)</w:t>
      </w:r>
    </w:p>
    <w:p w14:paraId="5EC16AD3" w14:textId="77777777" w:rsidR="00A24AC5" w:rsidRPr="001E4670" w:rsidRDefault="00A24AC5" w:rsidP="00A24AC5">
      <w:pPr>
        <w:pStyle w:val="NormalnyWeb"/>
        <w:spacing w:after="165" w:afterAutospacing="0"/>
        <w:rPr>
          <w:sz w:val="24"/>
          <w:szCs w:val="24"/>
        </w:rPr>
      </w:pPr>
      <w:r>
        <w:rPr>
          <w:sz w:val="24"/>
          <w:szCs w:val="24"/>
        </w:rPr>
        <w:t>- konfigurację przestrzeni dyskowej na potrzeby repozytorium składowania danych (backup)</w:t>
      </w:r>
    </w:p>
    <w:p w14:paraId="3D2C1338" w14:textId="77777777" w:rsidR="00A24AC5" w:rsidRPr="001E4670" w:rsidRDefault="00A24AC5" w:rsidP="00A24AC5">
      <w:pPr>
        <w:pStyle w:val="Nagwek1"/>
        <w:rPr>
          <w:rFonts w:ascii="Segoe UI" w:hAnsi="Segoe UI" w:cs="Segoe UI"/>
        </w:rPr>
      </w:pPr>
      <w:r w:rsidRPr="001E4670">
        <w:t>Instalacja oraz konfiguracja systemu backupowego</w:t>
      </w:r>
    </w:p>
    <w:p w14:paraId="5EEA1AC4" w14:textId="77777777" w:rsidR="00A24AC5" w:rsidRDefault="00A24AC5" w:rsidP="00A24AC5">
      <w:pPr>
        <w:pStyle w:val="NormalnyWeb"/>
        <w:spacing w:after="165" w:afterAutospacing="0"/>
        <w:rPr>
          <w:sz w:val="24"/>
          <w:szCs w:val="24"/>
        </w:rPr>
      </w:pPr>
      <w:r>
        <w:rPr>
          <w:sz w:val="24"/>
          <w:szCs w:val="24"/>
        </w:rPr>
        <w:t xml:space="preserve">W ramach tego zadania </w:t>
      </w:r>
      <w:r w:rsidRPr="00F41DCB">
        <w:rPr>
          <w:b/>
          <w:bCs/>
          <w:sz w:val="24"/>
          <w:szCs w:val="24"/>
        </w:rPr>
        <w:t>Wykonawca</w:t>
      </w:r>
      <w:r>
        <w:rPr>
          <w:sz w:val="24"/>
          <w:szCs w:val="24"/>
        </w:rPr>
        <w:t>:</w:t>
      </w:r>
    </w:p>
    <w:p w14:paraId="5611BFB9" w14:textId="77777777" w:rsidR="00A24AC5" w:rsidRDefault="00A24AC5" w:rsidP="00A24AC5">
      <w:pPr>
        <w:pStyle w:val="NormalnyWeb"/>
        <w:spacing w:after="165" w:afterAutospacing="0"/>
        <w:rPr>
          <w:sz w:val="24"/>
          <w:szCs w:val="24"/>
        </w:rPr>
      </w:pPr>
      <w:r>
        <w:rPr>
          <w:sz w:val="24"/>
          <w:szCs w:val="24"/>
        </w:rPr>
        <w:t>- zainstaluje system backupowy na maszynie wirtualnej</w:t>
      </w:r>
    </w:p>
    <w:p w14:paraId="01F4F2FA" w14:textId="77777777" w:rsidR="00A24AC5" w:rsidRDefault="00A24AC5" w:rsidP="00A24AC5">
      <w:pPr>
        <w:pStyle w:val="NormalnyWeb"/>
        <w:spacing w:after="165" w:afterAutospacing="0"/>
        <w:rPr>
          <w:sz w:val="24"/>
          <w:szCs w:val="24"/>
        </w:rPr>
      </w:pPr>
      <w:r>
        <w:rPr>
          <w:sz w:val="24"/>
          <w:szCs w:val="24"/>
        </w:rPr>
        <w:t>- skonfiguruje komunikację z deduplikatorem dyskowym</w:t>
      </w:r>
    </w:p>
    <w:p w14:paraId="2D1A2156" w14:textId="77777777" w:rsidR="00A24AC5" w:rsidRDefault="00A24AC5" w:rsidP="00A24AC5">
      <w:pPr>
        <w:pStyle w:val="NormalnyWeb"/>
        <w:spacing w:after="165" w:afterAutospacing="0"/>
        <w:rPr>
          <w:sz w:val="24"/>
          <w:szCs w:val="24"/>
        </w:rPr>
      </w:pPr>
      <w:r w:rsidRPr="001E4670">
        <w:rPr>
          <w:sz w:val="24"/>
          <w:szCs w:val="24"/>
        </w:rPr>
        <w:t xml:space="preserve">- </w:t>
      </w:r>
      <w:r>
        <w:rPr>
          <w:sz w:val="24"/>
          <w:szCs w:val="24"/>
        </w:rPr>
        <w:t xml:space="preserve">skonfiguruje </w:t>
      </w:r>
      <w:r w:rsidRPr="001E4670">
        <w:rPr>
          <w:sz w:val="24"/>
          <w:szCs w:val="24"/>
        </w:rPr>
        <w:t>polityk</w:t>
      </w:r>
      <w:r>
        <w:rPr>
          <w:sz w:val="24"/>
          <w:szCs w:val="24"/>
        </w:rPr>
        <w:t>i</w:t>
      </w:r>
      <w:r w:rsidRPr="001E4670">
        <w:rPr>
          <w:sz w:val="24"/>
          <w:szCs w:val="24"/>
        </w:rPr>
        <w:t xml:space="preserve"> backupu </w:t>
      </w:r>
      <w:r>
        <w:rPr>
          <w:sz w:val="24"/>
          <w:szCs w:val="24"/>
        </w:rPr>
        <w:t xml:space="preserve">(harmonogramy, retencja) </w:t>
      </w:r>
      <w:r w:rsidRPr="001E4670">
        <w:rPr>
          <w:sz w:val="24"/>
          <w:szCs w:val="24"/>
        </w:rPr>
        <w:t>dla wybranych maszyn wirtualnych</w:t>
      </w:r>
    </w:p>
    <w:p w14:paraId="5E7DA2C8" w14:textId="77777777" w:rsidR="00A24AC5" w:rsidRDefault="00A24AC5" w:rsidP="00A24AC5">
      <w:pPr>
        <w:pStyle w:val="NormalnyWeb"/>
        <w:spacing w:after="165" w:afterAutospacing="0"/>
        <w:rPr>
          <w:sz w:val="24"/>
          <w:szCs w:val="24"/>
        </w:rPr>
      </w:pPr>
      <w:r>
        <w:rPr>
          <w:sz w:val="24"/>
          <w:szCs w:val="24"/>
        </w:rPr>
        <w:t xml:space="preserve">- wykona </w:t>
      </w:r>
      <w:r w:rsidRPr="001E4670">
        <w:rPr>
          <w:sz w:val="24"/>
          <w:szCs w:val="24"/>
        </w:rPr>
        <w:t xml:space="preserve">testy odtworzenia danych z deduplikatora </w:t>
      </w:r>
      <w:r>
        <w:rPr>
          <w:sz w:val="24"/>
          <w:szCs w:val="24"/>
        </w:rPr>
        <w:t>dyskowego</w:t>
      </w:r>
    </w:p>
    <w:p w14:paraId="14DAA887" w14:textId="77777777" w:rsidR="00A24AC5" w:rsidRPr="001E4670" w:rsidRDefault="00A24AC5" w:rsidP="00A24AC5">
      <w:pPr>
        <w:pStyle w:val="NormalnyWeb"/>
        <w:spacing w:after="165" w:afterAutospacing="0"/>
        <w:rPr>
          <w:sz w:val="24"/>
          <w:szCs w:val="24"/>
        </w:rPr>
      </w:pPr>
    </w:p>
    <w:p w14:paraId="0E9E2D56" w14:textId="77777777" w:rsidR="00A24AC5" w:rsidRPr="00CE54A2" w:rsidRDefault="00A24AC5" w:rsidP="00852923">
      <w:pPr>
        <w:ind w:left="360"/>
        <w:rPr>
          <w:rFonts w:asciiTheme="minorHAnsi" w:hAnsiTheme="minorHAnsi" w:cstheme="minorHAnsi"/>
          <w:sz w:val="22"/>
          <w:szCs w:val="22"/>
        </w:rPr>
      </w:pPr>
    </w:p>
    <w:sectPr w:rsidR="00A24AC5" w:rsidRPr="00CE54A2" w:rsidSect="00663F06">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E320" w14:textId="77777777" w:rsidR="001A6CE5" w:rsidRDefault="001A6CE5" w:rsidP="004B49D2">
      <w:r>
        <w:separator/>
      </w:r>
    </w:p>
  </w:endnote>
  <w:endnote w:type="continuationSeparator" w:id="0">
    <w:p w14:paraId="324A44FE" w14:textId="77777777" w:rsidR="001A6CE5" w:rsidRDefault="001A6CE5" w:rsidP="004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96431"/>
      <w:docPartObj>
        <w:docPartGallery w:val="Page Numbers (Bottom of Page)"/>
        <w:docPartUnique/>
      </w:docPartObj>
    </w:sdtPr>
    <w:sdtContent>
      <w:p w14:paraId="252DCB5C" w14:textId="0F83217A" w:rsidR="001A1579" w:rsidRDefault="001A1579" w:rsidP="000811E2">
        <w:pPr>
          <w:pStyle w:val="Stopka"/>
          <w:pBdr>
            <w:top w:val="single" w:sz="4" w:space="1" w:color="auto"/>
          </w:pBdr>
          <w:jc w:val="right"/>
        </w:pPr>
        <w:r>
          <w:fldChar w:fldCharType="begin"/>
        </w:r>
        <w:r>
          <w:instrText>PAGE   \* MERGEFORMAT</w:instrText>
        </w:r>
        <w:r>
          <w:fldChar w:fldCharType="separate"/>
        </w:r>
        <w:r w:rsidR="00BD3D74">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748F" w14:textId="77777777" w:rsidR="001A6CE5" w:rsidRDefault="001A6CE5" w:rsidP="004B49D2">
      <w:r>
        <w:separator/>
      </w:r>
    </w:p>
  </w:footnote>
  <w:footnote w:type="continuationSeparator" w:id="0">
    <w:p w14:paraId="101A95CD" w14:textId="77777777" w:rsidR="001A6CE5" w:rsidRDefault="001A6CE5" w:rsidP="004B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24"/>
    <w:lvl w:ilvl="0">
      <w:start w:val="1"/>
      <w:numFmt w:val="bullet"/>
      <w:lvlText w:val=""/>
      <w:lvlJc w:val="left"/>
      <w:pPr>
        <w:tabs>
          <w:tab w:val="num" w:pos="0"/>
        </w:tabs>
        <w:ind w:left="720" w:hanging="360"/>
      </w:pPr>
      <w:rPr>
        <w:rFonts w:ascii="Symbol" w:hAnsi="Symbol" w:cs="Symbol"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6"/>
        <w:szCs w:val="1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6"/>
        <w:szCs w:val="1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6"/>
    <w:multiLevelType w:val="multilevel"/>
    <w:tmpl w:val="00000006"/>
    <w:name w:val="WW8Num27"/>
    <w:lvl w:ilvl="0">
      <w:start w:val="1"/>
      <w:numFmt w:val="bullet"/>
      <w:lvlText w:val=""/>
      <w:lvlJc w:val="left"/>
      <w:pPr>
        <w:tabs>
          <w:tab w:val="num" w:pos="0"/>
        </w:tabs>
        <w:ind w:left="720" w:hanging="360"/>
      </w:pPr>
      <w:rPr>
        <w:rFonts w:ascii="Symbol" w:hAnsi="Symbol" w:cs="Symbol"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6"/>
        <w:szCs w:val="1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6"/>
        <w:szCs w:val="1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A01856"/>
    <w:multiLevelType w:val="hybridMultilevel"/>
    <w:tmpl w:val="B39C1CAA"/>
    <w:lvl w:ilvl="0" w:tplc="FFFFFFFF">
      <w:start w:val="1"/>
      <w:numFmt w:val="decimal"/>
      <w:lvlText w:val="%1."/>
      <w:lvlJc w:val="left"/>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4" w15:restartNumberingAfterBreak="0">
    <w:nsid w:val="06C86888"/>
    <w:multiLevelType w:val="hybridMultilevel"/>
    <w:tmpl w:val="21AC153C"/>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90D2ABE"/>
    <w:multiLevelType w:val="singleLevel"/>
    <w:tmpl w:val="0415000F"/>
    <w:lvl w:ilvl="0">
      <w:start w:val="1"/>
      <w:numFmt w:val="decimal"/>
      <w:lvlText w:val="%1."/>
      <w:lvlJc w:val="left"/>
      <w:pPr>
        <w:ind w:left="720" w:hanging="360"/>
      </w:pPr>
    </w:lvl>
  </w:abstractNum>
  <w:abstractNum w:abstractNumId="6" w15:restartNumberingAfterBreak="0">
    <w:nsid w:val="19E51CED"/>
    <w:multiLevelType w:val="hybridMultilevel"/>
    <w:tmpl w:val="C16836B0"/>
    <w:lvl w:ilvl="0" w:tplc="4BBC0440">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B733F"/>
    <w:multiLevelType w:val="singleLevel"/>
    <w:tmpl w:val="0415000F"/>
    <w:lvl w:ilvl="0">
      <w:start w:val="1"/>
      <w:numFmt w:val="decimal"/>
      <w:lvlText w:val="%1."/>
      <w:lvlJc w:val="left"/>
      <w:pPr>
        <w:ind w:left="720" w:hanging="360"/>
      </w:pPr>
    </w:lvl>
  </w:abstractNum>
  <w:abstractNum w:abstractNumId="8" w15:restartNumberingAfterBreak="0">
    <w:nsid w:val="1F3C7A8B"/>
    <w:multiLevelType w:val="singleLevel"/>
    <w:tmpl w:val="0415000F"/>
    <w:lvl w:ilvl="0">
      <w:start w:val="1"/>
      <w:numFmt w:val="decimal"/>
      <w:lvlText w:val="%1."/>
      <w:lvlJc w:val="left"/>
      <w:pPr>
        <w:ind w:left="720" w:hanging="360"/>
      </w:pPr>
    </w:lvl>
  </w:abstractNum>
  <w:abstractNum w:abstractNumId="9" w15:restartNumberingAfterBreak="0">
    <w:nsid w:val="220726C5"/>
    <w:multiLevelType w:val="singleLevel"/>
    <w:tmpl w:val="0415000F"/>
    <w:lvl w:ilvl="0">
      <w:start w:val="1"/>
      <w:numFmt w:val="decimal"/>
      <w:lvlText w:val="%1."/>
      <w:lvlJc w:val="left"/>
      <w:pPr>
        <w:ind w:left="720" w:hanging="360"/>
      </w:pPr>
    </w:lvl>
  </w:abstractNum>
  <w:abstractNum w:abstractNumId="10" w15:restartNumberingAfterBreak="0">
    <w:nsid w:val="23C33620"/>
    <w:multiLevelType w:val="hybridMultilevel"/>
    <w:tmpl w:val="EA2890F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2D9618BD"/>
    <w:multiLevelType w:val="hybridMultilevel"/>
    <w:tmpl w:val="EA2890F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2" w15:restartNumberingAfterBreak="0">
    <w:nsid w:val="2DE61C06"/>
    <w:multiLevelType w:val="hybridMultilevel"/>
    <w:tmpl w:val="4F40B704"/>
    <w:lvl w:ilvl="0" w:tplc="5C629CAE">
      <w:start w:val="1"/>
      <w:numFmt w:val="decimal"/>
      <w:lvlText w:val="%1."/>
      <w:lvlJc w:val="left"/>
      <w:pPr>
        <w:ind w:left="0" w:firstLine="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3" w15:restartNumberingAfterBreak="0">
    <w:nsid w:val="2F7F6974"/>
    <w:multiLevelType w:val="singleLevel"/>
    <w:tmpl w:val="0415000F"/>
    <w:lvl w:ilvl="0">
      <w:start w:val="1"/>
      <w:numFmt w:val="decimal"/>
      <w:lvlText w:val="%1."/>
      <w:lvlJc w:val="left"/>
      <w:pPr>
        <w:ind w:left="720" w:hanging="360"/>
      </w:pPr>
    </w:lvl>
  </w:abstractNum>
  <w:abstractNum w:abstractNumId="14" w15:restartNumberingAfterBreak="0">
    <w:nsid w:val="34BC5CEF"/>
    <w:multiLevelType w:val="singleLevel"/>
    <w:tmpl w:val="0415000F"/>
    <w:lvl w:ilvl="0">
      <w:start w:val="1"/>
      <w:numFmt w:val="decimal"/>
      <w:lvlText w:val="%1."/>
      <w:lvlJc w:val="left"/>
      <w:pPr>
        <w:ind w:left="720" w:hanging="360"/>
      </w:pPr>
    </w:lvl>
  </w:abstractNum>
  <w:abstractNum w:abstractNumId="15" w15:restartNumberingAfterBreak="0">
    <w:nsid w:val="352210E5"/>
    <w:multiLevelType w:val="singleLevel"/>
    <w:tmpl w:val="0415000F"/>
    <w:lvl w:ilvl="0">
      <w:start w:val="1"/>
      <w:numFmt w:val="decimal"/>
      <w:lvlText w:val="%1."/>
      <w:lvlJc w:val="left"/>
      <w:pPr>
        <w:ind w:left="720" w:hanging="360"/>
      </w:pPr>
    </w:lvl>
  </w:abstractNum>
  <w:abstractNum w:abstractNumId="16" w15:restartNumberingAfterBreak="0">
    <w:nsid w:val="373A7880"/>
    <w:multiLevelType w:val="singleLevel"/>
    <w:tmpl w:val="0415000F"/>
    <w:lvl w:ilvl="0">
      <w:start w:val="1"/>
      <w:numFmt w:val="decimal"/>
      <w:lvlText w:val="%1."/>
      <w:lvlJc w:val="left"/>
      <w:pPr>
        <w:ind w:left="720" w:hanging="360"/>
      </w:pPr>
    </w:lvl>
  </w:abstractNum>
  <w:abstractNum w:abstractNumId="17" w15:restartNumberingAfterBreak="0">
    <w:nsid w:val="37F33757"/>
    <w:multiLevelType w:val="singleLevel"/>
    <w:tmpl w:val="0415000F"/>
    <w:lvl w:ilvl="0">
      <w:start w:val="1"/>
      <w:numFmt w:val="decimal"/>
      <w:lvlText w:val="%1."/>
      <w:lvlJc w:val="left"/>
      <w:pPr>
        <w:ind w:left="720" w:hanging="360"/>
      </w:pPr>
    </w:lvl>
  </w:abstractNum>
  <w:abstractNum w:abstractNumId="18" w15:restartNumberingAfterBreak="0">
    <w:nsid w:val="38EC6A90"/>
    <w:multiLevelType w:val="hybridMultilevel"/>
    <w:tmpl w:val="EA2890F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9" w15:restartNumberingAfterBreak="0">
    <w:nsid w:val="406E74D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7C25A5"/>
    <w:multiLevelType w:val="singleLevel"/>
    <w:tmpl w:val="0415000F"/>
    <w:lvl w:ilvl="0">
      <w:start w:val="1"/>
      <w:numFmt w:val="decimal"/>
      <w:lvlText w:val="%1."/>
      <w:lvlJc w:val="left"/>
      <w:pPr>
        <w:ind w:left="720" w:hanging="360"/>
      </w:pPr>
    </w:lvl>
  </w:abstractNum>
  <w:abstractNum w:abstractNumId="21"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914582"/>
    <w:multiLevelType w:val="hybridMultilevel"/>
    <w:tmpl w:val="F710A34E"/>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C66829"/>
    <w:multiLevelType w:val="hybridMultilevel"/>
    <w:tmpl w:val="B39C1CAA"/>
    <w:lvl w:ilvl="0" w:tplc="FFFFFFFF">
      <w:start w:val="1"/>
      <w:numFmt w:val="decimal"/>
      <w:lvlText w:val="%1."/>
      <w:lvlJc w:val="left"/>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24" w15:restartNumberingAfterBreak="0">
    <w:nsid w:val="599327A8"/>
    <w:multiLevelType w:val="hybridMultilevel"/>
    <w:tmpl w:val="EA2890F8"/>
    <w:lvl w:ilvl="0" w:tplc="4F2EF8E4">
      <w:start w:val="1"/>
      <w:numFmt w:val="decimal"/>
      <w:lvlText w:val="%1."/>
      <w:lvlJc w:val="left"/>
      <w:pPr>
        <w:ind w:left="0" w:firstLine="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25" w15:restartNumberingAfterBreak="0">
    <w:nsid w:val="59A721E5"/>
    <w:multiLevelType w:val="hybridMultilevel"/>
    <w:tmpl w:val="09D6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63775"/>
    <w:multiLevelType w:val="singleLevel"/>
    <w:tmpl w:val="0415000F"/>
    <w:lvl w:ilvl="0">
      <w:start w:val="1"/>
      <w:numFmt w:val="decimal"/>
      <w:lvlText w:val="%1."/>
      <w:lvlJc w:val="left"/>
      <w:pPr>
        <w:ind w:left="720" w:hanging="360"/>
      </w:pPr>
    </w:lvl>
  </w:abstractNum>
  <w:abstractNum w:abstractNumId="27"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57883"/>
    <w:multiLevelType w:val="singleLevel"/>
    <w:tmpl w:val="0415000F"/>
    <w:lvl w:ilvl="0">
      <w:start w:val="1"/>
      <w:numFmt w:val="decimal"/>
      <w:lvlText w:val="%1."/>
      <w:lvlJc w:val="left"/>
      <w:pPr>
        <w:ind w:left="720" w:hanging="360"/>
      </w:pPr>
    </w:lvl>
  </w:abstractNum>
  <w:abstractNum w:abstractNumId="29" w15:restartNumberingAfterBreak="0">
    <w:nsid w:val="5F0E6D39"/>
    <w:multiLevelType w:val="hybridMultilevel"/>
    <w:tmpl w:val="44CCD21E"/>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D5D5C5C"/>
    <w:multiLevelType w:val="hybridMultilevel"/>
    <w:tmpl w:val="D54AFC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706429"/>
    <w:multiLevelType w:val="hybridMultilevel"/>
    <w:tmpl w:val="A2B6B3BC"/>
    <w:lvl w:ilvl="0" w:tplc="04150001">
      <w:start w:val="1"/>
      <w:numFmt w:val="bullet"/>
      <w:lvlText w:val=""/>
      <w:lvlJc w:val="left"/>
      <w:rPr>
        <w:rFonts w:ascii="Symbol" w:hAnsi="Symbol"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33" w15:restartNumberingAfterBreak="0">
    <w:nsid w:val="74F34F35"/>
    <w:multiLevelType w:val="singleLevel"/>
    <w:tmpl w:val="0415000F"/>
    <w:lvl w:ilvl="0">
      <w:start w:val="1"/>
      <w:numFmt w:val="decimal"/>
      <w:lvlText w:val="%1."/>
      <w:lvlJc w:val="left"/>
      <w:pPr>
        <w:ind w:left="720" w:hanging="360"/>
      </w:pPr>
    </w:lvl>
  </w:abstractNum>
  <w:abstractNum w:abstractNumId="34" w15:restartNumberingAfterBreak="0">
    <w:nsid w:val="76DA47EF"/>
    <w:multiLevelType w:val="singleLevel"/>
    <w:tmpl w:val="0415000F"/>
    <w:lvl w:ilvl="0">
      <w:start w:val="1"/>
      <w:numFmt w:val="decimal"/>
      <w:lvlText w:val="%1."/>
      <w:lvlJc w:val="left"/>
      <w:pPr>
        <w:ind w:left="720" w:hanging="360"/>
      </w:pPr>
    </w:lvl>
  </w:abstractNum>
  <w:abstractNum w:abstractNumId="35" w15:restartNumberingAfterBreak="0">
    <w:nsid w:val="791621E7"/>
    <w:multiLevelType w:val="hybridMultilevel"/>
    <w:tmpl w:val="CC1C00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F78797C"/>
    <w:multiLevelType w:val="hybridMultilevel"/>
    <w:tmpl w:val="A25E5EF8"/>
    <w:lvl w:ilvl="0" w:tplc="BEAC7A9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593171">
    <w:abstractNumId w:val="22"/>
  </w:num>
  <w:num w:numId="2" w16cid:durableId="393549279">
    <w:abstractNumId w:val="10"/>
  </w:num>
  <w:num w:numId="3" w16cid:durableId="1650863722">
    <w:abstractNumId w:val="17"/>
    <w:lvlOverride w:ilvl="0">
      <w:startOverride w:val="1"/>
    </w:lvlOverride>
  </w:num>
  <w:num w:numId="4" w16cid:durableId="779690942">
    <w:abstractNumId w:val="26"/>
    <w:lvlOverride w:ilvl="0">
      <w:startOverride w:val="1"/>
    </w:lvlOverride>
  </w:num>
  <w:num w:numId="5" w16cid:durableId="472212882">
    <w:abstractNumId w:val="15"/>
  </w:num>
  <w:num w:numId="6" w16cid:durableId="1868982243">
    <w:abstractNumId w:val="8"/>
    <w:lvlOverride w:ilvl="0">
      <w:startOverride w:val="1"/>
    </w:lvlOverride>
  </w:num>
  <w:num w:numId="7" w16cid:durableId="1882786456">
    <w:abstractNumId w:val="34"/>
    <w:lvlOverride w:ilvl="0">
      <w:startOverride w:val="1"/>
    </w:lvlOverride>
  </w:num>
  <w:num w:numId="8" w16cid:durableId="1861043620">
    <w:abstractNumId w:val="7"/>
    <w:lvlOverride w:ilvl="0">
      <w:startOverride w:val="1"/>
    </w:lvlOverride>
  </w:num>
  <w:num w:numId="9" w16cid:durableId="560019850">
    <w:abstractNumId w:val="33"/>
    <w:lvlOverride w:ilvl="0">
      <w:startOverride w:val="1"/>
    </w:lvlOverride>
  </w:num>
  <w:num w:numId="10" w16cid:durableId="1160274634">
    <w:abstractNumId w:val="13"/>
    <w:lvlOverride w:ilvl="0">
      <w:startOverride w:val="1"/>
    </w:lvlOverride>
  </w:num>
  <w:num w:numId="11" w16cid:durableId="337582507">
    <w:abstractNumId w:val="9"/>
    <w:lvlOverride w:ilvl="0">
      <w:startOverride w:val="1"/>
    </w:lvlOverride>
  </w:num>
  <w:num w:numId="12" w16cid:durableId="1242104741">
    <w:abstractNumId w:val="14"/>
  </w:num>
  <w:num w:numId="13" w16cid:durableId="1535777024">
    <w:abstractNumId w:val="20"/>
  </w:num>
  <w:num w:numId="14" w16cid:durableId="615871137">
    <w:abstractNumId w:val="16"/>
    <w:lvlOverride w:ilvl="0">
      <w:startOverride w:val="1"/>
    </w:lvlOverride>
  </w:num>
  <w:num w:numId="15" w16cid:durableId="132916287">
    <w:abstractNumId w:val="5"/>
  </w:num>
  <w:num w:numId="16" w16cid:durableId="1173379654">
    <w:abstractNumId w:val="28"/>
  </w:num>
  <w:num w:numId="17" w16cid:durableId="469252712">
    <w:abstractNumId w:val="30"/>
  </w:num>
  <w:num w:numId="18" w16cid:durableId="1994797077">
    <w:abstractNumId w:val="29"/>
  </w:num>
  <w:num w:numId="19" w16cid:durableId="720515983">
    <w:abstractNumId w:val="35"/>
  </w:num>
  <w:num w:numId="20" w16cid:durableId="1223834475">
    <w:abstractNumId w:val="36"/>
  </w:num>
  <w:num w:numId="21" w16cid:durableId="949167616">
    <w:abstractNumId w:val="2"/>
  </w:num>
  <w:num w:numId="22" w16cid:durableId="839809655">
    <w:abstractNumId w:val="27"/>
  </w:num>
  <w:num w:numId="23" w16cid:durableId="762337224">
    <w:abstractNumId w:val="4"/>
  </w:num>
  <w:num w:numId="24" w16cid:durableId="370107354">
    <w:abstractNumId w:val="25"/>
  </w:num>
  <w:num w:numId="25" w16cid:durableId="322390584">
    <w:abstractNumId w:val="6"/>
  </w:num>
  <w:num w:numId="26" w16cid:durableId="1299994455">
    <w:abstractNumId w:val="21"/>
  </w:num>
  <w:num w:numId="27" w16cid:durableId="1096486918">
    <w:abstractNumId w:val="31"/>
  </w:num>
  <w:num w:numId="28" w16cid:durableId="1306667462">
    <w:abstractNumId w:val="19"/>
  </w:num>
  <w:num w:numId="29" w16cid:durableId="1854760271">
    <w:abstractNumId w:val="3"/>
  </w:num>
  <w:num w:numId="30" w16cid:durableId="962808816">
    <w:abstractNumId w:val="23"/>
  </w:num>
  <w:num w:numId="31" w16cid:durableId="38869889">
    <w:abstractNumId w:val="12"/>
  </w:num>
  <w:num w:numId="32" w16cid:durableId="1645500634">
    <w:abstractNumId w:val="24"/>
  </w:num>
  <w:num w:numId="33" w16cid:durableId="1925525000">
    <w:abstractNumId w:val="18"/>
  </w:num>
  <w:num w:numId="34" w16cid:durableId="82266221">
    <w:abstractNumId w:val="32"/>
  </w:num>
  <w:num w:numId="35" w16cid:durableId="1520392791">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23"/>
    <w:rsid w:val="00000E74"/>
    <w:rsid w:val="00003FBD"/>
    <w:rsid w:val="000073AB"/>
    <w:rsid w:val="00013345"/>
    <w:rsid w:val="0001340C"/>
    <w:rsid w:val="00013B97"/>
    <w:rsid w:val="0001513E"/>
    <w:rsid w:val="00020914"/>
    <w:rsid w:val="00021289"/>
    <w:rsid w:val="00021E30"/>
    <w:rsid w:val="00023604"/>
    <w:rsid w:val="00032623"/>
    <w:rsid w:val="000363E7"/>
    <w:rsid w:val="00036EAC"/>
    <w:rsid w:val="00037308"/>
    <w:rsid w:val="00037677"/>
    <w:rsid w:val="0004063E"/>
    <w:rsid w:val="00043D7C"/>
    <w:rsid w:val="00046E26"/>
    <w:rsid w:val="000479F9"/>
    <w:rsid w:val="00055BE0"/>
    <w:rsid w:val="00071B15"/>
    <w:rsid w:val="000743CA"/>
    <w:rsid w:val="0008096E"/>
    <w:rsid w:val="00080B69"/>
    <w:rsid w:val="000811E2"/>
    <w:rsid w:val="00082234"/>
    <w:rsid w:val="00082E08"/>
    <w:rsid w:val="000834D0"/>
    <w:rsid w:val="00084D80"/>
    <w:rsid w:val="000879D4"/>
    <w:rsid w:val="00087FD2"/>
    <w:rsid w:val="00093ECF"/>
    <w:rsid w:val="00094309"/>
    <w:rsid w:val="0009675B"/>
    <w:rsid w:val="0009723E"/>
    <w:rsid w:val="00097603"/>
    <w:rsid w:val="00097C8C"/>
    <w:rsid w:val="000A34A1"/>
    <w:rsid w:val="000A61F3"/>
    <w:rsid w:val="000A755D"/>
    <w:rsid w:val="000A7D8E"/>
    <w:rsid w:val="000B4822"/>
    <w:rsid w:val="000B4CB2"/>
    <w:rsid w:val="000B7096"/>
    <w:rsid w:val="000B717F"/>
    <w:rsid w:val="000B71AA"/>
    <w:rsid w:val="000C5DB5"/>
    <w:rsid w:val="000C7B85"/>
    <w:rsid w:val="000D1B2C"/>
    <w:rsid w:val="000D221C"/>
    <w:rsid w:val="000D4B07"/>
    <w:rsid w:val="000D52C6"/>
    <w:rsid w:val="000D6EED"/>
    <w:rsid w:val="000D7343"/>
    <w:rsid w:val="000D7408"/>
    <w:rsid w:val="000D78AB"/>
    <w:rsid w:val="000E0F8D"/>
    <w:rsid w:val="000E1C4E"/>
    <w:rsid w:val="000E1CB5"/>
    <w:rsid w:val="000E4A5D"/>
    <w:rsid w:val="000E5305"/>
    <w:rsid w:val="000E6BCC"/>
    <w:rsid w:val="000F42E5"/>
    <w:rsid w:val="000F56A2"/>
    <w:rsid w:val="001005FD"/>
    <w:rsid w:val="00102AF6"/>
    <w:rsid w:val="001038BF"/>
    <w:rsid w:val="001059CE"/>
    <w:rsid w:val="00106C92"/>
    <w:rsid w:val="001070DC"/>
    <w:rsid w:val="001075D6"/>
    <w:rsid w:val="00110531"/>
    <w:rsid w:val="00110731"/>
    <w:rsid w:val="0011774B"/>
    <w:rsid w:val="00120338"/>
    <w:rsid w:val="00123A73"/>
    <w:rsid w:val="00130701"/>
    <w:rsid w:val="00131BFF"/>
    <w:rsid w:val="0013438A"/>
    <w:rsid w:val="00135392"/>
    <w:rsid w:val="00135E90"/>
    <w:rsid w:val="001409A3"/>
    <w:rsid w:val="00141F6F"/>
    <w:rsid w:val="001420DD"/>
    <w:rsid w:val="00143511"/>
    <w:rsid w:val="001472B2"/>
    <w:rsid w:val="00147560"/>
    <w:rsid w:val="00152B9F"/>
    <w:rsid w:val="00153424"/>
    <w:rsid w:val="0015611F"/>
    <w:rsid w:val="001620FF"/>
    <w:rsid w:val="001648D9"/>
    <w:rsid w:val="001656DF"/>
    <w:rsid w:val="001662A5"/>
    <w:rsid w:val="00166452"/>
    <w:rsid w:val="001664A2"/>
    <w:rsid w:val="0017357F"/>
    <w:rsid w:val="0017374B"/>
    <w:rsid w:val="0017505B"/>
    <w:rsid w:val="001771CE"/>
    <w:rsid w:val="00182CF0"/>
    <w:rsid w:val="0018790B"/>
    <w:rsid w:val="0019094C"/>
    <w:rsid w:val="001912A0"/>
    <w:rsid w:val="001922F4"/>
    <w:rsid w:val="00193F46"/>
    <w:rsid w:val="00194FC2"/>
    <w:rsid w:val="0019583C"/>
    <w:rsid w:val="00197A4B"/>
    <w:rsid w:val="001A1579"/>
    <w:rsid w:val="001A208C"/>
    <w:rsid w:val="001A26B3"/>
    <w:rsid w:val="001A4826"/>
    <w:rsid w:val="001A6CE5"/>
    <w:rsid w:val="001B255A"/>
    <w:rsid w:val="001B41E4"/>
    <w:rsid w:val="001B4675"/>
    <w:rsid w:val="001B7267"/>
    <w:rsid w:val="001B78BA"/>
    <w:rsid w:val="001C2142"/>
    <w:rsid w:val="001C48E0"/>
    <w:rsid w:val="001C687A"/>
    <w:rsid w:val="001C6FBE"/>
    <w:rsid w:val="001D1BFB"/>
    <w:rsid w:val="001D22FD"/>
    <w:rsid w:val="001D2F4C"/>
    <w:rsid w:val="001D35BA"/>
    <w:rsid w:val="001D3D01"/>
    <w:rsid w:val="001E24C4"/>
    <w:rsid w:val="001E7CE2"/>
    <w:rsid w:val="001F253B"/>
    <w:rsid w:val="001F3A44"/>
    <w:rsid w:val="001F5C45"/>
    <w:rsid w:val="001F736E"/>
    <w:rsid w:val="001F7559"/>
    <w:rsid w:val="0020063F"/>
    <w:rsid w:val="00200A09"/>
    <w:rsid w:val="002074F8"/>
    <w:rsid w:val="00210491"/>
    <w:rsid w:val="00210729"/>
    <w:rsid w:val="00210737"/>
    <w:rsid w:val="00211FBC"/>
    <w:rsid w:val="002120AD"/>
    <w:rsid w:val="00212F6A"/>
    <w:rsid w:val="002139B3"/>
    <w:rsid w:val="00213E1A"/>
    <w:rsid w:val="00213F1E"/>
    <w:rsid w:val="00214980"/>
    <w:rsid w:val="00215D84"/>
    <w:rsid w:val="00216CE8"/>
    <w:rsid w:val="00217676"/>
    <w:rsid w:val="00217847"/>
    <w:rsid w:val="00220495"/>
    <w:rsid w:val="00224D91"/>
    <w:rsid w:val="0022764F"/>
    <w:rsid w:val="00227B1A"/>
    <w:rsid w:val="002331A9"/>
    <w:rsid w:val="0023374B"/>
    <w:rsid w:val="00234540"/>
    <w:rsid w:val="00235182"/>
    <w:rsid w:val="0023585F"/>
    <w:rsid w:val="0023639A"/>
    <w:rsid w:val="0023720A"/>
    <w:rsid w:val="00243F85"/>
    <w:rsid w:val="00246F3E"/>
    <w:rsid w:val="0024799C"/>
    <w:rsid w:val="002511CE"/>
    <w:rsid w:val="00254EB5"/>
    <w:rsid w:val="00255723"/>
    <w:rsid w:val="00255A64"/>
    <w:rsid w:val="00257F52"/>
    <w:rsid w:val="00260A2B"/>
    <w:rsid w:val="0026141A"/>
    <w:rsid w:val="00261EEC"/>
    <w:rsid w:val="00262426"/>
    <w:rsid w:val="00265501"/>
    <w:rsid w:val="002668A6"/>
    <w:rsid w:val="00267CE2"/>
    <w:rsid w:val="00270853"/>
    <w:rsid w:val="002720A0"/>
    <w:rsid w:val="002741BC"/>
    <w:rsid w:val="002750BE"/>
    <w:rsid w:val="00277271"/>
    <w:rsid w:val="00277C97"/>
    <w:rsid w:val="00277F68"/>
    <w:rsid w:val="00281915"/>
    <w:rsid w:val="00281B0D"/>
    <w:rsid w:val="00285D89"/>
    <w:rsid w:val="00285F5A"/>
    <w:rsid w:val="00287CF2"/>
    <w:rsid w:val="00290ABC"/>
    <w:rsid w:val="00293781"/>
    <w:rsid w:val="0029545B"/>
    <w:rsid w:val="00295CB7"/>
    <w:rsid w:val="00297499"/>
    <w:rsid w:val="002A47C7"/>
    <w:rsid w:val="002A4F92"/>
    <w:rsid w:val="002A5A55"/>
    <w:rsid w:val="002A6187"/>
    <w:rsid w:val="002B400D"/>
    <w:rsid w:val="002C0C40"/>
    <w:rsid w:val="002C194A"/>
    <w:rsid w:val="002C1DAE"/>
    <w:rsid w:val="002C29AD"/>
    <w:rsid w:val="002C39A9"/>
    <w:rsid w:val="002C3BB2"/>
    <w:rsid w:val="002C5DD6"/>
    <w:rsid w:val="002D1F6F"/>
    <w:rsid w:val="002D23F2"/>
    <w:rsid w:val="002D2871"/>
    <w:rsid w:val="002D457C"/>
    <w:rsid w:val="002D4978"/>
    <w:rsid w:val="002D4DF7"/>
    <w:rsid w:val="002D7F32"/>
    <w:rsid w:val="002E485D"/>
    <w:rsid w:val="002E4D31"/>
    <w:rsid w:val="002E4E55"/>
    <w:rsid w:val="002E6C86"/>
    <w:rsid w:val="002E72E0"/>
    <w:rsid w:val="002F4F18"/>
    <w:rsid w:val="00301746"/>
    <w:rsid w:val="00303928"/>
    <w:rsid w:val="00304FEC"/>
    <w:rsid w:val="003051D1"/>
    <w:rsid w:val="00311497"/>
    <w:rsid w:val="003151FB"/>
    <w:rsid w:val="0031527D"/>
    <w:rsid w:val="0031681A"/>
    <w:rsid w:val="003211C1"/>
    <w:rsid w:val="00321449"/>
    <w:rsid w:val="0032184A"/>
    <w:rsid w:val="0032270F"/>
    <w:rsid w:val="00324AC6"/>
    <w:rsid w:val="00327DCB"/>
    <w:rsid w:val="00334773"/>
    <w:rsid w:val="00336994"/>
    <w:rsid w:val="003377D6"/>
    <w:rsid w:val="00337B3A"/>
    <w:rsid w:val="00337F9F"/>
    <w:rsid w:val="00342C52"/>
    <w:rsid w:val="0035000D"/>
    <w:rsid w:val="0035101D"/>
    <w:rsid w:val="003544E7"/>
    <w:rsid w:val="003613C8"/>
    <w:rsid w:val="003615A8"/>
    <w:rsid w:val="00361F98"/>
    <w:rsid w:val="00362BD7"/>
    <w:rsid w:val="003645D4"/>
    <w:rsid w:val="0037008C"/>
    <w:rsid w:val="00371E12"/>
    <w:rsid w:val="00376650"/>
    <w:rsid w:val="00377BCA"/>
    <w:rsid w:val="00380E1D"/>
    <w:rsid w:val="00381064"/>
    <w:rsid w:val="003813DC"/>
    <w:rsid w:val="00383864"/>
    <w:rsid w:val="0038648B"/>
    <w:rsid w:val="003865F7"/>
    <w:rsid w:val="00387666"/>
    <w:rsid w:val="0039217F"/>
    <w:rsid w:val="00394D08"/>
    <w:rsid w:val="00394D67"/>
    <w:rsid w:val="0039745F"/>
    <w:rsid w:val="003A6307"/>
    <w:rsid w:val="003A694E"/>
    <w:rsid w:val="003B7755"/>
    <w:rsid w:val="003B7D08"/>
    <w:rsid w:val="003C2420"/>
    <w:rsid w:val="003C2935"/>
    <w:rsid w:val="003C5FCC"/>
    <w:rsid w:val="003C7A51"/>
    <w:rsid w:val="003D1C5D"/>
    <w:rsid w:val="003D5753"/>
    <w:rsid w:val="003D5D78"/>
    <w:rsid w:val="003E1557"/>
    <w:rsid w:val="003E61DD"/>
    <w:rsid w:val="003F0F51"/>
    <w:rsid w:val="003F1932"/>
    <w:rsid w:val="003F6818"/>
    <w:rsid w:val="003F6886"/>
    <w:rsid w:val="00404623"/>
    <w:rsid w:val="00404680"/>
    <w:rsid w:val="0040492A"/>
    <w:rsid w:val="00405BD1"/>
    <w:rsid w:val="004162DB"/>
    <w:rsid w:val="00420107"/>
    <w:rsid w:val="00420A55"/>
    <w:rsid w:val="0042285C"/>
    <w:rsid w:val="00425673"/>
    <w:rsid w:val="00431E6F"/>
    <w:rsid w:val="00435083"/>
    <w:rsid w:val="00436B84"/>
    <w:rsid w:val="00437D90"/>
    <w:rsid w:val="00442BF3"/>
    <w:rsid w:val="00445A8D"/>
    <w:rsid w:val="00445AD6"/>
    <w:rsid w:val="004469D4"/>
    <w:rsid w:val="00446DCF"/>
    <w:rsid w:val="0045097B"/>
    <w:rsid w:val="004525B0"/>
    <w:rsid w:val="004545AC"/>
    <w:rsid w:val="00454795"/>
    <w:rsid w:val="00456E71"/>
    <w:rsid w:val="00461028"/>
    <w:rsid w:val="004729CA"/>
    <w:rsid w:val="00473850"/>
    <w:rsid w:val="0047726A"/>
    <w:rsid w:val="00481258"/>
    <w:rsid w:val="00481F54"/>
    <w:rsid w:val="004821EF"/>
    <w:rsid w:val="00483F6A"/>
    <w:rsid w:val="00490F1E"/>
    <w:rsid w:val="00491751"/>
    <w:rsid w:val="00493833"/>
    <w:rsid w:val="00493B04"/>
    <w:rsid w:val="004957AD"/>
    <w:rsid w:val="00497601"/>
    <w:rsid w:val="004A01AC"/>
    <w:rsid w:val="004A2EA6"/>
    <w:rsid w:val="004A4348"/>
    <w:rsid w:val="004A43D1"/>
    <w:rsid w:val="004A4400"/>
    <w:rsid w:val="004A61D4"/>
    <w:rsid w:val="004A6AAF"/>
    <w:rsid w:val="004A78F4"/>
    <w:rsid w:val="004B210C"/>
    <w:rsid w:val="004B22F5"/>
    <w:rsid w:val="004B49D2"/>
    <w:rsid w:val="004B51A9"/>
    <w:rsid w:val="004B6B02"/>
    <w:rsid w:val="004B6D69"/>
    <w:rsid w:val="004B7420"/>
    <w:rsid w:val="004B77FB"/>
    <w:rsid w:val="004C07B0"/>
    <w:rsid w:val="004C0B1C"/>
    <w:rsid w:val="004C0C37"/>
    <w:rsid w:val="004C29AE"/>
    <w:rsid w:val="004C5A7F"/>
    <w:rsid w:val="004C79D8"/>
    <w:rsid w:val="004D30C9"/>
    <w:rsid w:val="004D4D85"/>
    <w:rsid w:val="004D55DB"/>
    <w:rsid w:val="004D7708"/>
    <w:rsid w:val="004D79E2"/>
    <w:rsid w:val="004E0BB5"/>
    <w:rsid w:val="004E0D01"/>
    <w:rsid w:val="004E6063"/>
    <w:rsid w:val="004F0A49"/>
    <w:rsid w:val="004F19BD"/>
    <w:rsid w:val="004F3A82"/>
    <w:rsid w:val="004F5837"/>
    <w:rsid w:val="004F66B7"/>
    <w:rsid w:val="005022AE"/>
    <w:rsid w:val="005022DD"/>
    <w:rsid w:val="00502CCF"/>
    <w:rsid w:val="00502CF5"/>
    <w:rsid w:val="00505731"/>
    <w:rsid w:val="00507CC2"/>
    <w:rsid w:val="00511545"/>
    <w:rsid w:val="00516243"/>
    <w:rsid w:val="00517BDC"/>
    <w:rsid w:val="00520ABE"/>
    <w:rsid w:val="00521244"/>
    <w:rsid w:val="00521660"/>
    <w:rsid w:val="0052307D"/>
    <w:rsid w:val="00524FA1"/>
    <w:rsid w:val="00525978"/>
    <w:rsid w:val="0052648B"/>
    <w:rsid w:val="00527AD6"/>
    <w:rsid w:val="00532485"/>
    <w:rsid w:val="005354FD"/>
    <w:rsid w:val="00536F47"/>
    <w:rsid w:val="0054035A"/>
    <w:rsid w:val="0054774D"/>
    <w:rsid w:val="00553323"/>
    <w:rsid w:val="0055567B"/>
    <w:rsid w:val="0055615C"/>
    <w:rsid w:val="00556C4B"/>
    <w:rsid w:val="00557C46"/>
    <w:rsid w:val="00557C65"/>
    <w:rsid w:val="00562F9E"/>
    <w:rsid w:val="00564FE8"/>
    <w:rsid w:val="0056665E"/>
    <w:rsid w:val="0057061C"/>
    <w:rsid w:val="005731CF"/>
    <w:rsid w:val="00573E9D"/>
    <w:rsid w:val="00574B84"/>
    <w:rsid w:val="005770E5"/>
    <w:rsid w:val="00577658"/>
    <w:rsid w:val="00580638"/>
    <w:rsid w:val="00585407"/>
    <w:rsid w:val="005874B2"/>
    <w:rsid w:val="005906DC"/>
    <w:rsid w:val="00591315"/>
    <w:rsid w:val="0059244F"/>
    <w:rsid w:val="00595695"/>
    <w:rsid w:val="005A16CF"/>
    <w:rsid w:val="005A2AB5"/>
    <w:rsid w:val="005A468D"/>
    <w:rsid w:val="005A5B00"/>
    <w:rsid w:val="005A5D83"/>
    <w:rsid w:val="005A6702"/>
    <w:rsid w:val="005B1F23"/>
    <w:rsid w:val="005B3D0C"/>
    <w:rsid w:val="005B528B"/>
    <w:rsid w:val="005B5DE2"/>
    <w:rsid w:val="005B6606"/>
    <w:rsid w:val="005B75FC"/>
    <w:rsid w:val="005B778C"/>
    <w:rsid w:val="005D11CC"/>
    <w:rsid w:val="005D1988"/>
    <w:rsid w:val="005D3131"/>
    <w:rsid w:val="005D479F"/>
    <w:rsid w:val="005D62A0"/>
    <w:rsid w:val="005E35D8"/>
    <w:rsid w:val="005E5109"/>
    <w:rsid w:val="005E6D2C"/>
    <w:rsid w:val="005E7B6E"/>
    <w:rsid w:val="005F67C9"/>
    <w:rsid w:val="00601723"/>
    <w:rsid w:val="00602E63"/>
    <w:rsid w:val="00605085"/>
    <w:rsid w:val="00605B0C"/>
    <w:rsid w:val="006063D4"/>
    <w:rsid w:val="006073F6"/>
    <w:rsid w:val="00611A9F"/>
    <w:rsid w:val="00611AF0"/>
    <w:rsid w:val="00612554"/>
    <w:rsid w:val="00616213"/>
    <w:rsid w:val="00617FBF"/>
    <w:rsid w:val="00625207"/>
    <w:rsid w:val="00626C0E"/>
    <w:rsid w:val="00626F69"/>
    <w:rsid w:val="00627059"/>
    <w:rsid w:val="00627CDC"/>
    <w:rsid w:val="006310AF"/>
    <w:rsid w:val="00631F7F"/>
    <w:rsid w:val="006335AC"/>
    <w:rsid w:val="00635B90"/>
    <w:rsid w:val="0064398B"/>
    <w:rsid w:val="00644B47"/>
    <w:rsid w:val="00644CE1"/>
    <w:rsid w:val="00644D75"/>
    <w:rsid w:val="00645FFF"/>
    <w:rsid w:val="00647F36"/>
    <w:rsid w:val="00650DAF"/>
    <w:rsid w:val="00652F55"/>
    <w:rsid w:val="00655A53"/>
    <w:rsid w:val="0065674B"/>
    <w:rsid w:val="00663F06"/>
    <w:rsid w:val="0066711E"/>
    <w:rsid w:val="00667A66"/>
    <w:rsid w:val="00670624"/>
    <w:rsid w:val="006718AF"/>
    <w:rsid w:val="006734F3"/>
    <w:rsid w:val="006747F3"/>
    <w:rsid w:val="0067529A"/>
    <w:rsid w:val="006775E4"/>
    <w:rsid w:val="006804E0"/>
    <w:rsid w:val="0068176C"/>
    <w:rsid w:val="00681E45"/>
    <w:rsid w:val="00682AC9"/>
    <w:rsid w:val="00683A77"/>
    <w:rsid w:val="0069000E"/>
    <w:rsid w:val="00690CDF"/>
    <w:rsid w:val="00692680"/>
    <w:rsid w:val="006A01EA"/>
    <w:rsid w:val="006A34CD"/>
    <w:rsid w:val="006A45CA"/>
    <w:rsid w:val="006A6508"/>
    <w:rsid w:val="006A67E2"/>
    <w:rsid w:val="006A7F8F"/>
    <w:rsid w:val="006B1411"/>
    <w:rsid w:val="006B2C65"/>
    <w:rsid w:val="006B39C6"/>
    <w:rsid w:val="006B400D"/>
    <w:rsid w:val="006B4C60"/>
    <w:rsid w:val="006B79BB"/>
    <w:rsid w:val="006C2A19"/>
    <w:rsid w:val="006C2D5E"/>
    <w:rsid w:val="006C498E"/>
    <w:rsid w:val="006D0B77"/>
    <w:rsid w:val="006D2B4C"/>
    <w:rsid w:val="006D38C1"/>
    <w:rsid w:val="006D3FBA"/>
    <w:rsid w:val="006D5CED"/>
    <w:rsid w:val="006D71ED"/>
    <w:rsid w:val="006E12DD"/>
    <w:rsid w:val="006E46F7"/>
    <w:rsid w:val="006F0654"/>
    <w:rsid w:val="006F085D"/>
    <w:rsid w:val="006F20C4"/>
    <w:rsid w:val="006F378C"/>
    <w:rsid w:val="006F3F92"/>
    <w:rsid w:val="006F4262"/>
    <w:rsid w:val="006F4D05"/>
    <w:rsid w:val="0070230E"/>
    <w:rsid w:val="007027BB"/>
    <w:rsid w:val="007028DC"/>
    <w:rsid w:val="00705C58"/>
    <w:rsid w:val="00706C66"/>
    <w:rsid w:val="00713F08"/>
    <w:rsid w:val="00714263"/>
    <w:rsid w:val="00714354"/>
    <w:rsid w:val="00715258"/>
    <w:rsid w:val="007158A8"/>
    <w:rsid w:val="00715E60"/>
    <w:rsid w:val="00716A76"/>
    <w:rsid w:val="00720942"/>
    <w:rsid w:val="0072144D"/>
    <w:rsid w:val="00724FDA"/>
    <w:rsid w:val="00725DF7"/>
    <w:rsid w:val="0072731A"/>
    <w:rsid w:val="007321E9"/>
    <w:rsid w:val="00733272"/>
    <w:rsid w:val="007445EB"/>
    <w:rsid w:val="007454E4"/>
    <w:rsid w:val="00754582"/>
    <w:rsid w:val="00760A55"/>
    <w:rsid w:val="00763581"/>
    <w:rsid w:val="007642F8"/>
    <w:rsid w:val="00766E33"/>
    <w:rsid w:val="00767199"/>
    <w:rsid w:val="007718AE"/>
    <w:rsid w:val="00775434"/>
    <w:rsid w:val="00782479"/>
    <w:rsid w:val="00783A52"/>
    <w:rsid w:val="00784534"/>
    <w:rsid w:val="007848DD"/>
    <w:rsid w:val="0078744C"/>
    <w:rsid w:val="00787A75"/>
    <w:rsid w:val="0079399C"/>
    <w:rsid w:val="007968AC"/>
    <w:rsid w:val="007A23D9"/>
    <w:rsid w:val="007A2885"/>
    <w:rsid w:val="007A32BE"/>
    <w:rsid w:val="007A59A1"/>
    <w:rsid w:val="007A59D4"/>
    <w:rsid w:val="007B2DCA"/>
    <w:rsid w:val="007B7EFF"/>
    <w:rsid w:val="007C0482"/>
    <w:rsid w:val="007C0EDE"/>
    <w:rsid w:val="007C5212"/>
    <w:rsid w:val="007C52D0"/>
    <w:rsid w:val="007C722B"/>
    <w:rsid w:val="007C7C41"/>
    <w:rsid w:val="007D2EBD"/>
    <w:rsid w:val="007D3970"/>
    <w:rsid w:val="007D5E16"/>
    <w:rsid w:val="007D5E1F"/>
    <w:rsid w:val="007D6424"/>
    <w:rsid w:val="007E03E5"/>
    <w:rsid w:val="007E0EC6"/>
    <w:rsid w:val="007E239B"/>
    <w:rsid w:val="007F0579"/>
    <w:rsid w:val="007F0B70"/>
    <w:rsid w:val="007F2098"/>
    <w:rsid w:val="007F4199"/>
    <w:rsid w:val="007F4AFC"/>
    <w:rsid w:val="00802F90"/>
    <w:rsid w:val="008054FB"/>
    <w:rsid w:val="00807412"/>
    <w:rsid w:val="0081258D"/>
    <w:rsid w:val="00813E12"/>
    <w:rsid w:val="00815DA0"/>
    <w:rsid w:val="00817E5F"/>
    <w:rsid w:val="00821FD4"/>
    <w:rsid w:val="008244BE"/>
    <w:rsid w:val="00825680"/>
    <w:rsid w:val="00831862"/>
    <w:rsid w:val="00831B0E"/>
    <w:rsid w:val="008347A4"/>
    <w:rsid w:val="00835E88"/>
    <w:rsid w:val="00837614"/>
    <w:rsid w:val="00843345"/>
    <w:rsid w:val="00843770"/>
    <w:rsid w:val="00843C76"/>
    <w:rsid w:val="008441A1"/>
    <w:rsid w:val="00845AAB"/>
    <w:rsid w:val="00850318"/>
    <w:rsid w:val="008506F4"/>
    <w:rsid w:val="00851A60"/>
    <w:rsid w:val="00852923"/>
    <w:rsid w:val="00855631"/>
    <w:rsid w:val="0085653F"/>
    <w:rsid w:val="00856987"/>
    <w:rsid w:val="00860641"/>
    <w:rsid w:val="00861BB5"/>
    <w:rsid w:val="00865B93"/>
    <w:rsid w:val="00867A7C"/>
    <w:rsid w:val="0087035B"/>
    <w:rsid w:val="00875694"/>
    <w:rsid w:val="00875A68"/>
    <w:rsid w:val="00881935"/>
    <w:rsid w:val="0088310D"/>
    <w:rsid w:val="00885BA0"/>
    <w:rsid w:val="00885FE5"/>
    <w:rsid w:val="00886DD3"/>
    <w:rsid w:val="00890629"/>
    <w:rsid w:val="00893BB5"/>
    <w:rsid w:val="00893CF7"/>
    <w:rsid w:val="00895671"/>
    <w:rsid w:val="0089679C"/>
    <w:rsid w:val="0089750A"/>
    <w:rsid w:val="008A1337"/>
    <w:rsid w:val="008A2C8B"/>
    <w:rsid w:val="008A2E2D"/>
    <w:rsid w:val="008A6272"/>
    <w:rsid w:val="008B5970"/>
    <w:rsid w:val="008C2507"/>
    <w:rsid w:val="008C57D1"/>
    <w:rsid w:val="008C6BE5"/>
    <w:rsid w:val="008C7443"/>
    <w:rsid w:val="008C77C3"/>
    <w:rsid w:val="008D2C21"/>
    <w:rsid w:val="008D5CF8"/>
    <w:rsid w:val="008D6A68"/>
    <w:rsid w:val="008E18D1"/>
    <w:rsid w:val="008E1D3E"/>
    <w:rsid w:val="008E20FD"/>
    <w:rsid w:val="008E6D19"/>
    <w:rsid w:val="008E6E04"/>
    <w:rsid w:val="008F1138"/>
    <w:rsid w:val="008F2CE0"/>
    <w:rsid w:val="009007B6"/>
    <w:rsid w:val="00901CEE"/>
    <w:rsid w:val="00903003"/>
    <w:rsid w:val="009047D4"/>
    <w:rsid w:val="00907DDE"/>
    <w:rsid w:val="00911ED2"/>
    <w:rsid w:val="00915FC8"/>
    <w:rsid w:val="00921BE0"/>
    <w:rsid w:val="009228A2"/>
    <w:rsid w:val="009255C9"/>
    <w:rsid w:val="00926961"/>
    <w:rsid w:val="00927A5A"/>
    <w:rsid w:val="00932CB9"/>
    <w:rsid w:val="00933128"/>
    <w:rsid w:val="009335FE"/>
    <w:rsid w:val="00935BD5"/>
    <w:rsid w:val="0093749A"/>
    <w:rsid w:val="0094035D"/>
    <w:rsid w:val="00940750"/>
    <w:rsid w:val="00941475"/>
    <w:rsid w:val="00941932"/>
    <w:rsid w:val="00942162"/>
    <w:rsid w:val="00943012"/>
    <w:rsid w:val="009515D7"/>
    <w:rsid w:val="00957788"/>
    <w:rsid w:val="00961005"/>
    <w:rsid w:val="00961E97"/>
    <w:rsid w:val="009620B9"/>
    <w:rsid w:val="00962845"/>
    <w:rsid w:val="009639D7"/>
    <w:rsid w:val="00964974"/>
    <w:rsid w:val="00964A30"/>
    <w:rsid w:val="009656B5"/>
    <w:rsid w:val="00975000"/>
    <w:rsid w:val="00976732"/>
    <w:rsid w:val="00976934"/>
    <w:rsid w:val="00976A6D"/>
    <w:rsid w:val="00983566"/>
    <w:rsid w:val="009836DD"/>
    <w:rsid w:val="0099123F"/>
    <w:rsid w:val="00994FF1"/>
    <w:rsid w:val="00996BDE"/>
    <w:rsid w:val="00996F90"/>
    <w:rsid w:val="009A0228"/>
    <w:rsid w:val="009A2F6A"/>
    <w:rsid w:val="009B0680"/>
    <w:rsid w:val="009B0923"/>
    <w:rsid w:val="009B1D89"/>
    <w:rsid w:val="009B1DC7"/>
    <w:rsid w:val="009B388E"/>
    <w:rsid w:val="009B3AA2"/>
    <w:rsid w:val="009B4170"/>
    <w:rsid w:val="009B48BA"/>
    <w:rsid w:val="009B50FE"/>
    <w:rsid w:val="009B6335"/>
    <w:rsid w:val="009B6A56"/>
    <w:rsid w:val="009B7359"/>
    <w:rsid w:val="009B77A6"/>
    <w:rsid w:val="009C0DFF"/>
    <w:rsid w:val="009C14E7"/>
    <w:rsid w:val="009C1AFF"/>
    <w:rsid w:val="009C1B7F"/>
    <w:rsid w:val="009C224C"/>
    <w:rsid w:val="009C28A2"/>
    <w:rsid w:val="009C2F7E"/>
    <w:rsid w:val="009C4D9F"/>
    <w:rsid w:val="009C6169"/>
    <w:rsid w:val="009C66E5"/>
    <w:rsid w:val="009D1024"/>
    <w:rsid w:val="009D2CFF"/>
    <w:rsid w:val="009D40A4"/>
    <w:rsid w:val="009E06CB"/>
    <w:rsid w:val="009E21DA"/>
    <w:rsid w:val="009E6C46"/>
    <w:rsid w:val="009E6EC6"/>
    <w:rsid w:val="009E6F12"/>
    <w:rsid w:val="009E752E"/>
    <w:rsid w:val="009F04F4"/>
    <w:rsid w:val="009F05A4"/>
    <w:rsid w:val="009F1926"/>
    <w:rsid w:val="009F3B98"/>
    <w:rsid w:val="00A04459"/>
    <w:rsid w:val="00A0604C"/>
    <w:rsid w:val="00A064DC"/>
    <w:rsid w:val="00A0689D"/>
    <w:rsid w:val="00A179DF"/>
    <w:rsid w:val="00A20E68"/>
    <w:rsid w:val="00A22FA4"/>
    <w:rsid w:val="00A24AC5"/>
    <w:rsid w:val="00A25255"/>
    <w:rsid w:val="00A25D82"/>
    <w:rsid w:val="00A270F7"/>
    <w:rsid w:val="00A27A7F"/>
    <w:rsid w:val="00A27B4C"/>
    <w:rsid w:val="00A27E8C"/>
    <w:rsid w:val="00A32044"/>
    <w:rsid w:val="00A3382F"/>
    <w:rsid w:val="00A33BBD"/>
    <w:rsid w:val="00A33C54"/>
    <w:rsid w:val="00A33CD6"/>
    <w:rsid w:val="00A4203E"/>
    <w:rsid w:val="00A42EFD"/>
    <w:rsid w:val="00A43CA8"/>
    <w:rsid w:val="00A47653"/>
    <w:rsid w:val="00A479B6"/>
    <w:rsid w:val="00A522A2"/>
    <w:rsid w:val="00A52A06"/>
    <w:rsid w:val="00A52B7A"/>
    <w:rsid w:val="00A5339A"/>
    <w:rsid w:val="00A57551"/>
    <w:rsid w:val="00A6018A"/>
    <w:rsid w:val="00A60760"/>
    <w:rsid w:val="00A612D0"/>
    <w:rsid w:val="00A62F73"/>
    <w:rsid w:val="00A64D74"/>
    <w:rsid w:val="00A66B4A"/>
    <w:rsid w:val="00A67C14"/>
    <w:rsid w:val="00A70511"/>
    <w:rsid w:val="00A72A9D"/>
    <w:rsid w:val="00A820A8"/>
    <w:rsid w:val="00A86934"/>
    <w:rsid w:val="00A86C65"/>
    <w:rsid w:val="00A902EF"/>
    <w:rsid w:val="00A93698"/>
    <w:rsid w:val="00A94B37"/>
    <w:rsid w:val="00A951CF"/>
    <w:rsid w:val="00A9594F"/>
    <w:rsid w:val="00A9596A"/>
    <w:rsid w:val="00AA0143"/>
    <w:rsid w:val="00AA103D"/>
    <w:rsid w:val="00AA2FB5"/>
    <w:rsid w:val="00AA521E"/>
    <w:rsid w:val="00AA5ADA"/>
    <w:rsid w:val="00AB21D2"/>
    <w:rsid w:val="00AB294A"/>
    <w:rsid w:val="00AB5CAD"/>
    <w:rsid w:val="00AB6FD6"/>
    <w:rsid w:val="00AB7E03"/>
    <w:rsid w:val="00AC0BE6"/>
    <w:rsid w:val="00AC1A1D"/>
    <w:rsid w:val="00AC54E8"/>
    <w:rsid w:val="00AC6EFD"/>
    <w:rsid w:val="00AC7F66"/>
    <w:rsid w:val="00AD0C42"/>
    <w:rsid w:val="00AD0CFA"/>
    <w:rsid w:val="00AD1D7B"/>
    <w:rsid w:val="00AD2FEE"/>
    <w:rsid w:val="00AD5D0E"/>
    <w:rsid w:val="00AD6EB5"/>
    <w:rsid w:val="00AE08D7"/>
    <w:rsid w:val="00AE111D"/>
    <w:rsid w:val="00AF04DD"/>
    <w:rsid w:val="00AF07E1"/>
    <w:rsid w:val="00AF19C9"/>
    <w:rsid w:val="00AF32AB"/>
    <w:rsid w:val="00AF471B"/>
    <w:rsid w:val="00AF56B6"/>
    <w:rsid w:val="00B02983"/>
    <w:rsid w:val="00B02AA5"/>
    <w:rsid w:val="00B03C17"/>
    <w:rsid w:val="00B06B97"/>
    <w:rsid w:val="00B12226"/>
    <w:rsid w:val="00B12FDA"/>
    <w:rsid w:val="00B15D04"/>
    <w:rsid w:val="00B173B0"/>
    <w:rsid w:val="00B17BC9"/>
    <w:rsid w:val="00B23E81"/>
    <w:rsid w:val="00B2415E"/>
    <w:rsid w:val="00B266BA"/>
    <w:rsid w:val="00B27F7B"/>
    <w:rsid w:val="00B3259F"/>
    <w:rsid w:val="00B33206"/>
    <w:rsid w:val="00B348E7"/>
    <w:rsid w:val="00B36228"/>
    <w:rsid w:val="00B3644B"/>
    <w:rsid w:val="00B4043D"/>
    <w:rsid w:val="00B4087A"/>
    <w:rsid w:val="00B40FA5"/>
    <w:rsid w:val="00B41B13"/>
    <w:rsid w:val="00B41B92"/>
    <w:rsid w:val="00B41BF0"/>
    <w:rsid w:val="00B44110"/>
    <w:rsid w:val="00B44FC6"/>
    <w:rsid w:val="00B458B3"/>
    <w:rsid w:val="00B47EA5"/>
    <w:rsid w:val="00B50BD4"/>
    <w:rsid w:val="00B53EE3"/>
    <w:rsid w:val="00B54047"/>
    <w:rsid w:val="00B54D8C"/>
    <w:rsid w:val="00B61020"/>
    <w:rsid w:val="00B61AED"/>
    <w:rsid w:val="00B635E5"/>
    <w:rsid w:val="00B67039"/>
    <w:rsid w:val="00B70A7D"/>
    <w:rsid w:val="00B70D07"/>
    <w:rsid w:val="00B7129C"/>
    <w:rsid w:val="00B736E6"/>
    <w:rsid w:val="00B73FAC"/>
    <w:rsid w:val="00B77758"/>
    <w:rsid w:val="00B777F2"/>
    <w:rsid w:val="00B77EC4"/>
    <w:rsid w:val="00B846B6"/>
    <w:rsid w:val="00B91B76"/>
    <w:rsid w:val="00B929B1"/>
    <w:rsid w:val="00B92ABB"/>
    <w:rsid w:val="00B933FD"/>
    <w:rsid w:val="00B937F0"/>
    <w:rsid w:val="00B93972"/>
    <w:rsid w:val="00B9656D"/>
    <w:rsid w:val="00B9676F"/>
    <w:rsid w:val="00B974D2"/>
    <w:rsid w:val="00BA379B"/>
    <w:rsid w:val="00BA3B58"/>
    <w:rsid w:val="00BA4293"/>
    <w:rsid w:val="00BA68CA"/>
    <w:rsid w:val="00BA6B5D"/>
    <w:rsid w:val="00BB09D1"/>
    <w:rsid w:val="00BB1259"/>
    <w:rsid w:val="00BB2AD9"/>
    <w:rsid w:val="00BB6650"/>
    <w:rsid w:val="00BB7D32"/>
    <w:rsid w:val="00BC3596"/>
    <w:rsid w:val="00BC3AAE"/>
    <w:rsid w:val="00BC4606"/>
    <w:rsid w:val="00BC6983"/>
    <w:rsid w:val="00BC6ECF"/>
    <w:rsid w:val="00BD03E7"/>
    <w:rsid w:val="00BD1754"/>
    <w:rsid w:val="00BD3D74"/>
    <w:rsid w:val="00BD445F"/>
    <w:rsid w:val="00BD5735"/>
    <w:rsid w:val="00BD739D"/>
    <w:rsid w:val="00BE2ED4"/>
    <w:rsid w:val="00BE367C"/>
    <w:rsid w:val="00BE6D8C"/>
    <w:rsid w:val="00BF055C"/>
    <w:rsid w:val="00BF1A34"/>
    <w:rsid w:val="00BF7D60"/>
    <w:rsid w:val="00C03076"/>
    <w:rsid w:val="00C074AD"/>
    <w:rsid w:val="00C10E1B"/>
    <w:rsid w:val="00C11DFD"/>
    <w:rsid w:val="00C11EC3"/>
    <w:rsid w:val="00C1328C"/>
    <w:rsid w:val="00C13DD1"/>
    <w:rsid w:val="00C14869"/>
    <w:rsid w:val="00C158DB"/>
    <w:rsid w:val="00C15921"/>
    <w:rsid w:val="00C20262"/>
    <w:rsid w:val="00C22323"/>
    <w:rsid w:val="00C23346"/>
    <w:rsid w:val="00C25559"/>
    <w:rsid w:val="00C25C90"/>
    <w:rsid w:val="00C26A19"/>
    <w:rsid w:val="00C27528"/>
    <w:rsid w:val="00C275C3"/>
    <w:rsid w:val="00C312A1"/>
    <w:rsid w:val="00C3198E"/>
    <w:rsid w:val="00C361DD"/>
    <w:rsid w:val="00C37A32"/>
    <w:rsid w:val="00C40588"/>
    <w:rsid w:val="00C44C70"/>
    <w:rsid w:val="00C45796"/>
    <w:rsid w:val="00C46ECC"/>
    <w:rsid w:val="00C50389"/>
    <w:rsid w:val="00C535ED"/>
    <w:rsid w:val="00C6018C"/>
    <w:rsid w:val="00C60697"/>
    <w:rsid w:val="00C64184"/>
    <w:rsid w:val="00C6611F"/>
    <w:rsid w:val="00C66641"/>
    <w:rsid w:val="00C673C9"/>
    <w:rsid w:val="00C67FD4"/>
    <w:rsid w:val="00C717DE"/>
    <w:rsid w:val="00C71C3E"/>
    <w:rsid w:val="00C73D47"/>
    <w:rsid w:val="00C75930"/>
    <w:rsid w:val="00C75DC4"/>
    <w:rsid w:val="00C76E32"/>
    <w:rsid w:val="00C773CA"/>
    <w:rsid w:val="00C82ED3"/>
    <w:rsid w:val="00C8366F"/>
    <w:rsid w:val="00C96123"/>
    <w:rsid w:val="00C9625B"/>
    <w:rsid w:val="00C974CD"/>
    <w:rsid w:val="00CA1391"/>
    <w:rsid w:val="00CA1D30"/>
    <w:rsid w:val="00CA3A7D"/>
    <w:rsid w:val="00CA6144"/>
    <w:rsid w:val="00CA7E73"/>
    <w:rsid w:val="00CB1FF4"/>
    <w:rsid w:val="00CB3EC1"/>
    <w:rsid w:val="00CC1453"/>
    <w:rsid w:val="00CC2E27"/>
    <w:rsid w:val="00CC6573"/>
    <w:rsid w:val="00CC739D"/>
    <w:rsid w:val="00CC7556"/>
    <w:rsid w:val="00CC7E79"/>
    <w:rsid w:val="00CD09B7"/>
    <w:rsid w:val="00CD0B22"/>
    <w:rsid w:val="00CD0B60"/>
    <w:rsid w:val="00CD3134"/>
    <w:rsid w:val="00CD6162"/>
    <w:rsid w:val="00CD6672"/>
    <w:rsid w:val="00CE1629"/>
    <w:rsid w:val="00CE2F4A"/>
    <w:rsid w:val="00CE54A2"/>
    <w:rsid w:val="00CE5E52"/>
    <w:rsid w:val="00CE7871"/>
    <w:rsid w:val="00CF3148"/>
    <w:rsid w:val="00D05FD9"/>
    <w:rsid w:val="00D061AC"/>
    <w:rsid w:val="00D06A5D"/>
    <w:rsid w:val="00D10135"/>
    <w:rsid w:val="00D16F08"/>
    <w:rsid w:val="00D20DE7"/>
    <w:rsid w:val="00D214E7"/>
    <w:rsid w:val="00D26AE0"/>
    <w:rsid w:val="00D2739D"/>
    <w:rsid w:val="00D27FA1"/>
    <w:rsid w:val="00D33A6B"/>
    <w:rsid w:val="00D34380"/>
    <w:rsid w:val="00D34E47"/>
    <w:rsid w:val="00D4026B"/>
    <w:rsid w:val="00D41292"/>
    <w:rsid w:val="00D41724"/>
    <w:rsid w:val="00D41BA9"/>
    <w:rsid w:val="00D422E3"/>
    <w:rsid w:val="00D448B1"/>
    <w:rsid w:val="00D448D4"/>
    <w:rsid w:val="00D46238"/>
    <w:rsid w:val="00D4747B"/>
    <w:rsid w:val="00D50C11"/>
    <w:rsid w:val="00D52073"/>
    <w:rsid w:val="00D552E1"/>
    <w:rsid w:val="00D567A3"/>
    <w:rsid w:val="00D56A04"/>
    <w:rsid w:val="00D5752B"/>
    <w:rsid w:val="00D63437"/>
    <w:rsid w:val="00D67291"/>
    <w:rsid w:val="00D71E72"/>
    <w:rsid w:val="00D80FC0"/>
    <w:rsid w:val="00D9087B"/>
    <w:rsid w:val="00D910D7"/>
    <w:rsid w:val="00D9258F"/>
    <w:rsid w:val="00D946F8"/>
    <w:rsid w:val="00D94991"/>
    <w:rsid w:val="00D97F36"/>
    <w:rsid w:val="00DA452D"/>
    <w:rsid w:val="00DA4872"/>
    <w:rsid w:val="00DA4DC4"/>
    <w:rsid w:val="00DA6719"/>
    <w:rsid w:val="00DA7B10"/>
    <w:rsid w:val="00DB0016"/>
    <w:rsid w:val="00DB1A44"/>
    <w:rsid w:val="00DB2F52"/>
    <w:rsid w:val="00DC47B3"/>
    <w:rsid w:val="00DC5A0A"/>
    <w:rsid w:val="00DC70C0"/>
    <w:rsid w:val="00DD2539"/>
    <w:rsid w:val="00DD355E"/>
    <w:rsid w:val="00DD47A1"/>
    <w:rsid w:val="00DD47DC"/>
    <w:rsid w:val="00DD48FF"/>
    <w:rsid w:val="00DD7B7F"/>
    <w:rsid w:val="00DE030E"/>
    <w:rsid w:val="00DE0A09"/>
    <w:rsid w:val="00DE0E7C"/>
    <w:rsid w:val="00DE1362"/>
    <w:rsid w:val="00DE1A2E"/>
    <w:rsid w:val="00DE1DD3"/>
    <w:rsid w:val="00DF0414"/>
    <w:rsid w:val="00DF2E11"/>
    <w:rsid w:val="00DF3DC4"/>
    <w:rsid w:val="00DF494E"/>
    <w:rsid w:val="00DF4AAE"/>
    <w:rsid w:val="00DF74F7"/>
    <w:rsid w:val="00E1686A"/>
    <w:rsid w:val="00E22A93"/>
    <w:rsid w:val="00E22B74"/>
    <w:rsid w:val="00E23E66"/>
    <w:rsid w:val="00E24F94"/>
    <w:rsid w:val="00E2733E"/>
    <w:rsid w:val="00E41C2F"/>
    <w:rsid w:val="00E44358"/>
    <w:rsid w:val="00E44BFB"/>
    <w:rsid w:val="00E472C2"/>
    <w:rsid w:val="00E4755B"/>
    <w:rsid w:val="00E50AEE"/>
    <w:rsid w:val="00E50DC2"/>
    <w:rsid w:val="00E513B8"/>
    <w:rsid w:val="00E53B8A"/>
    <w:rsid w:val="00E555D2"/>
    <w:rsid w:val="00E66618"/>
    <w:rsid w:val="00E666A9"/>
    <w:rsid w:val="00E7430D"/>
    <w:rsid w:val="00E770AD"/>
    <w:rsid w:val="00E81C62"/>
    <w:rsid w:val="00E85C0E"/>
    <w:rsid w:val="00E86F62"/>
    <w:rsid w:val="00E8745F"/>
    <w:rsid w:val="00E90756"/>
    <w:rsid w:val="00E94C61"/>
    <w:rsid w:val="00E951FE"/>
    <w:rsid w:val="00E964C9"/>
    <w:rsid w:val="00E9718F"/>
    <w:rsid w:val="00EA31A3"/>
    <w:rsid w:val="00EA3427"/>
    <w:rsid w:val="00EA6F9F"/>
    <w:rsid w:val="00EB1A09"/>
    <w:rsid w:val="00EB1E80"/>
    <w:rsid w:val="00EB1EA0"/>
    <w:rsid w:val="00EB6312"/>
    <w:rsid w:val="00EC0785"/>
    <w:rsid w:val="00EC2AE8"/>
    <w:rsid w:val="00EC3094"/>
    <w:rsid w:val="00EC53AF"/>
    <w:rsid w:val="00ED338E"/>
    <w:rsid w:val="00ED48C9"/>
    <w:rsid w:val="00ED5CAD"/>
    <w:rsid w:val="00EE1265"/>
    <w:rsid w:val="00EE26C6"/>
    <w:rsid w:val="00EE4759"/>
    <w:rsid w:val="00EE62B4"/>
    <w:rsid w:val="00EF1A50"/>
    <w:rsid w:val="00EF236D"/>
    <w:rsid w:val="00EF5772"/>
    <w:rsid w:val="00F01527"/>
    <w:rsid w:val="00F032BC"/>
    <w:rsid w:val="00F049A9"/>
    <w:rsid w:val="00F10185"/>
    <w:rsid w:val="00F113AD"/>
    <w:rsid w:val="00F11402"/>
    <w:rsid w:val="00F126DC"/>
    <w:rsid w:val="00F127D4"/>
    <w:rsid w:val="00F14349"/>
    <w:rsid w:val="00F165FF"/>
    <w:rsid w:val="00F2190D"/>
    <w:rsid w:val="00F247FF"/>
    <w:rsid w:val="00F2624B"/>
    <w:rsid w:val="00F268D6"/>
    <w:rsid w:val="00F305CD"/>
    <w:rsid w:val="00F31501"/>
    <w:rsid w:val="00F31D1A"/>
    <w:rsid w:val="00F33E44"/>
    <w:rsid w:val="00F35782"/>
    <w:rsid w:val="00F41076"/>
    <w:rsid w:val="00F44074"/>
    <w:rsid w:val="00F4494E"/>
    <w:rsid w:val="00F45A5B"/>
    <w:rsid w:val="00F46AB5"/>
    <w:rsid w:val="00F53AC7"/>
    <w:rsid w:val="00F53C05"/>
    <w:rsid w:val="00F544ED"/>
    <w:rsid w:val="00F55E47"/>
    <w:rsid w:val="00F567E8"/>
    <w:rsid w:val="00F57686"/>
    <w:rsid w:val="00F61755"/>
    <w:rsid w:val="00F62F64"/>
    <w:rsid w:val="00F64F9C"/>
    <w:rsid w:val="00F653EE"/>
    <w:rsid w:val="00F700F2"/>
    <w:rsid w:val="00F71D2D"/>
    <w:rsid w:val="00F7537D"/>
    <w:rsid w:val="00F756F4"/>
    <w:rsid w:val="00F75C51"/>
    <w:rsid w:val="00F77441"/>
    <w:rsid w:val="00F8097B"/>
    <w:rsid w:val="00F82501"/>
    <w:rsid w:val="00F8338E"/>
    <w:rsid w:val="00F85708"/>
    <w:rsid w:val="00F85F5A"/>
    <w:rsid w:val="00F8679B"/>
    <w:rsid w:val="00F86C42"/>
    <w:rsid w:val="00F906B6"/>
    <w:rsid w:val="00F920A1"/>
    <w:rsid w:val="00F934ED"/>
    <w:rsid w:val="00F9768D"/>
    <w:rsid w:val="00FA08AF"/>
    <w:rsid w:val="00FA1B8C"/>
    <w:rsid w:val="00FA3FCB"/>
    <w:rsid w:val="00FA5908"/>
    <w:rsid w:val="00FA75C6"/>
    <w:rsid w:val="00FB0816"/>
    <w:rsid w:val="00FB2B52"/>
    <w:rsid w:val="00FB4C8F"/>
    <w:rsid w:val="00FB7A9F"/>
    <w:rsid w:val="00FC4160"/>
    <w:rsid w:val="00FC4542"/>
    <w:rsid w:val="00FC59C1"/>
    <w:rsid w:val="00FD1467"/>
    <w:rsid w:val="00FD1EAF"/>
    <w:rsid w:val="00FD55CB"/>
    <w:rsid w:val="00FD79E1"/>
    <w:rsid w:val="00FE0044"/>
    <w:rsid w:val="00FE1DF6"/>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C77F"/>
  <w15:docId w15:val="{C1136D89-E5F6-40FF-87DD-606C9AD4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1723"/>
    <w:pPr>
      <w:spacing w:after="0" w:line="240" w:lineRule="auto"/>
    </w:pPr>
    <w:rPr>
      <w:rFonts w:ascii="Calibri" w:hAnsi="Calibri" w:cs="Calibri"/>
      <w:sz w:val="24"/>
      <w:szCs w:val="24"/>
    </w:rPr>
  </w:style>
  <w:style w:type="paragraph" w:styleId="Nagwek1">
    <w:name w:val="heading 1"/>
    <w:basedOn w:val="Normalny"/>
    <w:next w:val="Normalny"/>
    <w:link w:val="Nagwek1Znak"/>
    <w:uiPriority w:val="9"/>
    <w:qFormat/>
    <w:rsid w:val="00F219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723"/>
    <w:pPr>
      <w:keepNext/>
      <w:keepLines/>
      <w:spacing w:before="200" w:line="276" w:lineRule="auto"/>
      <w:outlineLvl w:val="1"/>
    </w:pPr>
    <w:rPr>
      <w:rFonts w:ascii="Cambria" w:eastAsiaTheme="majorEastAsia" w:hAnsi="Cambria"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01723"/>
    <w:rPr>
      <w:rFonts w:ascii="Cambria" w:eastAsiaTheme="majorEastAsia" w:hAnsi="Cambria" w:cstheme="majorBidi"/>
      <w:b/>
      <w:bCs/>
      <w:sz w:val="26"/>
      <w:szCs w:val="26"/>
    </w:rPr>
  </w:style>
  <w:style w:type="paragraph" w:styleId="Bezodstpw">
    <w:name w:val="No Spacing"/>
    <w:link w:val="BezodstpwZnak"/>
    <w:uiPriority w:val="1"/>
    <w:qFormat/>
    <w:rsid w:val="00601723"/>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601723"/>
    <w:rPr>
      <w:rFonts w:ascii="Calibri" w:eastAsia="Calibri" w:hAnsi="Calibri" w:cs="Times New Roman"/>
    </w:rPr>
  </w:style>
  <w:style w:type="table" w:styleId="Tabela-Siatka">
    <w:name w:val="Table Grid"/>
    <w:basedOn w:val="Standardowy"/>
    <w:uiPriority w:val="39"/>
    <w:rsid w:val="0060172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Bullet List,FooterText,numbered,List Paragraph1,Paragraphe de liste1,lp1,Numerowanie,L1,Akapit z listą5,normalny tekst,Preambuła,Akapit z listą1,CW_Lista,Wypunktowanie,Akapit z listą BS,List Paragraph2,List Paragraph,Akapit normalny,lp11"/>
    <w:basedOn w:val="Normalny"/>
    <w:link w:val="AkapitzlistZnak"/>
    <w:uiPriority w:val="34"/>
    <w:qFormat/>
    <w:rsid w:val="00601723"/>
    <w:pPr>
      <w:ind w:left="720"/>
      <w:contextualSpacing/>
    </w:pPr>
  </w:style>
  <w:style w:type="character" w:customStyle="1" w:styleId="AkapitzlistZnak">
    <w:name w:val="Akapit z listą Znak"/>
    <w:aliases w:val="Bullet List Znak,FooterText Znak,numbered Znak,List Paragraph1 Znak,Paragraphe de liste1 Znak,lp1 Znak,Numerowanie Znak,L1 Znak,Akapit z listą5 Znak,normalny tekst Znak,Preambuła Znak,Akapit z listą1 Znak,CW_Lista Znak,lp11 Znak"/>
    <w:link w:val="Akapitzlist"/>
    <w:uiPriority w:val="99"/>
    <w:qFormat/>
    <w:locked/>
    <w:rsid w:val="00601723"/>
    <w:rPr>
      <w:rFonts w:ascii="Calibri" w:hAnsi="Calibri" w:cs="Calibri"/>
      <w:sz w:val="24"/>
      <w:szCs w:val="24"/>
    </w:rPr>
  </w:style>
  <w:style w:type="paragraph" w:styleId="Tekstpodstawowy2">
    <w:name w:val="Body Text 2"/>
    <w:basedOn w:val="Normalny"/>
    <w:link w:val="Tekstpodstawowy2Znak"/>
    <w:rsid w:val="0057061C"/>
    <w:pPr>
      <w:overflowPunct w:val="0"/>
      <w:autoSpaceDE w:val="0"/>
      <w:autoSpaceDN w:val="0"/>
      <w:adjustRightInd w:val="0"/>
      <w:textAlignment w:val="baseline"/>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57061C"/>
    <w:rPr>
      <w:rFonts w:ascii="Times New Roman" w:eastAsia="Times New Roman" w:hAnsi="Times New Roman" w:cs="Times New Roman"/>
      <w:b/>
      <w:sz w:val="20"/>
      <w:szCs w:val="20"/>
      <w:lang w:eastAsia="pl-PL"/>
    </w:rPr>
  </w:style>
  <w:style w:type="paragraph" w:styleId="Tekstprzypisudolnego">
    <w:name w:val="footnote text"/>
    <w:basedOn w:val="Normalny"/>
    <w:link w:val="TekstprzypisudolnegoZnak"/>
    <w:semiHidden/>
    <w:rsid w:val="004B49D2"/>
    <w:pPr>
      <w:ind w:firstLine="539"/>
      <w:jc w:val="both"/>
    </w:pPr>
    <w:rPr>
      <w:rFonts w:ascii="Verdana" w:eastAsia="Times New Roman" w:hAnsi="Verdana" w:cs="Times New Roman"/>
      <w:sz w:val="20"/>
      <w:szCs w:val="20"/>
      <w:lang w:eastAsia="pl-PL"/>
    </w:rPr>
  </w:style>
  <w:style w:type="character" w:customStyle="1" w:styleId="TekstprzypisudolnegoZnak">
    <w:name w:val="Tekst przypisu dolnego Znak"/>
    <w:basedOn w:val="Domylnaczcionkaakapitu"/>
    <w:link w:val="Tekstprzypisudolnego"/>
    <w:semiHidden/>
    <w:rsid w:val="004B49D2"/>
    <w:rPr>
      <w:rFonts w:ascii="Verdana" w:eastAsia="Times New Roman" w:hAnsi="Verdana" w:cs="Times New Roman"/>
      <w:sz w:val="20"/>
      <w:szCs w:val="20"/>
      <w:lang w:eastAsia="pl-PL"/>
    </w:rPr>
  </w:style>
  <w:style w:type="character" w:styleId="Odwoanieprzypisudolnego">
    <w:name w:val="footnote reference"/>
    <w:basedOn w:val="Domylnaczcionkaakapitu"/>
    <w:semiHidden/>
    <w:rsid w:val="004B49D2"/>
    <w:rPr>
      <w:vertAlign w:val="superscript"/>
    </w:rPr>
  </w:style>
  <w:style w:type="character" w:styleId="Odwoaniedokomentarza">
    <w:name w:val="annotation reference"/>
    <w:basedOn w:val="Domylnaczcionkaakapitu"/>
    <w:uiPriority w:val="99"/>
    <w:semiHidden/>
    <w:unhideWhenUsed/>
    <w:rsid w:val="00893BB5"/>
    <w:rPr>
      <w:sz w:val="16"/>
      <w:szCs w:val="16"/>
    </w:rPr>
  </w:style>
  <w:style w:type="paragraph" w:styleId="Tekstkomentarza">
    <w:name w:val="annotation text"/>
    <w:basedOn w:val="Normalny"/>
    <w:link w:val="TekstkomentarzaZnak"/>
    <w:uiPriority w:val="99"/>
    <w:unhideWhenUsed/>
    <w:rsid w:val="00893BB5"/>
    <w:rPr>
      <w:sz w:val="20"/>
      <w:szCs w:val="20"/>
    </w:rPr>
  </w:style>
  <w:style w:type="character" w:customStyle="1" w:styleId="TekstkomentarzaZnak">
    <w:name w:val="Tekst komentarza Znak"/>
    <w:basedOn w:val="Domylnaczcionkaakapitu"/>
    <w:link w:val="Tekstkomentarza"/>
    <w:uiPriority w:val="99"/>
    <w:rsid w:val="00893BB5"/>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893BB5"/>
    <w:rPr>
      <w:b/>
      <w:bCs/>
    </w:rPr>
  </w:style>
  <w:style w:type="character" w:customStyle="1" w:styleId="TematkomentarzaZnak">
    <w:name w:val="Temat komentarza Znak"/>
    <w:basedOn w:val="TekstkomentarzaZnak"/>
    <w:link w:val="Tematkomentarza"/>
    <w:uiPriority w:val="99"/>
    <w:semiHidden/>
    <w:rsid w:val="00893BB5"/>
    <w:rPr>
      <w:rFonts w:ascii="Calibri" w:hAnsi="Calibri" w:cs="Calibri"/>
      <w:b/>
      <w:bCs/>
      <w:sz w:val="20"/>
      <w:szCs w:val="20"/>
    </w:rPr>
  </w:style>
  <w:style w:type="paragraph" w:styleId="Tekstdymka">
    <w:name w:val="Balloon Text"/>
    <w:basedOn w:val="Normalny"/>
    <w:link w:val="TekstdymkaZnak"/>
    <w:uiPriority w:val="99"/>
    <w:semiHidden/>
    <w:unhideWhenUsed/>
    <w:rsid w:val="00893B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BB5"/>
    <w:rPr>
      <w:rFonts w:ascii="Segoe UI" w:hAnsi="Segoe UI" w:cs="Segoe UI"/>
      <w:sz w:val="18"/>
      <w:szCs w:val="18"/>
    </w:rPr>
  </w:style>
  <w:style w:type="paragraph" w:customStyle="1" w:styleId="Default">
    <w:name w:val="Default"/>
    <w:rsid w:val="0071435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0811E2"/>
    <w:pPr>
      <w:tabs>
        <w:tab w:val="center" w:pos="4536"/>
        <w:tab w:val="right" w:pos="9072"/>
      </w:tabs>
    </w:pPr>
  </w:style>
  <w:style w:type="character" w:customStyle="1" w:styleId="NagwekZnak">
    <w:name w:val="Nagłówek Znak"/>
    <w:basedOn w:val="Domylnaczcionkaakapitu"/>
    <w:link w:val="Nagwek"/>
    <w:uiPriority w:val="99"/>
    <w:rsid w:val="000811E2"/>
    <w:rPr>
      <w:rFonts w:ascii="Calibri" w:hAnsi="Calibri" w:cs="Calibri"/>
      <w:sz w:val="24"/>
      <w:szCs w:val="24"/>
    </w:rPr>
  </w:style>
  <w:style w:type="paragraph" w:styleId="Stopka">
    <w:name w:val="footer"/>
    <w:basedOn w:val="Normalny"/>
    <w:link w:val="StopkaZnak"/>
    <w:uiPriority w:val="99"/>
    <w:unhideWhenUsed/>
    <w:rsid w:val="000811E2"/>
    <w:pPr>
      <w:tabs>
        <w:tab w:val="center" w:pos="4536"/>
        <w:tab w:val="right" w:pos="9072"/>
      </w:tabs>
    </w:pPr>
  </w:style>
  <w:style w:type="character" w:customStyle="1" w:styleId="StopkaZnak">
    <w:name w:val="Stopka Znak"/>
    <w:basedOn w:val="Domylnaczcionkaakapitu"/>
    <w:link w:val="Stopka"/>
    <w:uiPriority w:val="99"/>
    <w:rsid w:val="000811E2"/>
    <w:rPr>
      <w:rFonts w:ascii="Calibri" w:hAnsi="Calibri" w:cs="Calibri"/>
      <w:sz w:val="24"/>
      <w:szCs w:val="24"/>
    </w:rPr>
  </w:style>
  <w:style w:type="character" w:customStyle="1" w:styleId="Nagwek1Znak">
    <w:name w:val="Nagłówek 1 Znak"/>
    <w:basedOn w:val="Domylnaczcionkaakapitu"/>
    <w:link w:val="Nagwek1"/>
    <w:uiPriority w:val="9"/>
    <w:rsid w:val="00F2190D"/>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267CE2"/>
    <w:rPr>
      <w:color w:val="000080"/>
      <w:u w:val="single"/>
    </w:rPr>
  </w:style>
  <w:style w:type="paragraph" w:styleId="Tekstprzypisukocowego">
    <w:name w:val="endnote text"/>
    <w:basedOn w:val="Normalny"/>
    <w:link w:val="TekstprzypisukocowegoZnak"/>
    <w:uiPriority w:val="99"/>
    <w:semiHidden/>
    <w:unhideWhenUsed/>
    <w:rsid w:val="00831B0E"/>
    <w:rPr>
      <w:sz w:val="20"/>
      <w:szCs w:val="20"/>
    </w:rPr>
  </w:style>
  <w:style w:type="character" w:customStyle="1" w:styleId="TekstprzypisukocowegoZnak">
    <w:name w:val="Tekst przypisu końcowego Znak"/>
    <w:basedOn w:val="Domylnaczcionkaakapitu"/>
    <w:link w:val="Tekstprzypisukocowego"/>
    <w:uiPriority w:val="99"/>
    <w:semiHidden/>
    <w:rsid w:val="00831B0E"/>
    <w:rPr>
      <w:rFonts w:ascii="Calibri" w:hAnsi="Calibri" w:cs="Calibri"/>
      <w:sz w:val="20"/>
      <w:szCs w:val="20"/>
    </w:rPr>
  </w:style>
  <w:style w:type="character" w:styleId="Odwoanieprzypisukocowego">
    <w:name w:val="endnote reference"/>
    <w:basedOn w:val="Domylnaczcionkaakapitu"/>
    <w:uiPriority w:val="99"/>
    <w:semiHidden/>
    <w:unhideWhenUsed/>
    <w:rsid w:val="00831B0E"/>
    <w:rPr>
      <w:vertAlign w:val="superscript"/>
    </w:rPr>
  </w:style>
  <w:style w:type="paragraph" w:styleId="Poprawka">
    <w:name w:val="Revision"/>
    <w:hidden/>
    <w:uiPriority w:val="99"/>
    <w:semiHidden/>
    <w:rsid w:val="00A0689D"/>
    <w:pPr>
      <w:spacing w:after="0" w:line="240" w:lineRule="auto"/>
    </w:pPr>
    <w:rPr>
      <w:rFonts w:ascii="Calibri" w:hAnsi="Calibri" w:cs="Calibri"/>
      <w:sz w:val="24"/>
      <w:szCs w:val="24"/>
    </w:rPr>
  </w:style>
  <w:style w:type="paragraph" w:styleId="Tekstpodstawowy">
    <w:name w:val="Body Text"/>
    <w:basedOn w:val="Normalny"/>
    <w:link w:val="TekstpodstawowyZnak"/>
    <w:uiPriority w:val="99"/>
    <w:semiHidden/>
    <w:unhideWhenUsed/>
    <w:rsid w:val="00580638"/>
    <w:pPr>
      <w:spacing w:after="120"/>
    </w:pPr>
  </w:style>
  <w:style w:type="character" w:customStyle="1" w:styleId="TekstpodstawowyZnak">
    <w:name w:val="Tekst podstawowy Znak"/>
    <w:basedOn w:val="Domylnaczcionkaakapitu"/>
    <w:link w:val="Tekstpodstawowy"/>
    <w:uiPriority w:val="99"/>
    <w:semiHidden/>
    <w:rsid w:val="00580638"/>
    <w:rPr>
      <w:rFonts w:ascii="Calibri" w:hAnsi="Calibri" w:cs="Calibri"/>
      <w:sz w:val="24"/>
      <w:szCs w:val="24"/>
    </w:rPr>
  </w:style>
  <w:style w:type="paragraph" w:customStyle="1" w:styleId="Standard">
    <w:name w:val="Standard"/>
    <w:qFormat/>
    <w:rsid w:val="00580638"/>
    <w:pPr>
      <w:autoSpaceDE w:val="0"/>
      <w:autoSpaceDN w:val="0"/>
      <w:adjustRightInd w:val="0"/>
      <w:spacing w:after="0" w:line="240" w:lineRule="auto"/>
    </w:pPr>
    <w:rPr>
      <w:rFonts w:ascii="Times" w:eastAsia="Times New Roman" w:hAnsi="Times" w:cs="Times New Roman"/>
      <w:sz w:val="20"/>
      <w:szCs w:val="24"/>
      <w:lang w:eastAsia="pl-PL"/>
    </w:rPr>
  </w:style>
  <w:style w:type="paragraph" w:styleId="NormalnyWeb">
    <w:name w:val="Normal (Web)"/>
    <w:basedOn w:val="Normalny"/>
    <w:uiPriority w:val="99"/>
    <w:unhideWhenUsed/>
    <w:rsid w:val="00A24AC5"/>
    <w:pPr>
      <w:spacing w:before="100" w:beforeAutospacing="1" w:after="100" w:afterAutospacing="1"/>
    </w:pPr>
    <w:rPr>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3907">
      <w:bodyDiv w:val="1"/>
      <w:marLeft w:val="0"/>
      <w:marRight w:val="0"/>
      <w:marTop w:val="0"/>
      <w:marBottom w:val="0"/>
      <w:divBdr>
        <w:top w:val="none" w:sz="0" w:space="0" w:color="auto"/>
        <w:left w:val="none" w:sz="0" w:space="0" w:color="auto"/>
        <w:bottom w:val="none" w:sz="0" w:space="0" w:color="auto"/>
        <w:right w:val="none" w:sz="0" w:space="0" w:color="auto"/>
      </w:divBdr>
    </w:div>
    <w:div w:id="16581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56BCA28C595D438391CF702DF3167C" ma:contentTypeVersion="14" ma:contentTypeDescription="Utwórz nowy dokument." ma:contentTypeScope="" ma:versionID="c036f6e16c29abd7b1840ab9f23c83b1">
  <xsd:schema xmlns:xsd="http://www.w3.org/2001/XMLSchema" xmlns:xs="http://www.w3.org/2001/XMLSchema" xmlns:p="http://schemas.microsoft.com/office/2006/metadata/properties" xmlns:ns3="e7a8389f-6614-45f2-9c9f-dc7ec508d0ad" xmlns:ns4="009a57af-6c3f-4044-a4ad-8c233c08eb0d" targetNamespace="http://schemas.microsoft.com/office/2006/metadata/properties" ma:root="true" ma:fieldsID="5b0ec45d5bc877777373f409ad9e3181" ns3:_="" ns4:_="">
    <xsd:import namespace="e7a8389f-6614-45f2-9c9f-dc7ec508d0ad"/>
    <xsd:import namespace="009a57af-6c3f-4044-a4ad-8c233c08eb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389f-6614-45f2-9c9f-dc7ec508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a57af-6c3f-4044-a4ad-8c233c08eb0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1A7CB-3279-4D9E-8BED-637B5A187806}">
  <ds:schemaRefs>
    <ds:schemaRef ds:uri="http://schemas.openxmlformats.org/officeDocument/2006/bibliography"/>
  </ds:schemaRefs>
</ds:datastoreItem>
</file>

<file path=customXml/itemProps2.xml><?xml version="1.0" encoding="utf-8"?>
<ds:datastoreItem xmlns:ds="http://schemas.openxmlformats.org/officeDocument/2006/customXml" ds:itemID="{E10FFE6E-753D-45B4-9377-D7A793438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389f-6614-45f2-9c9f-dc7ec508d0ad"/>
    <ds:schemaRef ds:uri="009a57af-6c3f-4044-a4ad-8c233c08e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A5294-84ED-4B58-A5DC-31648EC6B658}">
  <ds:schemaRefs>
    <ds:schemaRef ds:uri="http://schemas.microsoft.com/sharepoint/v3/contenttype/forms"/>
  </ds:schemaRefs>
</ds:datastoreItem>
</file>

<file path=customXml/itemProps4.xml><?xml version="1.0" encoding="utf-8"?>
<ds:datastoreItem xmlns:ds="http://schemas.openxmlformats.org/officeDocument/2006/customXml" ds:itemID="{6569E875-E2CD-45E1-84E1-A35A4245F8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8536</Words>
  <Characters>51217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Juśkiewicz</dc:creator>
  <cp:keywords/>
  <dc:description/>
  <cp:lastModifiedBy>start</cp:lastModifiedBy>
  <cp:revision>2</cp:revision>
  <dcterms:created xsi:type="dcterms:W3CDTF">2023-09-28T09:49:00Z</dcterms:created>
  <dcterms:modified xsi:type="dcterms:W3CDTF">2023-09-28T09:49:00Z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0x0101003956BCA28C595D438391CF702DF3167C</vt:lpwstr>
  </property>
</Properties>
</file>