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1737" w14:textId="77777777" w:rsidR="00006D7C" w:rsidRDefault="00006D7C" w:rsidP="00006D7C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12994231" wp14:editId="1C8D013C">
            <wp:extent cx="5760720" cy="1100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F565A" w14:textId="77777777" w:rsidR="00006D7C" w:rsidRDefault="00006D7C" w:rsidP="00006D7C">
      <w:pPr>
        <w:jc w:val="right"/>
        <w:rPr>
          <w:rFonts w:ascii="Tahoma" w:hAnsi="Tahoma" w:cs="Tahoma"/>
          <w:sz w:val="19"/>
          <w:szCs w:val="19"/>
        </w:rPr>
      </w:pPr>
    </w:p>
    <w:p w14:paraId="2030651B" w14:textId="1641C749" w:rsidR="00006D7C" w:rsidRDefault="00006D7C" w:rsidP="00006D7C">
      <w:pPr>
        <w:jc w:val="right"/>
        <w:rPr>
          <w:rFonts w:ascii="Tahoma" w:hAnsi="Tahoma" w:cs="Tahoma"/>
          <w:sz w:val="19"/>
          <w:szCs w:val="19"/>
        </w:rPr>
      </w:pPr>
      <w:r w:rsidRPr="00125914">
        <w:rPr>
          <w:rFonts w:ascii="Tahoma" w:hAnsi="Tahoma" w:cs="Tahoma"/>
          <w:sz w:val="19"/>
          <w:szCs w:val="19"/>
        </w:rPr>
        <w:t xml:space="preserve">Łódź, dnia </w:t>
      </w:r>
      <w:r w:rsidR="00561B89">
        <w:rPr>
          <w:rFonts w:ascii="Tahoma" w:hAnsi="Tahoma" w:cs="Tahoma"/>
          <w:sz w:val="19"/>
          <w:szCs w:val="19"/>
        </w:rPr>
        <w:t>27</w:t>
      </w:r>
      <w:r w:rsidR="00E32C44">
        <w:rPr>
          <w:rFonts w:ascii="Tahoma" w:hAnsi="Tahoma" w:cs="Tahoma"/>
          <w:sz w:val="19"/>
          <w:szCs w:val="19"/>
        </w:rPr>
        <w:t>.1</w:t>
      </w:r>
      <w:r w:rsidR="00561B89">
        <w:rPr>
          <w:rFonts w:ascii="Tahoma" w:hAnsi="Tahoma" w:cs="Tahoma"/>
          <w:sz w:val="19"/>
          <w:szCs w:val="19"/>
        </w:rPr>
        <w:t>2</w:t>
      </w:r>
      <w:r w:rsidR="00E32C44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>2023</w:t>
      </w:r>
      <w:r w:rsidRPr="00125914">
        <w:rPr>
          <w:rFonts w:ascii="Tahoma" w:hAnsi="Tahoma" w:cs="Tahoma"/>
          <w:sz w:val="19"/>
          <w:szCs w:val="19"/>
        </w:rPr>
        <w:t xml:space="preserve"> r.</w:t>
      </w:r>
    </w:p>
    <w:p w14:paraId="7BA38F4D" w14:textId="77777777" w:rsidR="00006D7C" w:rsidRPr="0086308F" w:rsidRDefault="00006D7C" w:rsidP="00006D7C">
      <w:pPr>
        <w:pStyle w:val="NormalnyWeb"/>
        <w:spacing w:before="0" w:beforeAutospacing="0" w:after="0" w:afterAutospacing="0"/>
        <w:ind w:right="5811"/>
        <w:jc w:val="center"/>
        <w:rPr>
          <w:rFonts w:ascii="Book Antiqua" w:hAnsi="Book Antiqua" w:cstheme="majorHAnsi"/>
        </w:rPr>
      </w:pPr>
      <w:r w:rsidRPr="0086308F">
        <w:rPr>
          <w:rFonts w:ascii="Book Antiqua" w:hAnsi="Book Antiqua" w:cstheme="majorHAnsi"/>
          <w:sz w:val="20"/>
          <w:szCs w:val="20"/>
        </w:rPr>
        <w:t>SEKCJA ZAMÓWIEŃ PUBLICZNYCH</w:t>
      </w:r>
    </w:p>
    <w:p w14:paraId="4CBD7CA6" w14:textId="77777777" w:rsidR="00006D7C" w:rsidRPr="0086308F" w:rsidRDefault="00006D7C" w:rsidP="00006D7C">
      <w:pPr>
        <w:pStyle w:val="NormalnyWeb"/>
        <w:spacing w:before="0" w:beforeAutospacing="0" w:after="0" w:afterAutospacing="0"/>
        <w:ind w:right="5811"/>
        <w:jc w:val="center"/>
        <w:rPr>
          <w:rFonts w:ascii="Arial Black" w:hAnsi="Arial Black" w:cstheme="majorHAnsi"/>
        </w:rPr>
      </w:pPr>
      <w:r w:rsidRPr="0086308F">
        <w:rPr>
          <w:rFonts w:ascii="Book Antiqua" w:hAnsi="Book Antiqua" w:cstheme="majorHAnsi"/>
          <w:sz w:val="20"/>
          <w:szCs w:val="20"/>
        </w:rPr>
        <w:t>e-mail: aleksandra.niedzialkowska@barlicki.pl</w:t>
      </w:r>
    </w:p>
    <w:p w14:paraId="1C63D9ED" w14:textId="77777777" w:rsidR="00006D7C" w:rsidRPr="0086308F" w:rsidRDefault="00006D7C" w:rsidP="00006D7C">
      <w:pPr>
        <w:pStyle w:val="NormalnyWeb"/>
        <w:spacing w:before="0" w:beforeAutospacing="0" w:after="0" w:afterAutospacing="0"/>
        <w:ind w:right="5811"/>
        <w:jc w:val="center"/>
        <w:rPr>
          <w:rFonts w:ascii="Book Antiqua" w:hAnsi="Book Antiqua" w:cstheme="majorHAnsi"/>
          <w:sz w:val="20"/>
          <w:szCs w:val="20"/>
        </w:rPr>
      </w:pPr>
      <w:r w:rsidRPr="0086308F">
        <w:rPr>
          <w:rFonts w:ascii="Book Antiqua" w:hAnsi="Book Antiqua" w:cstheme="majorHAnsi"/>
          <w:sz w:val="20"/>
          <w:szCs w:val="20"/>
        </w:rPr>
        <w:t>Tel. 42 677-68-24</w:t>
      </w:r>
    </w:p>
    <w:p w14:paraId="3DAC28F9" w14:textId="77777777" w:rsidR="00006D7C" w:rsidRPr="00592518" w:rsidRDefault="00006D7C" w:rsidP="00006D7C">
      <w:pPr>
        <w:jc w:val="right"/>
        <w:rPr>
          <w:rFonts w:ascii="Tahoma" w:hAnsi="Tahoma" w:cs="Tahoma"/>
          <w:sz w:val="4"/>
          <w:szCs w:val="4"/>
        </w:rPr>
      </w:pPr>
    </w:p>
    <w:p w14:paraId="10ACA410" w14:textId="77777777" w:rsidR="00006D7C" w:rsidRDefault="00006D7C" w:rsidP="00006D7C">
      <w:pPr>
        <w:keepNext/>
        <w:outlineLvl w:val="0"/>
        <w:rPr>
          <w:rFonts w:ascii="Tahoma" w:hAnsi="Tahoma" w:cs="Tahoma"/>
          <w:b/>
          <w:sz w:val="18"/>
          <w:szCs w:val="18"/>
        </w:rPr>
      </w:pPr>
    </w:p>
    <w:p w14:paraId="4A1EB7DA" w14:textId="3144F686" w:rsidR="00763534" w:rsidRDefault="00763534" w:rsidP="00561B89">
      <w:pPr>
        <w:keepNext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E32C44">
        <w:rPr>
          <w:rFonts w:ascii="Tahoma" w:hAnsi="Tahoma" w:cs="Tahoma"/>
          <w:b/>
          <w:sz w:val="18"/>
          <w:szCs w:val="18"/>
        </w:rPr>
        <w:t xml:space="preserve">Dotyczy: postępowania w trybie </w:t>
      </w:r>
      <w:r w:rsidR="00C832CC" w:rsidRPr="00E32C44">
        <w:rPr>
          <w:rFonts w:ascii="Tahoma" w:hAnsi="Tahoma" w:cs="Tahoma"/>
          <w:b/>
          <w:sz w:val="18"/>
          <w:szCs w:val="18"/>
        </w:rPr>
        <w:t>p</w:t>
      </w:r>
      <w:r w:rsidRPr="00E32C44">
        <w:rPr>
          <w:rFonts w:ascii="Tahoma" w:hAnsi="Tahoma" w:cs="Tahoma"/>
          <w:b/>
          <w:sz w:val="18"/>
          <w:szCs w:val="18"/>
        </w:rPr>
        <w:t>o</w:t>
      </w:r>
      <w:r w:rsidR="00C832CC" w:rsidRPr="00E32C44">
        <w:rPr>
          <w:rFonts w:ascii="Tahoma" w:hAnsi="Tahoma" w:cs="Tahoma"/>
          <w:b/>
          <w:sz w:val="18"/>
          <w:szCs w:val="18"/>
        </w:rPr>
        <w:t>dstawowym bez negocjacji</w:t>
      </w:r>
      <w:r w:rsidRPr="00E32C44">
        <w:rPr>
          <w:rFonts w:ascii="Tahoma" w:hAnsi="Tahoma" w:cs="Tahoma"/>
          <w:b/>
          <w:sz w:val="18"/>
          <w:szCs w:val="18"/>
        </w:rPr>
        <w:t xml:space="preserve">  </w:t>
      </w:r>
      <w:r w:rsidR="00E32C44" w:rsidRPr="00E32C44">
        <w:rPr>
          <w:rFonts w:ascii="Tahoma" w:hAnsi="Tahoma" w:cs="Tahoma"/>
          <w:b/>
          <w:sz w:val="18"/>
          <w:szCs w:val="18"/>
        </w:rPr>
        <w:t>1</w:t>
      </w:r>
      <w:r w:rsidR="00561B89">
        <w:rPr>
          <w:rFonts w:ascii="Tahoma" w:hAnsi="Tahoma" w:cs="Tahoma"/>
          <w:b/>
          <w:sz w:val="18"/>
          <w:szCs w:val="18"/>
        </w:rPr>
        <w:t>51</w:t>
      </w:r>
      <w:r w:rsidR="00E32C44" w:rsidRPr="00E32C44">
        <w:rPr>
          <w:rFonts w:ascii="Tahoma" w:hAnsi="Tahoma" w:cs="Tahoma"/>
          <w:b/>
          <w:sz w:val="18"/>
          <w:szCs w:val="18"/>
        </w:rPr>
        <w:t>/TP/ZP/RB/2023 pn. „</w:t>
      </w:r>
      <w:r w:rsidR="00561B89" w:rsidRPr="00561B89">
        <w:rPr>
          <w:rFonts w:ascii="Tahoma" w:hAnsi="Tahoma" w:cs="Tahoma"/>
          <w:b/>
          <w:sz w:val="18"/>
          <w:szCs w:val="18"/>
        </w:rPr>
        <w:t>Opracowanie dokumentacji  projektowej oraz wykonanie na jej podstawie Magazynu odpadów medycznych i komunalnych – ośrodka magazynowania i segregowania odpadów medycznych i komunalnych SP ZOZ USK Nr 1 UM w Łodzi przy ul. Kopcińskiego 22”</w:t>
      </w:r>
    </w:p>
    <w:p w14:paraId="49B4B11B" w14:textId="77777777" w:rsidR="00561B89" w:rsidRDefault="00561B89" w:rsidP="00561B89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EDA6D25" w14:textId="77777777" w:rsidR="00561B89" w:rsidRPr="00561B89" w:rsidRDefault="00561B89" w:rsidP="00561B89">
      <w:pPr>
        <w:jc w:val="both"/>
        <w:rPr>
          <w:rFonts w:ascii="Tahoma" w:hAnsi="Tahoma" w:cs="Tahoma"/>
          <w:sz w:val="18"/>
          <w:szCs w:val="18"/>
        </w:rPr>
      </w:pPr>
    </w:p>
    <w:p w14:paraId="33FB3EB6" w14:textId="3DB23345" w:rsidR="00561B89" w:rsidRPr="00561B89" w:rsidRDefault="00561B89" w:rsidP="00561B89">
      <w:pPr>
        <w:spacing w:after="120"/>
        <w:ind w:firstLine="567"/>
        <w:jc w:val="both"/>
        <w:rPr>
          <w:rFonts w:ascii="Tahoma" w:hAnsi="Tahoma" w:cs="Tahoma"/>
          <w:sz w:val="18"/>
          <w:szCs w:val="18"/>
        </w:rPr>
      </w:pPr>
      <w:r w:rsidRPr="00561B89">
        <w:rPr>
          <w:rFonts w:ascii="Tahoma" w:hAnsi="Tahoma" w:cs="Tahoma"/>
          <w:sz w:val="18"/>
          <w:szCs w:val="18"/>
        </w:rPr>
        <w:t>W związku ze zgłoszonymi na podstawie art. 284 ustawy z dnia 11 września 2019 r. - Prawo zamówień publicznych (tj. Dz. U. z 2023 r. poz. 1605 z zm.) pytaniami dotyczącymi Specyfikacji warunków zamówienia, Zamawiający na podstawie art. 284 ust. 2 udziela odpowiedzi na zapytania i na podstawie art. 286 ustawy zmienia zapisy dotyczące SWZ:</w:t>
      </w:r>
    </w:p>
    <w:p w14:paraId="48A1A728" w14:textId="77777777" w:rsidR="00561B89" w:rsidRPr="00561B89" w:rsidRDefault="00561B89" w:rsidP="00561B89">
      <w:pPr>
        <w:numPr>
          <w:ilvl w:val="0"/>
          <w:numId w:val="9"/>
        </w:numPr>
        <w:spacing w:after="120"/>
        <w:ind w:left="927"/>
        <w:contextualSpacing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Zamawiający ustala nowy termin składania ofert – do dnia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05.01.2024 r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. godz.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10.00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14:paraId="7C96779A" w14:textId="77777777" w:rsidR="00561B89" w:rsidRPr="00561B89" w:rsidRDefault="00561B89" w:rsidP="00561B89">
      <w:pPr>
        <w:numPr>
          <w:ilvl w:val="0"/>
          <w:numId w:val="9"/>
        </w:numPr>
        <w:spacing w:after="120"/>
        <w:ind w:left="927"/>
        <w:contextualSpacing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Zamawiający ustala nowy termin otwarcia ofert – w dniu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05.01.2024 r.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o godz.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10.30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14:paraId="3377597D" w14:textId="344E8FD5" w:rsidR="00561B89" w:rsidRPr="00561B89" w:rsidRDefault="00561B89" w:rsidP="00561B89">
      <w:pPr>
        <w:numPr>
          <w:ilvl w:val="0"/>
          <w:numId w:val="9"/>
        </w:numPr>
        <w:spacing w:after="120"/>
        <w:ind w:left="927"/>
        <w:contextualSpacing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Termin związania ofertą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– do dnia 0</w:t>
      </w:r>
      <w:r w:rsidR="00026BAE">
        <w:rPr>
          <w:rFonts w:ascii="Tahoma" w:eastAsiaTheme="minorHAnsi" w:hAnsi="Tahoma" w:cs="Tahoma"/>
          <w:b/>
          <w:sz w:val="18"/>
          <w:szCs w:val="18"/>
          <w:lang w:eastAsia="en-US"/>
        </w:rPr>
        <w:t>3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.0</w:t>
      </w:r>
      <w:r w:rsidR="00026BAE">
        <w:rPr>
          <w:rFonts w:ascii="Tahoma" w:eastAsiaTheme="minorHAnsi" w:hAnsi="Tahoma" w:cs="Tahoma"/>
          <w:b/>
          <w:sz w:val="18"/>
          <w:szCs w:val="18"/>
          <w:lang w:eastAsia="en-US"/>
        </w:rPr>
        <w:t>2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.2024 r.</w:t>
      </w:r>
    </w:p>
    <w:p w14:paraId="04B0E4B5" w14:textId="77777777" w:rsidR="00561B89" w:rsidRPr="00561B89" w:rsidRDefault="00561B89" w:rsidP="00561B89">
      <w:pPr>
        <w:spacing w:after="120"/>
        <w:ind w:left="567"/>
        <w:contextualSpacing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4D12C701" w14:textId="77777777" w:rsidR="00561B89" w:rsidRPr="00561B89" w:rsidRDefault="00561B89" w:rsidP="00561B89">
      <w:pPr>
        <w:spacing w:after="120"/>
        <w:ind w:left="567"/>
        <w:contextualSpacing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1142B47F" w14:textId="77777777" w:rsidR="00561B89" w:rsidRPr="00561B89" w:rsidRDefault="00561B89" w:rsidP="00561B89">
      <w:pPr>
        <w:jc w:val="both"/>
        <w:rPr>
          <w:rFonts w:ascii="Tahoma" w:eastAsia="Calibri" w:hAnsi="Tahoma" w:cs="Tahoma"/>
          <w:b/>
          <w:sz w:val="18"/>
          <w:szCs w:val="18"/>
        </w:rPr>
      </w:pPr>
      <w:r w:rsidRPr="00561B89">
        <w:rPr>
          <w:rFonts w:ascii="Tahoma" w:eastAsia="Calibri" w:hAnsi="Tahoma" w:cs="Tahoma"/>
          <w:b/>
          <w:sz w:val="18"/>
          <w:szCs w:val="18"/>
        </w:rPr>
        <w:t xml:space="preserve">1. W dniu 19.12.2023 r. wpłynęły następujące zapytania do SWZ:  </w:t>
      </w:r>
    </w:p>
    <w:p w14:paraId="47131D37" w14:textId="77777777" w:rsidR="00561B89" w:rsidRPr="00561B89" w:rsidRDefault="00561B89" w:rsidP="00561B89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3549FD8" w14:textId="77777777" w:rsidR="00561B89" w:rsidRPr="00561B89" w:rsidRDefault="00561B89" w:rsidP="00561B89">
      <w:pPr>
        <w:numPr>
          <w:ilvl w:val="0"/>
          <w:numId w:val="10"/>
        </w:numPr>
        <w:spacing w:after="160" w:line="259" w:lineRule="auto"/>
        <w:ind w:left="284" w:hanging="284"/>
        <w:contextualSpacing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Czy Zamawiający przewiduje wydłużenie terminu realizacji umowy? Wskazany przez Zamawiającego w SIWZ termin realizacji umowy jest niemożliwy do zachowania. W zakresie umowy wskazano do wykonania: opracowanie dokumentacji projektowej – minimalny termin na realizację 2 - 4 tygodni, procedura uzyskania pozwolenia na budowę – zgodnie z Ustawą Prawo Budowlane do 65 dni (2 miesiące), zawiadomienie o zakończeniu budowy Państwowej Inspekcji Sanitarnej / Państwowej Straży Pożarnej – 14 dni, zawiadomienie o zakończeniu budowy – 14 dni / pozwolenie na użytkowanie 1 miesiąc. Łączny czas procedur administracyjnych i prac projektowych to od 3,5 miesiąca do 4,5 miesiąca, co przekracza czas na realizację umowy bez uwzględnienia robót budowlanych.</w:t>
      </w:r>
    </w:p>
    <w:p w14:paraId="20850BA5" w14:textId="77777777" w:rsidR="00561B89" w:rsidRPr="00561B89" w:rsidRDefault="00561B89" w:rsidP="00561B89">
      <w:pPr>
        <w:ind w:left="284" w:hanging="284"/>
        <w:contextualSpacing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    ODPOWIEDŹ Zamawiający nie przewiduje w tym momencie przedłużania terminu wykonania prac. Ewentualna zmiana terminu zależna może być od terminu i trybu otrzymania dofinansowania zewnętrznego inwestycji.</w:t>
      </w:r>
    </w:p>
    <w:p w14:paraId="2B1C7B2E" w14:textId="77777777" w:rsidR="00561B89" w:rsidRPr="00561B89" w:rsidRDefault="00561B89" w:rsidP="00561B89">
      <w:pPr>
        <w:ind w:left="284" w:hanging="284"/>
        <w:contextualSpacing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7EAE5D10" w14:textId="77777777" w:rsidR="00561B89" w:rsidRPr="00561B89" w:rsidRDefault="00561B89" w:rsidP="00561B89">
      <w:pPr>
        <w:numPr>
          <w:ilvl w:val="0"/>
          <w:numId w:val="10"/>
        </w:numPr>
        <w:spacing w:after="160" w:line="259" w:lineRule="auto"/>
        <w:ind w:left="284" w:hanging="284"/>
        <w:contextualSpacing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Proszę o informację czy wyposażenie obiektu jest w zakresie przedmiotu umowy? Jeśli wyposażenie obiektu jest w części objęte przedmiotem umowy proszę o wskazanie w sposób jednoznaczny jakie wyposażenie należy uwzględnić w ofercie.</w:t>
      </w:r>
    </w:p>
    <w:p w14:paraId="0235285A" w14:textId="77777777" w:rsidR="00561B89" w:rsidRPr="00561B89" w:rsidRDefault="00561B89" w:rsidP="00561B89">
      <w:pPr>
        <w:ind w:left="284" w:hanging="284"/>
        <w:contextualSpacing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   ODPOWIEDŹ Zamawiający potwierdza, że wyposażenie oddziału jest poza zakresem modernizacji, poza </w:t>
      </w:r>
      <w:proofErr w:type="spellStart"/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tzw</w:t>
      </w:r>
      <w:proofErr w:type="spellEnd"/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białym montażem i wyposażeniem sanitariatów.</w:t>
      </w:r>
    </w:p>
    <w:p w14:paraId="4C59A9C9" w14:textId="77777777" w:rsidR="00561B89" w:rsidRPr="00561B89" w:rsidRDefault="00561B89" w:rsidP="00561B89">
      <w:pPr>
        <w:ind w:left="284" w:hanging="284"/>
        <w:contextualSpacing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26D35A7E" w14:textId="77777777" w:rsidR="00561B89" w:rsidRPr="00561B89" w:rsidRDefault="00561B89" w:rsidP="00561B89">
      <w:pPr>
        <w:numPr>
          <w:ilvl w:val="0"/>
          <w:numId w:val="10"/>
        </w:numPr>
        <w:spacing w:after="160" w:line="259" w:lineRule="auto"/>
        <w:ind w:left="284" w:hanging="284"/>
        <w:contextualSpacing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Czy Zamawiający przewiduje stosowanie w budynku rozwiązań odnawialnych źródeł energii? Jeżeli, tak to proszę o wskazanie jakich? </w:t>
      </w:r>
    </w:p>
    <w:p w14:paraId="15434F6B" w14:textId="77777777" w:rsidR="00561B89" w:rsidRPr="00561B89" w:rsidRDefault="00561B89" w:rsidP="00561B89">
      <w:pPr>
        <w:ind w:left="284" w:hanging="284"/>
        <w:contextualSpacing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    ODPOWIEDŹ Zamawiający nie ma na chwilę obecną takich zamiarów.</w:t>
      </w:r>
    </w:p>
    <w:p w14:paraId="524A85D3" w14:textId="77777777" w:rsidR="00561B89" w:rsidRPr="00561B89" w:rsidRDefault="00561B89" w:rsidP="00561B89">
      <w:pPr>
        <w:ind w:left="284" w:hanging="284"/>
        <w:contextualSpacing/>
        <w:rPr>
          <w:rFonts w:ascii="Tahoma" w:eastAsiaTheme="minorHAnsi" w:hAnsi="Tahoma" w:cs="Tahoma"/>
          <w:color w:val="FF0000"/>
          <w:sz w:val="18"/>
          <w:szCs w:val="18"/>
          <w:lang w:eastAsia="en-US"/>
        </w:rPr>
      </w:pPr>
    </w:p>
    <w:p w14:paraId="0FFCD436" w14:textId="77777777" w:rsidR="00561B89" w:rsidRPr="00561B89" w:rsidRDefault="00561B89" w:rsidP="00561B89">
      <w:pPr>
        <w:numPr>
          <w:ilvl w:val="0"/>
          <w:numId w:val="10"/>
        </w:numPr>
        <w:spacing w:after="160" w:line="259" w:lineRule="auto"/>
        <w:ind w:left="284" w:hanging="284"/>
        <w:contextualSpacing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Proszę o potwierdzenie, że rozbiórka blaszanych garaży znajdujących się na terenie inwestycji jest poza zakresem oferty. </w:t>
      </w:r>
    </w:p>
    <w:p w14:paraId="7165C5F3" w14:textId="77777777" w:rsidR="00561B89" w:rsidRPr="00561B89" w:rsidRDefault="00561B89" w:rsidP="00561B89">
      <w:pPr>
        <w:ind w:left="284" w:hanging="284"/>
        <w:contextualSpacing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   ODPOWIEDŹ Zamawiający potwierdza, że rozbiórce ze strony wykonawcy podlegają zabudowania usytuowane wzdłuż ogrodzenia z działką przy ul. Kopcińskiego 20 w Łodzi – zgodnie z załączonymi w PFU rysunkami. </w:t>
      </w:r>
    </w:p>
    <w:p w14:paraId="7602680E" w14:textId="77777777" w:rsidR="00561B89" w:rsidRPr="00561B89" w:rsidRDefault="00561B89" w:rsidP="00561B89">
      <w:pPr>
        <w:rPr>
          <w:rFonts w:ascii="Tahoma" w:hAnsi="Tahoma" w:cs="Tahoma"/>
          <w:sz w:val="18"/>
          <w:szCs w:val="18"/>
        </w:rPr>
      </w:pPr>
    </w:p>
    <w:p w14:paraId="311E666D" w14:textId="1756E07D" w:rsidR="00561B89" w:rsidRPr="00561B89" w:rsidRDefault="00561B89" w:rsidP="00561B89">
      <w:pPr>
        <w:jc w:val="both"/>
        <w:rPr>
          <w:rFonts w:ascii="Tahoma" w:eastAsia="Calibri" w:hAnsi="Tahoma" w:cs="Tahoma"/>
          <w:b/>
          <w:sz w:val="18"/>
          <w:szCs w:val="18"/>
        </w:rPr>
      </w:pPr>
      <w:r w:rsidRPr="00561B89">
        <w:rPr>
          <w:rFonts w:ascii="Tahoma" w:eastAsia="Calibri" w:hAnsi="Tahoma" w:cs="Tahoma"/>
          <w:b/>
          <w:sz w:val="18"/>
          <w:szCs w:val="18"/>
        </w:rPr>
        <w:t xml:space="preserve">2. W dniu 20.12.2023 r. wpłynęły następujące zapytania do SWZ: </w:t>
      </w:r>
    </w:p>
    <w:p w14:paraId="764C2B60" w14:textId="77777777" w:rsidR="00561B89" w:rsidRPr="00561B89" w:rsidRDefault="00561B89" w:rsidP="00561B89">
      <w:pPr>
        <w:widowControl w:val="0"/>
        <w:numPr>
          <w:ilvl w:val="0"/>
          <w:numId w:val="12"/>
        </w:numPr>
        <w:tabs>
          <w:tab w:val="left" w:pos="809"/>
        </w:tabs>
        <w:autoSpaceDE w:val="0"/>
        <w:autoSpaceDN w:val="0"/>
        <w:spacing w:before="166" w:line="288" w:lineRule="auto"/>
        <w:ind w:left="284" w:right="365" w:hanging="284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Zwracamy</w:t>
      </w:r>
      <w:r w:rsidRPr="00561B89">
        <w:rPr>
          <w:rFonts w:ascii="Tahoma" w:eastAsiaTheme="minorHAnsi" w:hAnsi="Tahoma" w:cs="Tahoma"/>
          <w:b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się</w:t>
      </w:r>
      <w:r w:rsidRPr="00561B89">
        <w:rPr>
          <w:rFonts w:ascii="Tahoma" w:eastAsiaTheme="minorHAnsi" w:hAnsi="Tahoma" w:cs="Tahoma"/>
          <w:b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do</w:t>
      </w:r>
      <w:r w:rsidRPr="00561B89">
        <w:rPr>
          <w:rFonts w:ascii="Tahoma" w:eastAsiaTheme="minorHAnsi" w:hAnsi="Tahoma" w:cs="Tahoma"/>
          <w:b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Zamawiającego</w:t>
      </w:r>
      <w:r w:rsidRPr="00561B89">
        <w:rPr>
          <w:rFonts w:ascii="Tahoma" w:eastAsiaTheme="minorHAnsi" w:hAnsi="Tahoma" w:cs="Tahoma"/>
          <w:b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z</w:t>
      </w:r>
      <w:r w:rsidRPr="00561B89">
        <w:rPr>
          <w:rFonts w:ascii="Tahoma" w:eastAsiaTheme="minorHAnsi" w:hAnsi="Tahoma" w:cs="Tahoma"/>
          <w:b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prośbą</w:t>
      </w:r>
      <w:r w:rsidRPr="00561B89">
        <w:rPr>
          <w:rFonts w:ascii="Tahoma" w:eastAsiaTheme="minorHAnsi" w:hAnsi="Tahoma" w:cs="Tahoma"/>
          <w:b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o</w:t>
      </w:r>
      <w:r w:rsidRPr="00561B89">
        <w:rPr>
          <w:rFonts w:ascii="Tahoma" w:eastAsiaTheme="minorHAnsi" w:hAnsi="Tahoma" w:cs="Tahoma"/>
          <w:b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przedłużenie</w:t>
      </w:r>
      <w:r w:rsidRPr="00561B89">
        <w:rPr>
          <w:rFonts w:ascii="Tahoma" w:eastAsiaTheme="minorHAnsi" w:hAnsi="Tahoma" w:cs="Tahoma"/>
          <w:b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terminu</w:t>
      </w:r>
      <w:r w:rsidRPr="00561B89">
        <w:rPr>
          <w:rFonts w:ascii="Tahoma" w:eastAsiaTheme="minorHAnsi" w:hAnsi="Tahoma" w:cs="Tahoma"/>
          <w:b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realizacji</w:t>
      </w:r>
      <w:r w:rsidRPr="00561B89">
        <w:rPr>
          <w:rFonts w:ascii="Tahoma" w:eastAsiaTheme="minorHAnsi" w:hAnsi="Tahoma" w:cs="Tahoma"/>
          <w:b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zamówienia do 9 miesięcy od dnia zawarcia umowy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. Założony w SWZ termin trzymiesięczny jest nieadekwatny do zakresu zamówienia i tak:</w:t>
      </w:r>
    </w:p>
    <w:p w14:paraId="63290286" w14:textId="77777777" w:rsidR="00561B89" w:rsidRPr="00561B89" w:rsidRDefault="00561B89" w:rsidP="00561B89">
      <w:pPr>
        <w:widowControl w:val="0"/>
        <w:numPr>
          <w:ilvl w:val="0"/>
          <w:numId w:val="11"/>
        </w:numPr>
        <w:tabs>
          <w:tab w:val="left" w:pos="699"/>
        </w:tabs>
        <w:autoSpaceDE w:val="0"/>
        <w:autoSpaceDN w:val="0"/>
        <w:spacing w:line="252" w:lineRule="exact"/>
        <w:ind w:left="699" w:hanging="421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prace</w:t>
      </w:r>
      <w:r w:rsidRPr="00561B89">
        <w:rPr>
          <w:rFonts w:ascii="Tahoma" w:eastAsiaTheme="minorHAnsi" w:hAnsi="Tahoma" w:cs="Tahoma"/>
          <w:spacing w:val="-12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projektowe,</w:t>
      </w:r>
      <w:r w:rsidRPr="00561B89">
        <w:rPr>
          <w:rFonts w:ascii="Tahoma" w:eastAsiaTheme="minorHAnsi" w:hAnsi="Tahoma" w:cs="Tahoma"/>
          <w:spacing w:val="-8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uzgodnienia,</w:t>
      </w:r>
      <w:r w:rsidRPr="00561B89">
        <w:rPr>
          <w:rFonts w:ascii="Tahoma" w:eastAsiaTheme="minorHAnsi" w:hAnsi="Tahoma" w:cs="Tahoma"/>
          <w:spacing w:val="-8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zaopiniowanie</w:t>
      </w:r>
      <w:r w:rsidRPr="00561B89">
        <w:rPr>
          <w:rFonts w:ascii="Tahoma" w:eastAsiaTheme="minorHAnsi" w:hAnsi="Tahoma" w:cs="Tahoma"/>
          <w:spacing w:val="-9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projektu</w:t>
      </w:r>
      <w:r w:rsidRPr="00561B89">
        <w:rPr>
          <w:rFonts w:ascii="Tahoma" w:eastAsiaTheme="minorHAnsi" w:hAnsi="Tahoma" w:cs="Tahoma"/>
          <w:spacing w:val="-10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przez</w:t>
      </w:r>
      <w:r w:rsidRPr="00561B89">
        <w:rPr>
          <w:rFonts w:ascii="Tahoma" w:eastAsiaTheme="minorHAnsi" w:hAnsi="Tahoma" w:cs="Tahoma"/>
          <w:spacing w:val="-10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pacing w:val="-2"/>
          <w:sz w:val="18"/>
          <w:szCs w:val="18"/>
          <w:lang w:eastAsia="en-US"/>
        </w:rPr>
        <w:t>Zamawiającego</w:t>
      </w:r>
    </w:p>
    <w:p w14:paraId="3752CA3D" w14:textId="77777777" w:rsidR="00561B89" w:rsidRPr="00561B89" w:rsidRDefault="00561B89" w:rsidP="00561B89">
      <w:pPr>
        <w:widowControl w:val="0"/>
        <w:tabs>
          <w:tab w:val="left" w:pos="7741"/>
        </w:tabs>
        <w:autoSpaceDE w:val="0"/>
        <w:autoSpaceDN w:val="0"/>
        <w:spacing w:before="52"/>
        <w:ind w:right="148" w:hanging="421"/>
        <w:jc w:val="right"/>
        <w:rPr>
          <w:rFonts w:ascii="Tahoma" w:eastAsia="Gill Sans MT" w:hAnsi="Tahoma" w:cs="Tahoma"/>
          <w:sz w:val="18"/>
          <w:szCs w:val="18"/>
          <w:lang w:eastAsia="en-US"/>
        </w:rPr>
      </w:pPr>
      <w:r w:rsidRPr="00561B89">
        <w:rPr>
          <w:rFonts w:ascii="Tahoma" w:eastAsia="Gill Sans MT" w:hAnsi="Tahoma" w:cs="Tahoma"/>
          <w:sz w:val="18"/>
          <w:szCs w:val="18"/>
          <w:lang w:eastAsia="en-US"/>
        </w:rPr>
        <w:t>uzgodnienia</w:t>
      </w:r>
      <w:r w:rsidRPr="00561B89">
        <w:rPr>
          <w:rFonts w:ascii="Tahoma" w:eastAsia="Gill Sans MT" w:hAnsi="Tahoma" w:cs="Tahoma"/>
          <w:spacing w:val="-7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z</w:t>
      </w:r>
      <w:r w:rsidRPr="00561B89">
        <w:rPr>
          <w:rFonts w:ascii="Tahoma" w:eastAsia="Gill Sans MT" w:hAnsi="Tahoma" w:cs="Tahoma"/>
          <w:spacing w:val="-8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rzeczoznawcami,</w:t>
      </w:r>
      <w:r w:rsidRPr="00561B89">
        <w:rPr>
          <w:rFonts w:ascii="Tahoma" w:eastAsia="Gill Sans MT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złożenie</w:t>
      </w:r>
      <w:r w:rsidRPr="00561B89">
        <w:rPr>
          <w:rFonts w:ascii="Tahoma" w:eastAsia="Gill Sans MT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wniosku</w:t>
      </w:r>
      <w:r w:rsidRPr="00561B89">
        <w:rPr>
          <w:rFonts w:ascii="Tahoma" w:eastAsia="Gill Sans MT" w:hAnsi="Tahoma" w:cs="Tahoma"/>
          <w:spacing w:val="-7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o</w:t>
      </w:r>
      <w:r w:rsidRPr="00561B89">
        <w:rPr>
          <w:rFonts w:ascii="Tahoma" w:eastAsia="Gill Sans MT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pozwolenie</w:t>
      </w:r>
      <w:r w:rsidRPr="00561B89">
        <w:rPr>
          <w:rFonts w:ascii="Tahoma" w:eastAsia="Gill Sans MT" w:hAnsi="Tahoma" w:cs="Tahoma"/>
          <w:spacing w:val="-7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na</w:t>
      </w:r>
      <w:r w:rsidRPr="00561B89">
        <w:rPr>
          <w:rFonts w:ascii="Tahoma" w:eastAsia="Gill Sans MT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>budowę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ab/>
        <w:t>-</w:t>
      </w:r>
      <w:r w:rsidRPr="00561B89">
        <w:rPr>
          <w:rFonts w:ascii="Tahoma" w:eastAsia="Gill Sans MT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2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miesiące</w:t>
      </w:r>
    </w:p>
    <w:p w14:paraId="7E254DCA" w14:textId="77777777" w:rsidR="00561B89" w:rsidRPr="00561B89" w:rsidRDefault="00561B89" w:rsidP="00561B89">
      <w:pPr>
        <w:widowControl w:val="0"/>
        <w:numPr>
          <w:ilvl w:val="0"/>
          <w:numId w:val="11"/>
        </w:numPr>
        <w:tabs>
          <w:tab w:val="left" w:pos="136"/>
          <w:tab w:val="left" w:pos="7971"/>
        </w:tabs>
        <w:autoSpaceDE w:val="0"/>
        <w:autoSpaceDN w:val="0"/>
        <w:spacing w:before="49"/>
        <w:ind w:left="136" w:right="186" w:hanging="421"/>
        <w:jc w:val="right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wydanie</w:t>
      </w:r>
      <w:r w:rsidRPr="00561B89">
        <w:rPr>
          <w:rFonts w:ascii="Tahoma" w:eastAsiaTheme="minorHAnsi" w:hAnsi="Tahoma" w:cs="Tahoma"/>
          <w:spacing w:val="-9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pozwolenia</w:t>
      </w:r>
      <w:r w:rsidRPr="00561B89">
        <w:rPr>
          <w:rFonts w:ascii="Tahoma" w:eastAsiaTheme="minorHAnsi" w:hAnsi="Tahoma" w:cs="Tahoma"/>
          <w:spacing w:val="-7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na</w:t>
      </w:r>
      <w:r w:rsidRPr="00561B89">
        <w:rPr>
          <w:rFonts w:ascii="Tahoma" w:eastAsiaTheme="minorHAnsi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budowę</w:t>
      </w:r>
      <w:r w:rsidRPr="00561B89">
        <w:rPr>
          <w:rFonts w:ascii="Tahoma" w:eastAsiaTheme="minorHAnsi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(termin</w:t>
      </w:r>
      <w:r w:rsidRPr="00561B89">
        <w:rPr>
          <w:rFonts w:ascii="Tahoma" w:eastAsiaTheme="minorHAnsi" w:hAnsi="Tahoma" w:cs="Tahoma"/>
          <w:spacing w:val="-7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niezależny</w:t>
      </w:r>
      <w:r w:rsidRPr="00561B89">
        <w:rPr>
          <w:rFonts w:ascii="Tahoma" w:eastAsiaTheme="minorHAnsi" w:hAnsi="Tahoma" w:cs="Tahoma"/>
          <w:spacing w:val="-8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od</w:t>
      </w:r>
      <w:r w:rsidRPr="00561B89">
        <w:rPr>
          <w:rFonts w:ascii="Tahoma" w:eastAsiaTheme="minorHAnsi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pacing w:val="-2"/>
          <w:sz w:val="18"/>
          <w:szCs w:val="18"/>
          <w:lang w:eastAsia="en-US"/>
        </w:rPr>
        <w:t>wykonawcy)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ab/>
        <w:t>-</w:t>
      </w:r>
      <w:r w:rsidRPr="00561B89">
        <w:rPr>
          <w:rFonts w:ascii="Tahoma" w:eastAsiaTheme="minorHAnsi" w:hAnsi="Tahoma" w:cs="Tahoma"/>
          <w:spacing w:val="-1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do</w:t>
      </w:r>
      <w:r w:rsidRPr="00561B89">
        <w:rPr>
          <w:rFonts w:ascii="Tahoma" w:eastAsiaTheme="minorHAnsi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65 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>dni</w:t>
      </w:r>
    </w:p>
    <w:p w14:paraId="78263118" w14:textId="77777777" w:rsidR="00561B89" w:rsidRPr="00561B89" w:rsidRDefault="00561B89" w:rsidP="00561B89">
      <w:pPr>
        <w:widowControl w:val="0"/>
        <w:numPr>
          <w:ilvl w:val="0"/>
          <w:numId w:val="11"/>
        </w:numPr>
        <w:tabs>
          <w:tab w:val="left" w:pos="699"/>
        </w:tabs>
        <w:autoSpaceDE w:val="0"/>
        <w:autoSpaceDN w:val="0"/>
        <w:spacing w:before="52"/>
        <w:ind w:left="699" w:hanging="421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uprawomocnienie</w:t>
      </w:r>
      <w:r w:rsidRPr="00561B89">
        <w:rPr>
          <w:rFonts w:ascii="Tahoma" w:eastAsiaTheme="minorHAnsi" w:hAnsi="Tahoma" w:cs="Tahoma"/>
          <w:spacing w:val="-9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decyzji</w:t>
      </w:r>
      <w:r w:rsidRPr="00561B89">
        <w:rPr>
          <w:rFonts w:ascii="Tahoma" w:eastAsiaTheme="minorHAnsi" w:hAnsi="Tahoma" w:cs="Tahoma"/>
          <w:spacing w:val="-9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pozwolenie</w:t>
      </w:r>
      <w:r w:rsidRPr="00561B89">
        <w:rPr>
          <w:rFonts w:ascii="Tahoma" w:eastAsiaTheme="minorHAnsi" w:hAnsi="Tahoma" w:cs="Tahoma"/>
          <w:spacing w:val="-9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na</w:t>
      </w:r>
      <w:r w:rsidRPr="00561B89">
        <w:rPr>
          <w:rFonts w:ascii="Tahoma" w:eastAsiaTheme="minorHAnsi" w:hAnsi="Tahoma" w:cs="Tahoma"/>
          <w:spacing w:val="-9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pacing w:val="-2"/>
          <w:sz w:val="18"/>
          <w:szCs w:val="18"/>
          <w:lang w:eastAsia="en-US"/>
        </w:rPr>
        <w:t>budowę</w:t>
      </w:r>
    </w:p>
    <w:p w14:paraId="6C366984" w14:textId="77777777" w:rsidR="00561B89" w:rsidRPr="00561B89" w:rsidRDefault="00561B89" w:rsidP="00561B89">
      <w:pPr>
        <w:widowControl w:val="0"/>
        <w:tabs>
          <w:tab w:val="left" w:pos="8535"/>
        </w:tabs>
        <w:autoSpaceDE w:val="0"/>
        <w:autoSpaceDN w:val="0"/>
        <w:spacing w:before="49"/>
        <w:ind w:left="686" w:hanging="421"/>
        <w:rPr>
          <w:rFonts w:ascii="Tahoma" w:eastAsia="Gill Sans MT" w:hAnsi="Tahoma" w:cs="Tahoma"/>
          <w:sz w:val="18"/>
          <w:szCs w:val="18"/>
          <w:lang w:eastAsia="en-US"/>
        </w:rPr>
      </w:pPr>
      <w:r w:rsidRPr="00561B89">
        <w:rPr>
          <w:rFonts w:ascii="Tahoma" w:eastAsia="Gill Sans MT" w:hAnsi="Tahoma" w:cs="Tahoma"/>
          <w:sz w:val="18"/>
          <w:szCs w:val="18"/>
          <w:lang w:eastAsia="en-US"/>
        </w:rPr>
        <w:t>(termin</w:t>
      </w:r>
      <w:r w:rsidRPr="00561B89">
        <w:rPr>
          <w:rFonts w:ascii="Tahoma" w:eastAsia="Gill Sans MT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niezależny</w:t>
      </w:r>
      <w:r w:rsidRPr="00561B89">
        <w:rPr>
          <w:rFonts w:ascii="Tahoma" w:eastAsia="Gill Sans MT" w:hAnsi="Tahoma" w:cs="Tahoma"/>
          <w:spacing w:val="-7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od</w:t>
      </w:r>
      <w:r w:rsidRPr="00561B89">
        <w:rPr>
          <w:rFonts w:ascii="Tahoma" w:eastAsia="Gill Sans MT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>wykonawcy)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ab/>
        <w:t>-</w:t>
      </w:r>
      <w:r w:rsidRPr="00561B89">
        <w:rPr>
          <w:rFonts w:ascii="Tahoma" w:eastAsia="Gill Sans MT" w:hAnsi="Tahoma" w:cs="Tahoma"/>
          <w:spacing w:val="31"/>
          <w:sz w:val="18"/>
          <w:szCs w:val="18"/>
          <w:lang w:eastAsia="en-US"/>
        </w:rPr>
        <w:t xml:space="preserve"> 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14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pacing w:val="-5"/>
          <w:sz w:val="18"/>
          <w:szCs w:val="18"/>
          <w:lang w:eastAsia="en-US"/>
        </w:rPr>
        <w:t>dni</w:t>
      </w:r>
    </w:p>
    <w:p w14:paraId="7E7ADA45" w14:textId="77777777" w:rsidR="00561B89" w:rsidRPr="00561B89" w:rsidRDefault="00561B89" w:rsidP="00561B89">
      <w:pPr>
        <w:widowControl w:val="0"/>
        <w:numPr>
          <w:ilvl w:val="0"/>
          <w:numId w:val="11"/>
        </w:numPr>
        <w:tabs>
          <w:tab w:val="left" w:pos="688"/>
          <w:tab w:val="left" w:pos="699"/>
        </w:tabs>
        <w:autoSpaceDE w:val="0"/>
        <w:autoSpaceDN w:val="0"/>
        <w:spacing w:before="52" w:line="288" w:lineRule="auto"/>
        <w:ind w:right="1826" w:hanging="421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ab/>
        <w:t>prace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budowlane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szeroki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zakres</w:t>
      </w:r>
      <w:r w:rsidRPr="00561B89">
        <w:rPr>
          <w:rFonts w:ascii="Tahoma" w:eastAsiaTheme="minorHAnsi" w:hAnsi="Tahoma" w:cs="Tahoma"/>
          <w:spacing w:val="-7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(ziemne,</w:t>
      </w:r>
      <w:r w:rsidRPr="00561B89">
        <w:rPr>
          <w:rFonts w:ascii="Tahoma" w:eastAsiaTheme="minorHAnsi" w:hAnsi="Tahoma" w:cs="Tahoma"/>
          <w:spacing w:val="-8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fundamentowych,</w:t>
      </w:r>
      <w:r w:rsidRPr="00561B89">
        <w:rPr>
          <w:rFonts w:ascii="Tahoma" w:eastAsiaTheme="minorHAnsi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konstrukcyjne pokryciowe, dociepleniowe, montażowe, instalacyjne, wykończeniowe</w:t>
      </w:r>
    </w:p>
    <w:p w14:paraId="4A1489DE" w14:textId="77777777" w:rsidR="00561B89" w:rsidRPr="00561B89" w:rsidRDefault="00561B89" w:rsidP="00561B89">
      <w:pPr>
        <w:widowControl w:val="0"/>
        <w:autoSpaceDE w:val="0"/>
        <w:autoSpaceDN w:val="0"/>
        <w:spacing w:line="288" w:lineRule="auto"/>
        <w:ind w:left="686" w:right="415" w:hanging="421"/>
        <w:rPr>
          <w:rFonts w:ascii="Tahoma" w:eastAsia="Gill Sans MT" w:hAnsi="Tahoma" w:cs="Tahoma"/>
          <w:sz w:val="18"/>
          <w:szCs w:val="18"/>
          <w:lang w:eastAsia="en-US"/>
        </w:rPr>
      </w:pPr>
      <w:r w:rsidRPr="00561B89">
        <w:rPr>
          <w:rFonts w:ascii="Tahoma" w:eastAsia="Gill Sans MT" w:hAnsi="Tahoma" w:cs="Tahoma"/>
          <w:sz w:val="18"/>
          <w:szCs w:val="18"/>
          <w:lang w:eastAsia="en-US"/>
        </w:rPr>
        <w:t>(w</w:t>
      </w:r>
      <w:r w:rsidRPr="00561B89">
        <w:rPr>
          <w:rFonts w:ascii="Tahoma" w:eastAsia="Gill Sans MT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tym</w:t>
      </w:r>
      <w:r w:rsidRPr="00561B89">
        <w:rPr>
          <w:rFonts w:ascii="Tahoma" w:eastAsia="Gill Sans MT" w:hAnsi="Tahoma" w:cs="Tahoma"/>
          <w:spacing w:val="-1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technologie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mokre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wymagające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czasu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do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przystąpienia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do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kolejnych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prac), montaż instalacji, próby, dokumentacja powykonawcza oraz geodezyjna,</w:t>
      </w:r>
    </w:p>
    <w:p w14:paraId="10F9ECC8" w14:textId="77777777" w:rsidR="00561B89" w:rsidRPr="00561B89" w:rsidRDefault="00561B89" w:rsidP="00561B89">
      <w:pPr>
        <w:widowControl w:val="0"/>
        <w:tabs>
          <w:tab w:val="left" w:pos="7829"/>
        </w:tabs>
        <w:autoSpaceDE w:val="0"/>
        <w:autoSpaceDN w:val="0"/>
        <w:ind w:left="688" w:hanging="421"/>
        <w:rPr>
          <w:rFonts w:ascii="Tahoma" w:eastAsia="Gill Sans MT" w:hAnsi="Tahoma" w:cs="Tahoma"/>
          <w:sz w:val="18"/>
          <w:szCs w:val="18"/>
          <w:lang w:eastAsia="en-US"/>
        </w:rPr>
      </w:pPr>
      <w:r w:rsidRPr="00561B89">
        <w:rPr>
          <w:rFonts w:ascii="Tahoma" w:eastAsia="Gill Sans MT" w:hAnsi="Tahoma" w:cs="Tahoma"/>
          <w:sz w:val="18"/>
          <w:szCs w:val="18"/>
          <w:lang w:eastAsia="en-US"/>
        </w:rPr>
        <w:t>przygotowanie</w:t>
      </w:r>
      <w:r w:rsidRPr="00561B89">
        <w:rPr>
          <w:rFonts w:ascii="Tahoma" w:eastAsia="Gill Sans MT" w:hAnsi="Tahoma" w:cs="Tahoma"/>
          <w:spacing w:val="-8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obiektu</w:t>
      </w:r>
      <w:r w:rsidRPr="00561B89">
        <w:rPr>
          <w:rFonts w:ascii="Tahoma" w:eastAsia="Gill Sans MT" w:hAnsi="Tahoma" w:cs="Tahoma"/>
          <w:spacing w:val="-10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do</w:t>
      </w:r>
      <w:r w:rsidRPr="00561B89">
        <w:rPr>
          <w:rFonts w:ascii="Tahoma" w:eastAsia="Gill Sans MT" w:hAnsi="Tahoma" w:cs="Tahoma"/>
          <w:spacing w:val="-7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>odbioru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ab/>
        <w:t>-</w:t>
      </w:r>
      <w:r w:rsidRPr="00561B89">
        <w:rPr>
          <w:rFonts w:ascii="Tahoma" w:eastAsia="Gill Sans MT" w:hAnsi="Tahoma" w:cs="Tahoma"/>
          <w:spacing w:val="30"/>
          <w:sz w:val="18"/>
          <w:szCs w:val="18"/>
          <w:lang w:eastAsia="en-US"/>
        </w:rPr>
        <w:t xml:space="preserve"> 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4,5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-</w:t>
      </w:r>
      <w:r w:rsidRPr="00561B89">
        <w:rPr>
          <w:rFonts w:ascii="Tahoma" w:eastAsia="Gill Sans MT" w:hAnsi="Tahoma" w:cs="Tahoma"/>
          <w:spacing w:val="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5</w:t>
      </w:r>
      <w:r w:rsidRPr="00561B89">
        <w:rPr>
          <w:rFonts w:ascii="Tahoma" w:eastAsia="Gill Sans MT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>miesięcy</w:t>
      </w:r>
    </w:p>
    <w:p w14:paraId="5EFD740B" w14:textId="77777777" w:rsidR="00561B89" w:rsidRPr="00561B89" w:rsidRDefault="00561B89" w:rsidP="00561B89">
      <w:pPr>
        <w:widowControl w:val="0"/>
        <w:autoSpaceDE w:val="0"/>
        <w:autoSpaceDN w:val="0"/>
        <w:spacing w:before="189" w:line="288" w:lineRule="auto"/>
        <w:ind w:left="563" w:right="178"/>
        <w:rPr>
          <w:rFonts w:ascii="Tahoma" w:eastAsia="Gill Sans MT" w:hAnsi="Tahoma" w:cs="Tahoma"/>
          <w:sz w:val="18"/>
          <w:szCs w:val="18"/>
          <w:lang w:eastAsia="en-US"/>
        </w:rPr>
      </w:pPr>
      <w:r w:rsidRPr="00561B89">
        <w:rPr>
          <w:rFonts w:ascii="Tahoma" w:eastAsia="Gill Sans MT" w:hAnsi="Tahoma" w:cs="Tahoma"/>
          <w:sz w:val="18"/>
          <w:szCs w:val="18"/>
          <w:lang w:eastAsia="en-US"/>
        </w:rPr>
        <w:t>co uzasadnia wniosek o przyjęcie 9-cio miesięcznego terminu realizacji zamówienia. Wniosek</w:t>
      </w:r>
      <w:r w:rsidRPr="00561B89">
        <w:rPr>
          <w:rFonts w:ascii="Tahoma" w:eastAsia="Gill Sans MT" w:hAnsi="Tahoma" w:cs="Tahoma"/>
          <w:spacing w:val="-1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powyższy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uzasadniamy</w:t>
      </w:r>
      <w:r w:rsidRPr="00561B89">
        <w:rPr>
          <w:rFonts w:ascii="Tahoma" w:eastAsia="Gill Sans MT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również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bardzo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ogólnikowym</w:t>
      </w:r>
      <w:r w:rsidRPr="00561B89">
        <w:rPr>
          <w:rFonts w:ascii="Tahoma" w:eastAsia="Gill Sans MT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katalogiem</w:t>
      </w:r>
      <w:r w:rsidRPr="00561B89">
        <w:rPr>
          <w:rFonts w:ascii="Tahoma" w:eastAsia="Gill Sans MT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możliwych zmian umowy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zawartych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w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§13 projektu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umowy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(niezgodnie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z</w:t>
      </w:r>
      <w:r w:rsidRPr="00561B89">
        <w:rPr>
          <w:rFonts w:ascii="Tahoma" w:eastAsia="Gill Sans MT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art.</w:t>
      </w:r>
      <w:r w:rsidRPr="00561B89">
        <w:rPr>
          <w:rFonts w:ascii="Tahoma" w:eastAsia="Gill Sans MT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455 ust.1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PZP)</w:t>
      </w:r>
      <w:r w:rsidRPr="00561B89">
        <w:rPr>
          <w:rFonts w:ascii="Tahoma" w:eastAsia="Gill Sans MT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które</w:t>
      </w:r>
      <w:r w:rsidRPr="00561B89">
        <w:rPr>
          <w:rFonts w:ascii="Tahoma" w:eastAsia="Gill Sans MT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mogą</w:t>
      </w:r>
      <w:r w:rsidRPr="00561B89">
        <w:rPr>
          <w:rFonts w:ascii="Tahoma" w:eastAsia="Gill Sans MT" w:hAnsi="Tahoma" w:cs="Tahoma"/>
          <w:spacing w:val="-6"/>
          <w:sz w:val="18"/>
          <w:szCs w:val="18"/>
          <w:lang w:eastAsia="en-US"/>
        </w:rPr>
        <w:t xml:space="preserve"> </w:t>
      </w:r>
      <w:r w:rsidRPr="00561B89">
        <w:rPr>
          <w:rFonts w:ascii="Tahoma" w:eastAsia="Gill Sans MT" w:hAnsi="Tahoma" w:cs="Tahoma"/>
          <w:sz w:val="18"/>
          <w:szCs w:val="18"/>
          <w:lang w:eastAsia="en-US"/>
        </w:rPr>
        <w:t>mieć charakter uznaniowy i utrudniać uczciwą konkurencję wykonawców.</w:t>
      </w:r>
    </w:p>
    <w:p w14:paraId="3C59BD76" w14:textId="77777777" w:rsidR="00561B89" w:rsidRPr="00561B89" w:rsidRDefault="00561B89" w:rsidP="00561B89">
      <w:pPr>
        <w:jc w:val="both"/>
        <w:rPr>
          <w:rFonts w:ascii="Tahoma" w:hAnsi="Tahoma" w:cs="Tahoma"/>
          <w:b/>
          <w:sz w:val="18"/>
          <w:szCs w:val="18"/>
        </w:rPr>
      </w:pPr>
      <w:r w:rsidRPr="00561B89">
        <w:rPr>
          <w:rFonts w:ascii="Tahoma" w:hAnsi="Tahoma" w:cs="Tahoma"/>
          <w:b/>
          <w:sz w:val="18"/>
          <w:szCs w:val="18"/>
        </w:rPr>
        <w:t xml:space="preserve">      ODPOWIEDŹ Zamawiający podtrzymuje zapis SWZ</w:t>
      </w:r>
    </w:p>
    <w:p w14:paraId="59C62E2F" w14:textId="77777777" w:rsidR="00561B89" w:rsidRPr="00561B89" w:rsidRDefault="00561B89" w:rsidP="00561B89">
      <w:pPr>
        <w:widowControl w:val="0"/>
        <w:numPr>
          <w:ilvl w:val="0"/>
          <w:numId w:val="12"/>
        </w:numPr>
        <w:tabs>
          <w:tab w:val="left" w:pos="809"/>
        </w:tabs>
        <w:autoSpaceDE w:val="0"/>
        <w:autoSpaceDN w:val="0"/>
        <w:spacing w:before="166" w:line="288" w:lineRule="auto"/>
        <w:ind w:left="284" w:right="365" w:hanging="284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Zwracamy się z prośbą o modyfikację zapisów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§13 umowy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 z podaniem jasnych, precyzyjnych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i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jednoznacznych</w:t>
      </w:r>
      <w:r w:rsidRPr="00561B89">
        <w:rPr>
          <w:rFonts w:ascii="Tahoma" w:eastAsiaTheme="minorHAnsi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postanowień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umowy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w</w:t>
      </w:r>
      <w:r w:rsidRPr="00561B89">
        <w:rPr>
          <w:rFonts w:ascii="Tahoma" w:eastAsiaTheme="minorHAnsi" w:hAnsi="Tahoma" w:cs="Tahoma"/>
          <w:spacing w:val="-8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zakresie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dopuszczalnych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zmian (zgodnie z art.455 ust.1 PZP) z uwzględnieniem pkt 4.1 i 4.4 naszego wniosku.</w:t>
      </w:r>
    </w:p>
    <w:p w14:paraId="22E6A482" w14:textId="77777777" w:rsidR="00561B89" w:rsidRPr="00561B89" w:rsidRDefault="00561B89" w:rsidP="00561B89">
      <w:pPr>
        <w:jc w:val="both"/>
        <w:rPr>
          <w:rFonts w:ascii="Tahoma" w:hAnsi="Tahoma" w:cs="Tahoma"/>
          <w:b/>
          <w:sz w:val="18"/>
          <w:szCs w:val="18"/>
        </w:rPr>
      </w:pPr>
      <w:r w:rsidRPr="00561B89">
        <w:rPr>
          <w:rFonts w:ascii="Tahoma" w:hAnsi="Tahoma" w:cs="Tahoma"/>
          <w:b/>
          <w:sz w:val="18"/>
          <w:szCs w:val="18"/>
        </w:rPr>
        <w:t xml:space="preserve">   ODPOWIEDŹ Zamawiający podtrzymuje zapis SWZ</w:t>
      </w:r>
    </w:p>
    <w:p w14:paraId="0541C421" w14:textId="77777777" w:rsidR="00561B89" w:rsidRPr="00561B89" w:rsidRDefault="00561B89" w:rsidP="00561B89">
      <w:pPr>
        <w:widowControl w:val="0"/>
        <w:numPr>
          <w:ilvl w:val="0"/>
          <w:numId w:val="12"/>
        </w:numPr>
        <w:tabs>
          <w:tab w:val="left" w:pos="809"/>
        </w:tabs>
        <w:autoSpaceDE w:val="0"/>
        <w:autoSpaceDN w:val="0"/>
        <w:spacing w:before="166" w:line="288" w:lineRule="auto"/>
        <w:ind w:left="284" w:right="365" w:hanging="284"/>
        <w:rPr>
          <w:rFonts w:ascii="Tahoma" w:eastAsiaTheme="minorHAnsi" w:hAnsi="Tahoma" w:cs="Tahoma"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Zwracamy się z prośbą do Zamawiającego o uzupełnienie SWZ o treść </w:t>
      </w: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>decyzji zezwalającej na rozbiórkę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 xml:space="preserve"> istniejącego budynku. Jeśli Zamawiający nie dysponuję taką decyzją,</w:t>
      </w:r>
      <w:r w:rsidRPr="00561B89">
        <w:rPr>
          <w:rFonts w:ascii="Tahoma" w:eastAsiaTheme="minorHAnsi" w:hAnsi="Tahoma" w:cs="Tahoma"/>
          <w:spacing w:val="-2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prosimy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o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stwierdzenie,</w:t>
      </w:r>
      <w:r w:rsidRPr="00561B89">
        <w:rPr>
          <w:rFonts w:ascii="Tahoma" w:eastAsiaTheme="minorHAnsi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której</w:t>
      </w:r>
      <w:r w:rsidRPr="00561B89">
        <w:rPr>
          <w:rFonts w:ascii="Tahoma" w:eastAsiaTheme="minorHAnsi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ze</w:t>
      </w:r>
      <w:r w:rsidRPr="00561B89">
        <w:rPr>
          <w:rFonts w:ascii="Tahoma" w:eastAsiaTheme="minorHAnsi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stron</w:t>
      </w:r>
      <w:r w:rsidRPr="00561B89">
        <w:rPr>
          <w:rFonts w:ascii="Tahoma" w:eastAsiaTheme="minorHAnsi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umowy</w:t>
      </w:r>
      <w:r w:rsidRPr="00561B89">
        <w:rPr>
          <w:rFonts w:ascii="Tahoma" w:eastAsiaTheme="minorHAnsi" w:hAnsi="Tahoma" w:cs="Tahoma"/>
          <w:spacing w:val="-5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będzie</w:t>
      </w:r>
      <w:r w:rsidRPr="00561B89">
        <w:rPr>
          <w:rFonts w:ascii="Tahoma" w:eastAsiaTheme="minorHAnsi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to</w:t>
      </w:r>
      <w:r w:rsidRPr="00561B89">
        <w:rPr>
          <w:rFonts w:ascii="Tahoma" w:eastAsiaTheme="minorHAnsi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obowiązkiem</w:t>
      </w:r>
      <w:r w:rsidRPr="00561B89">
        <w:rPr>
          <w:rFonts w:ascii="Tahoma" w:eastAsiaTheme="minorHAnsi" w:hAnsi="Tahoma" w:cs="Tahoma"/>
          <w:spacing w:val="-4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i</w:t>
      </w:r>
      <w:r w:rsidRPr="00561B89">
        <w:rPr>
          <w:rFonts w:ascii="Tahoma" w:eastAsiaTheme="minorHAnsi" w:hAnsi="Tahoma" w:cs="Tahoma"/>
          <w:spacing w:val="-3"/>
          <w:sz w:val="18"/>
          <w:szCs w:val="18"/>
          <w:lang w:eastAsia="en-US"/>
        </w:rPr>
        <w:t xml:space="preserve"> </w:t>
      </w:r>
      <w:r w:rsidRPr="00561B89">
        <w:rPr>
          <w:rFonts w:ascii="Tahoma" w:eastAsiaTheme="minorHAnsi" w:hAnsi="Tahoma" w:cs="Tahoma"/>
          <w:sz w:val="18"/>
          <w:szCs w:val="18"/>
          <w:lang w:eastAsia="en-US"/>
        </w:rPr>
        <w:t>opisanie w SWZ i projekcie umowy takiego zakresu przedmiotu umowy wraz z przewidzeniem dodatkowego czasu i warunków realizacji rozbiórki budynku.</w:t>
      </w:r>
    </w:p>
    <w:p w14:paraId="470DE29B" w14:textId="77777777" w:rsidR="00561B89" w:rsidRPr="00561B89" w:rsidRDefault="00561B89" w:rsidP="00561B89">
      <w:pPr>
        <w:ind w:left="563"/>
        <w:contextualSpacing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561B89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ODPOWIEDŹ Zamawiający udostępni po podpisaniu umowy decyzję do wglądu. </w:t>
      </w:r>
    </w:p>
    <w:p w14:paraId="3EB07585" w14:textId="77777777" w:rsidR="00561B89" w:rsidRDefault="00561B89" w:rsidP="00C832CC">
      <w:pPr>
        <w:spacing w:after="120"/>
        <w:ind w:firstLine="567"/>
        <w:jc w:val="both"/>
      </w:pPr>
    </w:p>
    <w:sectPr w:rsidR="00561B89" w:rsidSect="0043275B">
      <w:footerReference w:type="default" r:id="rId8"/>
      <w:pgSz w:w="11906" w:h="16838"/>
      <w:pgMar w:top="426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879F" w14:textId="77777777" w:rsidR="00801A46" w:rsidRDefault="00614A4F">
      <w:r>
        <w:separator/>
      </w:r>
    </w:p>
  </w:endnote>
  <w:endnote w:type="continuationSeparator" w:id="0">
    <w:p w14:paraId="378733BC" w14:textId="77777777" w:rsidR="00801A46" w:rsidRDefault="0061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93F0" w14:textId="77777777" w:rsidR="00561B89" w:rsidRDefault="00561B89">
    <w:pPr>
      <w:pStyle w:val="Stopka"/>
      <w:jc w:val="center"/>
    </w:pPr>
  </w:p>
  <w:p w14:paraId="3BAD1E54" w14:textId="77777777" w:rsidR="00561B89" w:rsidRDefault="00561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C686" w14:textId="77777777" w:rsidR="00801A46" w:rsidRDefault="00614A4F">
      <w:r>
        <w:separator/>
      </w:r>
    </w:p>
  </w:footnote>
  <w:footnote w:type="continuationSeparator" w:id="0">
    <w:p w14:paraId="3B07C0E3" w14:textId="77777777" w:rsidR="00801A46" w:rsidRDefault="0061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45F"/>
    <w:multiLevelType w:val="hybridMultilevel"/>
    <w:tmpl w:val="5E00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906"/>
    <w:multiLevelType w:val="hybridMultilevel"/>
    <w:tmpl w:val="5AD4CDB4"/>
    <w:lvl w:ilvl="0" w:tplc="DE5C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C4F9B"/>
    <w:multiLevelType w:val="multilevel"/>
    <w:tmpl w:val="12FA8602"/>
    <w:lvl w:ilvl="0">
      <w:start w:val="1"/>
      <w:numFmt w:val="decimal"/>
      <w:lvlText w:val="%1."/>
      <w:lvlJc w:val="left"/>
      <w:pPr>
        <w:ind w:left="563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63" w:hanging="60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563" w:hanging="17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21" w:hanging="1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2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3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3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4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5" w:hanging="178"/>
      </w:pPr>
      <w:rPr>
        <w:rFonts w:hint="default"/>
        <w:lang w:val="pl-PL" w:eastAsia="en-US" w:bidi="ar-SA"/>
      </w:rPr>
    </w:lvl>
  </w:abstractNum>
  <w:abstractNum w:abstractNumId="3" w15:restartNumberingAfterBreak="0">
    <w:nsid w:val="0AE94444"/>
    <w:multiLevelType w:val="hybridMultilevel"/>
    <w:tmpl w:val="03A05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F86"/>
    <w:multiLevelType w:val="hybridMultilevel"/>
    <w:tmpl w:val="F29A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BE6"/>
    <w:multiLevelType w:val="hybridMultilevel"/>
    <w:tmpl w:val="37145C8E"/>
    <w:lvl w:ilvl="0" w:tplc="2FB48A16">
      <w:start w:val="1"/>
      <w:numFmt w:val="decimal"/>
      <w:lvlText w:val="%1."/>
      <w:lvlJc w:val="left"/>
      <w:pPr>
        <w:ind w:left="100" w:hanging="30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E7C61578">
      <w:numFmt w:val="bullet"/>
      <w:lvlText w:val="•"/>
      <w:lvlJc w:val="left"/>
      <w:pPr>
        <w:ind w:left="1082" w:hanging="300"/>
      </w:pPr>
      <w:rPr>
        <w:rFonts w:hint="default"/>
        <w:lang w:val="pl-PL" w:eastAsia="en-US" w:bidi="ar-SA"/>
      </w:rPr>
    </w:lvl>
    <w:lvl w:ilvl="2" w:tplc="0750EE32">
      <w:numFmt w:val="bullet"/>
      <w:lvlText w:val="•"/>
      <w:lvlJc w:val="left"/>
      <w:pPr>
        <w:ind w:left="2065" w:hanging="300"/>
      </w:pPr>
      <w:rPr>
        <w:rFonts w:hint="default"/>
        <w:lang w:val="pl-PL" w:eastAsia="en-US" w:bidi="ar-SA"/>
      </w:rPr>
    </w:lvl>
    <w:lvl w:ilvl="3" w:tplc="99CC9B52">
      <w:numFmt w:val="bullet"/>
      <w:lvlText w:val="•"/>
      <w:lvlJc w:val="left"/>
      <w:pPr>
        <w:ind w:left="3047" w:hanging="300"/>
      </w:pPr>
      <w:rPr>
        <w:rFonts w:hint="default"/>
        <w:lang w:val="pl-PL" w:eastAsia="en-US" w:bidi="ar-SA"/>
      </w:rPr>
    </w:lvl>
    <w:lvl w:ilvl="4" w:tplc="27A2DDF0">
      <w:numFmt w:val="bullet"/>
      <w:lvlText w:val="•"/>
      <w:lvlJc w:val="left"/>
      <w:pPr>
        <w:ind w:left="4030" w:hanging="300"/>
      </w:pPr>
      <w:rPr>
        <w:rFonts w:hint="default"/>
        <w:lang w:val="pl-PL" w:eastAsia="en-US" w:bidi="ar-SA"/>
      </w:rPr>
    </w:lvl>
    <w:lvl w:ilvl="5" w:tplc="D1C63C84">
      <w:numFmt w:val="bullet"/>
      <w:lvlText w:val="•"/>
      <w:lvlJc w:val="left"/>
      <w:pPr>
        <w:ind w:left="5013" w:hanging="300"/>
      </w:pPr>
      <w:rPr>
        <w:rFonts w:hint="default"/>
        <w:lang w:val="pl-PL" w:eastAsia="en-US" w:bidi="ar-SA"/>
      </w:rPr>
    </w:lvl>
    <w:lvl w:ilvl="6" w:tplc="0CD25810">
      <w:numFmt w:val="bullet"/>
      <w:lvlText w:val="•"/>
      <w:lvlJc w:val="left"/>
      <w:pPr>
        <w:ind w:left="5995" w:hanging="300"/>
      </w:pPr>
      <w:rPr>
        <w:rFonts w:hint="default"/>
        <w:lang w:val="pl-PL" w:eastAsia="en-US" w:bidi="ar-SA"/>
      </w:rPr>
    </w:lvl>
    <w:lvl w:ilvl="7" w:tplc="EAF2F3A6">
      <w:numFmt w:val="bullet"/>
      <w:lvlText w:val="•"/>
      <w:lvlJc w:val="left"/>
      <w:pPr>
        <w:ind w:left="6978" w:hanging="300"/>
      </w:pPr>
      <w:rPr>
        <w:rFonts w:hint="default"/>
        <w:lang w:val="pl-PL" w:eastAsia="en-US" w:bidi="ar-SA"/>
      </w:rPr>
    </w:lvl>
    <w:lvl w:ilvl="8" w:tplc="E07EC46E">
      <w:numFmt w:val="bullet"/>
      <w:lvlText w:val="•"/>
      <w:lvlJc w:val="left"/>
      <w:pPr>
        <w:ind w:left="7961" w:hanging="300"/>
      </w:pPr>
      <w:rPr>
        <w:rFonts w:hint="default"/>
        <w:lang w:val="pl-PL" w:eastAsia="en-US" w:bidi="ar-SA"/>
      </w:rPr>
    </w:lvl>
  </w:abstractNum>
  <w:abstractNum w:abstractNumId="6" w15:restartNumberingAfterBreak="0">
    <w:nsid w:val="13E90C0B"/>
    <w:multiLevelType w:val="hybridMultilevel"/>
    <w:tmpl w:val="8892CAB4"/>
    <w:lvl w:ilvl="0" w:tplc="EADCB83E">
      <w:numFmt w:val="bullet"/>
      <w:lvlText w:val="-"/>
      <w:lvlJc w:val="left"/>
      <w:pPr>
        <w:ind w:left="688" w:hanging="13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CB26252">
      <w:numFmt w:val="bullet"/>
      <w:lvlText w:val="•"/>
      <w:lvlJc w:val="left"/>
      <w:pPr>
        <w:ind w:left="1588" w:hanging="137"/>
      </w:pPr>
      <w:rPr>
        <w:rFonts w:hint="default"/>
        <w:lang w:val="pl-PL" w:eastAsia="en-US" w:bidi="ar-SA"/>
      </w:rPr>
    </w:lvl>
    <w:lvl w:ilvl="2" w:tplc="4114321A">
      <w:numFmt w:val="bullet"/>
      <w:lvlText w:val="•"/>
      <w:lvlJc w:val="left"/>
      <w:pPr>
        <w:ind w:left="2497" w:hanging="137"/>
      </w:pPr>
      <w:rPr>
        <w:rFonts w:hint="default"/>
        <w:lang w:val="pl-PL" w:eastAsia="en-US" w:bidi="ar-SA"/>
      </w:rPr>
    </w:lvl>
    <w:lvl w:ilvl="3" w:tplc="88083C12">
      <w:numFmt w:val="bullet"/>
      <w:lvlText w:val="•"/>
      <w:lvlJc w:val="left"/>
      <w:pPr>
        <w:ind w:left="3405" w:hanging="137"/>
      </w:pPr>
      <w:rPr>
        <w:rFonts w:hint="default"/>
        <w:lang w:val="pl-PL" w:eastAsia="en-US" w:bidi="ar-SA"/>
      </w:rPr>
    </w:lvl>
    <w:lvl w:ilvl="4" w:tplc="ECF6506E">
      <w:numFmt w:val="bullet"/>
      <w:lvlText w:val="•"/>
      <w:lvlJc w:val="left"/>
      <w:pPr>
        <w:ind w:left="4314" w:hanging="137"/>
      </w:pPr>
      <w:rPr>
        <w:rFonts w:hint="default"/>
        <w:lang w:val="pl-PL" w:eastAsia="en-US" w:bidi="ar-SA"/>
      </w:rPr>
    </w:lvl>
    <w:lvl w:ilvl="5" w:tplc="E94CCCB6">
      <w:numFmt w:val="bullet"/>
      <w:lvlText w:val="•"/>
      <w:lvlJc w:val="left"/>
      <w:pPr>
        <w:ind w:left="5223" w:hanging="137"/>
      </w:pPr>
      <w:rPr>
        <w:rFonts w:hint="default"/>
        <w:lang w:val="pl-PL" w:eastAsia="en-US" w:bidi="ar-SA"/>
      </w:rPr>
    </w:lvl>
    <w:lvl w:ilvl="6" w:tplc="08FC2F32">
      <w:numFmt w:val="bullet"/>
      <w:lvlText w:val="•"/>
      <w:lvlJc w:val="left"/>
      <w:pPr>
        <w:ind w:left="6131" w:hanging="137"/>
      </w:pPr>
      <w:rPr>
        <w:rFonts w:hint="default"/>
        <w:lang w:val="pl-PL" w:eastAsia="en-US" w:bidi="ar-SA"/>
      </w:rPr>
    </w:lvl>
    <w:lvl w:ilvl="7" w:tplc="E244C5EA">
      <w:numFmt w:val="bullet"/>
      <w:lvlText w:val="•"/>
      <w:lvlJc w:val="left"/>
      <w:pPr>
        <w:ind w:left="7040" w:hanging="137"/>
      </w:pPr>
      <w:rPr>
        <w:rFonts w:hint="default"/>
        <w:lang w:val="pl-PL" w:eastAsia="en-US" w:bidi="ar-SA"/>
      </w:rPr>
    </w:lvl>
    <w:lvl w:ilvl="8" w:tplc="3968D8AE">
      <w:numFmt w:val="bullet"/>
      <w:lvlText w:val="•"/>
      <w:lvlJc w:val="left"/>
      <w:pPr>
        <w:ind w:left="7949" w:hanging="137"/>
      </w:pPr>
      <w:rPr>
        <w:rFonts w:hint="default"/>
        <w:lang w:val="pl-PL" w:eastAsia="en-US" w:bidi="ar-SA"/>
      </w:rPr>
    </w:lvl>
  </w:abstractNum>
  <w:abstractNum w:abstractNumId="7" w15:restartNumberingAfterBreak="0">
    <w:nsid w:val="174C73CF"/>
    <w:multiLevelType w:val="hybridMultilevel"/>
    <w:tmpl w:val="9548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C6ED3"/>
    <w:multiLevelType w:val="hybridMultilevel"/>
    <w:tmpl w:val="EA0A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C2E19"/>
    <w:multiLevelType w:val="hybridMultilevel"/>
    <w:tmpl w:val="F49A5E60"/>
    <w:lvl w:ilvl="0" w:tplc="1E366C0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A1685"/>
    <w:multiLevelType w:val="hybridMultilevel"/>
    <w:tmpl w:val="1C8EC0F6"/>
    <w:lvl w:ilvl="0" w:tplc="111EEA82">
      <w:start w:val="1"/>
      <w:numFmt w:val="decimal"/>
      <w:lvlText w:val="%1)"/>
      <w:lvlJc w:val="left"/>
      <w:pPr>
        <w:ind w:left="1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A4EA9F0">
      <w:numFmt w:val="bullet"/>
      <w:lvlText w:val="•"/>
      <w:lvlJc w:val="left"/>
      <w:pPr>
        <w:ind w:left="1082" w:hanging="720"/>
      </w:pPr>
      <w:rPr>
        <w:rFonts w:hint="default"/>
        <w:lang w:val="pl-PL" w:eastAsia="en-US" w:bidi="ar-SA"/>
      </w:rPr>
    </w:lvl>
    <w:lvl w:ilvl="2" w:tplc="DA0CA10A">
      <w:numFmt w:val="bullet"/>
      <w:lvlText w:val="•"/>
      <w:lvlJc w:val="left"/>
      <w:pPr>
        <w:ind w:left="2065" w:hanging="720"/>
      </w:pPr>
      <w:rPr>
        <w:rFonts w:hint="default"/>
        <w:lang w:val="pl-PL" w:eastAsia="en-US" w:bidi="ar-SA"/>
      </w:rPr>
    </w:lvl>
    <w:lvl w:ilvl="3" w:tplc="A7FA9892">
      <w:numFmt w:val="bullet"/>
      <w:lvlText w:val="•"/>
      <w:lvlJc w:val="left"/>
      <w:pPr>
        <w:ind w:left="3047" w:hanging="720"/>
      </w:pPr>
      <w:rPr>
        <w:rFonts w:hint="default"/>
        <w:lang w:val="pl-PL" w:eastAsia="en-US" w:bidi="ar-SA"/>
      </w:rPr>
    </w:lvl>
    <w:lvl w:ilvl="4" w:tplc="BA4A4F76">
      <w:numFmt w:val="bullet"/>
      <w:lvlText w:val="•"/>
      <w:lvlJc w:val="left"/>
      <w:pPr>
        <w:ind w:left="4030" w:hanging="720"/>
      </w:pPr>
      <w:rPr>
        <w:rFonts w:hint="default"/>
        <w:lang w:val="pl-PL" w:eastAsia="en-US" w:bidi="ar-SA"/>
      </w:rPr>
    </w:lvl>
    <w:lvl w:ilvl="5" w:tplc="E90ABB5A">
      <w:numFmt w:val="bullet"/>
      <w:lvlText w:val="•"/>
      <w:lvlJc w:val="left"/>
      <w:pPr>
        <w:ind w:left="5013" w:hanging="720"/>
      </w:pPr>
      <w:rPr>
        <w:rFonts w:hint="default"/>
        <w:lang w:val="pl-PL" w:eastAsia="en-US" w:bidi="ar-SA"/>
      </w:rPr>
    </w:lvl>
    <w:lvl w:ilvl="6" w:tplc="17A0D458">
      <w:numFmt w:val="bullet"/>
      <w:lvlText w:val="•"/>
      <w:lvlJc w:val="left"/>
      <w:pPr>
        <w:ind w:left="5995" w:hanging="720"/>
      </w:pPr>
      <w:rPr>
        <w:rFonts w:hint="default"/>
        <w:lang w:val="pl-PL" w:eastAsia="en-US" w:bidi="ar-SA"/>
      </w:rPr>
    </w:lvl>
    <w:lvl w:ilvl="7" w:tplc="B74A3432">
      <w:numFmt w:val="bullet"/>
      <w:lvlText w:val="•"/>
      <w:lvlJc w:val="left"/>
      <w:pPr>
        <w:ind w:left="6978" w:hanging="720"/>
      </w:pPr>
      <w:rPr>
        <w:rFonts w:hint="default"/>
        <w:lang w:val="pl-PL" w:eastAsia="en-US" w:bidi="ar-SA"/>
      </w:rPr>
    </w:lvl>
    <w:lvl w:ilvl="8" w:tplc="CD4208CE">
      <w:numFmt w:val="bullet"/>
      <w:lvlText w:val="•"/>
      <w:lvlJc w:val="left"/>
      <w:pPr>
        <w:ind w:left="7961" w:hanging="720"/>
      </w:pPr>
      <w:rPr>
        <w:rFonts w:hint="default"/>
        <w:lang w:val="pl-PL" w:eastAsia="en-US" w:bidi="ar-SA"/>
      </w:rPr>
    </w:lvl>
  </w:abstractNum>
  <w:num w:numId="1" w16cid:durableId="1699352040">
    <w:abstractNumId w:val="1"/>
  </w:num>
  <w:num w:numId="2" w16cid:durableId="1587492011">
    <w:abstractNumId w:val="10"/>
  </w:num>
  <w:num w:numId="3" w16cid:durableId="1900093056">
    <w:abstractNumId w:val="5"/>
  </w:num>
  <w:num w:numId="4" w16cid:durableId="1060323801">
    <w:abstractNumId w:val="3"/>
  </w:num>
  <w:num w:numId="5" w16cid:durableId="906111502">
    <w:abstractNumId w:val="7"/>
  </w:num>
  <w:num w:numId="6" w16cid:durableId="1935245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9687649">
    <w:abstractNumId w:val="9"/>
  </w:num>
  <w:num w:numId="8" w16cid:durableId="459417273">
    <w:abstractNumId w:val="0"/>
  </w:num>
  <w:num w:numId="9" w16cid:durableId="1561747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0615260">
    <w:abstractNumId w:val="4"/>
  </w:num>
  <w:num w:numId="11" w16cid:durableId="1425760877">
    <w:abstractNumId w:val="6"/>
  </w:num>
  <w:num w:numId="12" w16cid:durableId="1669020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7C"/>
    <w:rsid w:val="00006D7C"/>
    <w:rsid w:val="00026BAE"/>
    <w:rsid w:val="00083E68"/>
    <w:rsid w:val="002C0D1B"/>
    <w:rsid w:val="002C6D25"/>
    <w:rsid w:val="004C3C3C"/>
    <w:rsid w:val="00511A2D"/>
    <w:rsid w:val="00561B89"/>
    <w:rsid w:val="00614A4F"/>
    <w:rsid w:val="006E23FC"/>
    <w:rsid w:val="00763534"/>
    <w:rsid w:val="00801A46"/>
    <w:rsid w:val="00831BB9"/>
    <w:rsid w:val="00C832CC"/>
    <w:rsid w:val="00E03BAD"/>
    <w:rsid w:val="00E32C44"/>
    <w:rsid w:val="00E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2A28"/>
  <w15:chartTrackingRefBased/>
  <w15:docId w15:val="{2EA4D9FB-B4FF-4248-A18B-CB4634B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6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6D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6D7C"/>
  </w:style>
  <w:style w:type="paragraph" w:styleId="NormalnyWeb">
    <w:name w:val="Normal (Web)"/>
    <w:basedOn w:val="Normalny"/>
    <w:unhideWhenUsed/>
    <w:rsid w:val="00006D7C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006D7C"/>
    <w:pPr>
      <w:suppressAutoHyphens/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06D7C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006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006D7C"/>
  </w:style>
  <w:style w:type="paragraph" w:styleId="Tekstpodstawowy">
    <w:name w:val="Body Text"/>
    <w:basedOn w:val="Normalny"/>
    <w:link w:val="TekstpodstawowyZnak"/>
    <w:uiPriority w:val="1"/>
    <w:qFormat/>
    <w:rsid w:val="00006D7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6D7C"/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uiPriority w:val="99"/>
    <w:unhideWhenUsed/>
    <w:rsid w:val="00006D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D7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6E23FC"/>
    <w:rPr>
      <w:color w:val="0563C1"/>
      <w:u w:val="single"/>
    </w:rPr>
  </w:style>
  <w:style w:type="character" w:customStyle="1" w:styleId="Domylnaczcionkaakapitu1">
    <w:name w:val="Domyślna czcionka akapitu1"/>
    <w:rsid w:val="0083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Anna Pietrzyk</cp:lastModifiedBy>
  <cp:revision>4</cp:revision>
  <cp:lastPrinted>2023-12-27T11:07:00Z</cp:lastPrinted>
  <dcterms:created xsi:type="dcterms:W3CDTF">2023-11-06T14:20:00Z</dcterms:created>
  <dcterms:modified xsi:type="dcterms:W3CDTF">2023-12-27T11:07:00Z</dcterms:modified>
</cp:coreProperties>
</file>