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823F65" w:rsidRPr="004D1CAB" w14:paraId="44C65050" w14:textId="77777777" w:rsidTr="0085747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309A9DD" w14:textId="77777777" w:rsidR="00823F65" w:rsidRPr="004D1CAB" w:rsidRDefault="00823F65" w:rsidP="00362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sz w:val="20"/>
                <w:szCs w:val="20"/>
                <w:lang w:eastAsia="pl-PL"/>
              </w:rPr>
            </w:pPr>
            <w:r w:rsidRPr="004D1CAB">
              <w:rPr>
                <w:rFonts w:ascii="Poppins" w:eastAsia="Times New Roman" w:hAnsi="Poppins" w:cs="Poppins"/>
                <w:b/>
                <w:sz w:val="20"/>
                <w:szCs w:val="20"/>
                <w:lang w:eastAsia="pl-PL"/>
              </w:rPr>
              <w:t xml:space="preserve">Oświadczenie o aktualności informacji zawartych w oświadczeniu, o którym mowa </w:t>
            </w:r>
            <w:r w:rsidR="00362746" w:rsidRPr="004D1CAB">
              <w:rPr>
                <w:rFonts w:ascii="Poppins" w:eastAsia="Times New Roman" w:hAnsi="Poppins" w:cs="Poppins"/>
                <w:b/>
                <w:sz w:val="20"/>
                <w:szCs w:val="20"/>
                <w:lang w:eastAsia="pl-PL"/>
              </w:rPr>
              <w:br/>
            </w:r>
            <w:r w:rsidRPr="004D1CAB">
              <w:rPr>
                <w:rFonts w:ascii="Poppins" w:eastAsia="Times New Roman" w:hAnsi="Poppins" w:cs="Poppins"/>
                <w:b/>
                <w:sz w:val="20"/>
                <w:szCs w:val="20"/>
                <w:lang w:eastAsia="pl-PL"/>
              </w:rPr>
              <w:t>w art. 125 ust. 1 ustawy</w:t>
            </w:r>
            <w:r w:rsidR="00362746" w:rsidRPr="004D1CAB">
              <w:rPr>
                <w:rFonts w:ascii="Poppins" w:eastAsia="Times New Roman" w:hAnsi="Poppins" w:cs="Poppins"/>
                <w:b/>
                <w:sz w:val="20"/>
                <w:szCs w:val="20"/>
                <w:lang w:eastAsia="pl-PL"/>
              </w:rPr>
              <w:t xml:space="preserve"> </w:t>
            </w:r>
            <w:r w:rsidRPr="004D1CAB">
              <w:rPr>
                <w:rFonts w:ascii="Poppins" w:eastAsia="Times New Roman" w:hAnsi="Poppins" w:cs="Poppins"/>
                <w:b/>
                <w:sz w:val="20"/>
                <w:szCs w:val="20"/>
                <w:lang w:eastAsia="pl-PL"/>
              </w:rPr>
              <w:t xml:space="preserve">w zakresie podstaw wykluczenia z postępowania </w:t>
            </w:r>
          </w:p>
        </w:tc>
      </w:tr>
    </w:tbl>
    <w:p w14:paraId="0703DC6A" w14:textId="77777777" w:rsidR="00823F65" w:rsidRPr="004D1CAB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W imieniu i na rzecz reprezentowanego przeze mnie Wykonawcy:</w:t>
      </w:r>
    </w:p>
    <w:p w14:paraId="3A2B8FB2" w14:textId="77777777" w:rsidR="00823F65" w:rsidRPr="004D1CAB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34347A8E" w14:textId="77777777" w:rsidR="00823F65" w:rsidRPr="004D1CAB" w:rsidRDefault="00823F65" w:rsidP="00823F65">
      <w:pPr>
        <w:spacing w:after="0" w:line="480" w:lineRule="auto"/>
        <w:jc w:val="both"/>
        <w:rPr>
          <w:rFonts w:ascii="Poppins" w:eastAsia="Times New Roman" w:hAnsi="Poppins" w:cs="Poppins"/>
          <w:color w:val="000000"/>
          <w:sz w:val="16"/>
          <w:szCs w:val="16"/>
          <w:lang w:eastAsia="pl-PL"/>
        </w:rPr>
      </w:pPr>
      <w:r w:rsidRPr="004D1CAB">
        <w:rPr>
          <w:rFonts w:ascii="Poppins" w:eastAsia="Times New Roman" w:hAnsi="Poppins" w:cs="Poppins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4E59B9" w14:textId="77777777" w:rsidR="00823F65" w:rsidRPr="004D1CAB" w:rsidRDefault="00823F65" w:rsidP="00823F65">
      <w:pPr>
        <w:spacing w:after="0" w:line="480" w:lineRule="auto"/>
        <w:jc w:val="both"/>
        <w:rPr>
          <w:rFonts w:ascii="Poppins" w:eastAsia="Times New Roman" w:hAnsi="Poppins" w:cs="Poppins"/>
          <w:color w:val="000000"/>
          <w:sz w:val="16"/>
          <w:szCs w:val="16"/>
          <w:lang w:eastAsia="pl-PL"/>
        </w:rPr>
      </w:pPr>
      <w:r w:rsidRPr="004D1CAB">
        <w:rPr>
          <w:rFonts w:ascii="Poppins" w:eastAsia="Times New Roman" w:hAnsi="Poppins" w:cs="Poppins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D4FAA1" w14:textId="77777777" w:rsidR="00823F65" w:rsidRPr="004D1CAB" w:rsidRDefault="00823F65" w:rsidP="00823F65">
      <w:pPr>
        <w:autoSpaceDE w:val="0"/>
        <w:autoSpaceDN w:val="0"/>
        <w:adjustRightInd w:val="0"/>
        <w:spacing w:after="0" w:line="360" w:lineRule="auto"/>
        <w:jc w:val="both"/>
        <w:rPr>
          <w:rFonts w:ascii="Poppins" w:eastAsia="Times New Roman" w:hAnsi="Poppins" w:cs="Poppins"/>
          <w:b/>
          <w:sz w:val="16"/>
          <w:szCs w:val="16"/>
          <w:lang w:eastAsia="pl-PL"/>
        </w:rPr>
      </w:pPr>
      <w:r w:rsidRPr="004D1CAB">
        <w:rPr>
          <w:rFonts w:ascii="Poppins" w:eastAsia="Times New Roman" w:hAnsi="Poppins" w:cs="Poppins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9FC5F6" w14:textId="77777777" w:rsidR="00823F65" w:rsidRPr="004D1CAB" w:rsidRDefault="00823F65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w sprawie udzielenia zamówienia pn:</w:t>
      </w:r>
    </w:p>
    <w:p w14:paraId="417A2F2E" w14:textId="77777777" w:rsidR="0085747D" w:rsidRPr="004D1CAB" w:rsidRDefault="0085747D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0770D620" w14:textId="2A05C21A" w:rsidR="00823F65" w:rsidRPr="00F87A5B" w:rsidRDefault="00F87A5B" w:rsidP="00D84189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Poppins" w:eastAsia="Calibri" w:hAnsi="Poppins" w:cs="Poppins"/>
          <w:b/>
          <w:bCs/>
        </w:rPr>
      </w:pPr>
      <w:r w:rsidRPr="00F87A5B">
        <w:rPr>
          <w:rFonts w:cstheme="minorHAnsi"/>
          <w:b/>
          <w:bCs/>
          <w:sz w:val="24"/>
          <w:szCs w:val="24"/>
        </w:rPr>
        <w:t>Usługa utrzymania parków, zieleńców, miejskich terenów zieleni i zieleni w pasach drogowych w dzielnicach: Wirek. Bielszowice, Halemba, Orzegów, Godula, Ruda, Kochłowice, Bykowina, Nowy Bytom, Chebzie  w Rudzie Śląskiej</w:t>
      </w:r>
    </w:p>
    <w:p w14:paraId="0ED33802" w14:textId="77777777" w:rsidR="00973634" w:rsidRPr="004D1CAB" w:rsidRDefault="00973634" w:rsidP="00973634">
      <w:pPr>
        <w:autoSpaceDE w:val="0"/>
        <w:autoSpaceDN w:val="0"/>
        <w:adjustRightInd w:val="0"/>
        <w:spacing w:before="120" w:after="0" w:line="240" w:lineRule="auto"/>
        <w:jc w:val="both"/>
        <w:rPr>
          <w:rFonts w:ascii="Poppins" w:eastAsia="Times New Roman" w:hAnsi="Poppins" w:cs="Poppins"/>
          <w:b/>
          <w:sz w:val="20"/>
          <w:szCs w:val="20"/>
          <w:lang w:eastAsia="pl-PL"/>
        </w:rPr>
      </w:pPr>
    </w:p>
    <w:p w14:paraId="581868E9" w14:textId="77777777" w:rsidR="00CA2668" w:rsidRPr="004D1CAB" w:rsidRDefault="00CA2668" w:rsidP="00CA2668">
      <w:pPr>
        <w:autoSpaceDE w:val="0"/>
        <w:autoSpaceDN w:val="0"/>
        <w:adjustRightInd w:val="0"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Oświadczam, że</w:t>
      </w:r>
      <w:r w:rsidRPr="004D1CAB">
        <w:rPr>
          <w:rFonts w:ascii="Poppins" w:eastAsia="Times New Roman" w:hAnsi="Poppins" w:cs="Poppins"/>
          <w:sz w:val="20"/>
          <w:szCs w:val="20"/>
          <w:vertAlign w:val="superscript"/>
          <w:lang w:eastAsia="pl-PL"/>
        </w:rPr>
        <w:footnoteReference w:id="1"/>
      </w: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 xml:space="preserve"> </w:t>
      </w:r>
    </w:p>
    <w:p w14:paraId="3B7D97B9" w14:textId="77777777" w:rsidR="00823F65" w:rsidRPr="004D1CAB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Informacje zawarte w oświadczeniu, o którym mowa w art. 125 ust. 1 ustawy Pzp w zakresie podstaw do wykluczenia z postępowania wskazanych przez Zamawiającego, o których mowa w :</w:t>
      </w:r>
    </w:p>
    <w:p w14:paraId="5C326F52" w14:textId="77777777" w:rsidR="00823F65" w:rsidRPr="004D1CAB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15E571D6" w14:textId="77777777" w:rsidR="00823F65" w:rsidRPr="007C54ED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C54ED">
        <w:rPr>
          <w:rFonts w:ascii="Poppins" w:eastAsia="Calibri" w:hAnsi="Poppins" w:cs="Poppins"/>
          <w:sz w:val="20"/>
          <w:szCs w:val="20"/>
          <w:lang w:eastAsia="pl-PL"/>
        </w:rPr>
        <w:t>-  art. 108 ustawy Pzp</w:t>
      </w:r>
    </w:p>
    <w:p w14:paraId="1E4CD870" w14:textId="77777777" w:rsidR="00823F65" w:rsidRPr="007C54ED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Poppins" w:eastAsia="Calibri" w:hAnsi="Poppins" w:cs="Poppins"/>
          <w:sz w:val="20"/>
          <w:szCs w:val="20"/>
        </w:rPr>
      </w:pPr>
      <w:r w:rsidRPr="007C54ED">
        <w:rPr>
          <w:rFonts w:ascii="Poppins" w:eastAsia="Calibri" w:hAnsi="Poppins" w:cs="Poppins"/>
          <w:sz w:val="20"/>
          <w:szCs w:val="20"/>
        </w:rPr>
        <w:t>a) art. 108 ust. 1 pkt 3 ustawy,</w:t>
      </w:r>
    </w:p>
    <w:p w14:paraId="05181549" w14:textId="77777777" w:rsidR="00823F65" w:rsidRPr="007C54ED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Poppins" w:eastAsia="Calibri" w:hAnsi="Poppins" w:cs="Poppins"/>
          <w:sz w:val="20"/>
          <w:szCs w:val="20"/>
        </w:rPr>
      </w:pPr>
      <w:r w:rsidRPr="007C54ED">
        <w:rPr>
          <w:rFonts w:ascii="Poppins" w:eastAsia="Calibri" w:hAnsi="Poppins" w:cs="Poppins"/>
          <w:sz w:val="20"/>
          <w:szCs w:val="20"/>
        </w:rPr>
        <w:t xml:space="preserve">b) art. </w:t>
      </w:r>
      <w:r w:rsidR="00D03F8A" w:rsidRPr="007C54ED">
        <w:rPr>
          <w:rFonts w:ascii="Poppins" w:eastAsia="Calibri" w:hAnsi="Poppins" w:cs="Poppins"/>
          <w:sz w:val="20"/>
          <w:szCs w:val="20"/>
        </w:rPr>
        <w:t>1</w:t>
      </w:r>
      <w:r w:rsidRPr="007C54ED">
        <w:rPr>
          <w:rFonts w:ascii="Poppins" w:eastAsia="Calibri" w:hAnsi="Poppins" w:cs="Poppins"/>
          <w:sz w:val="20"/>
          <w:szCs w:val="20"/>
        </w:rPr>
        <w:t>08 ust. 1 pkt 4 ustawy, dotyczących orzeczenia zakazu ubiegania się o zamówienie publiczne tytułem środka zapobiegawczego,</w:t>
      </w:r>
    </w:p>
    <w:p w14:paraId="07F547C5" w14:textId="77777777" w:rsidR="00823F65" w:rsidRPr="007C54ED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Poppins" w:eastAsia="Calibri" w:hAnsi="Poppins" w:cs="Poppins"/>
          <w:sz w:val="20"/>
          <w:szCs w:val="20"/>
        </w:rPr>
      </w:pPr>
      <w:r w:rsidRPr="007C54ED">
        <w:rPr>
          <w:rFonts w:ascii="Poppins" w:eastAsia="Calibri" w:hAnsi="Poppins" w:cs="Poppins"/>
          <w:sz w:val="20"/>
          <w:szCs w:val="20"/>
        </w:rPr>
        <w:t>c) art. 108 ust. 1 pkt 5 ustawy, dotyczących zawarcia z innymi wykonawcami porozumienia mającego na celu zakłócenie konkurencji,</w:t>
      </w:r>
    </w:p>
    <w:p w14:paraId="67CF1785" w14:textId="77777777" w:rsidR="00823F65" w:rsidRPr="007C54ED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Poppins" w:eastAsia="Calibri" w:hAnsi="Poppins" w:cs="Poppins"/>
          <w:sz w:val="20"/>
          <w:szCs w:val="20"/>
        </w:rPr>
      </w:pPr>
      <w:r w:rsidRPr="007C54ED">
        <w:rPr>
          <w:rFonts w:ascii="Poppins" w:eastAsia="Calibri" w:hAnsi="Poppins" w:cs="Poppins"/>
          <w:sz w:val="20"/>
          <w:szCs w:val="20"/>
        </w:rPr>
        <w:t>d) art. 108 ust. 1 pkt 6 ustawy,</w:t>
      </w:r>
    </w:p>
    <w:p w14:paraId="7531C49D" w14:textId="77777777" w:rsidR="006E3E21" w:rsidRPr="004D1CAB" w:rsidRDefault="006E3E21">
      <w:pPr>
        <w:rPr>
          <w:rFonts w:ascii="Poppins" w:eastAsia="Calibri" w:hAnsi="Poppins" w:cs="Poppins"/>
          <w:b/>
          <w:sz w:val="20"/>
          <w:szCs w:val="20"/>
        </w:rPr>
      </w:pPr>
    </w:p>
    <w:p w14:paraId="1150BADE" w14:textId="77777777" w:rsidR="00823F65" w:rsidRPr="004D1CAB" w:rsidRDefault="00CA2668">
      <w:pPr>
        <w:rPr>
          <w:rFonts w:ascii="Poppins" w:hAnsi="Poppins" w:cs="Poppins"/>
          <w:sz w:val="20"/>
          <w:szCs w:val="20"/>
        </w:rPr>
      </w:pPr>
      <w:r w:rsidRPr="004D1CAB">
        <w:rPr>
          <w:rFonts w:ascii="Poppins" w:eastAsia="Calibri" w:hAnsi="Poppins" w:cs="Poppins"/>
          <w:b/>
          <w:sz w:val="20"/>
          <w:szCs w:val="20"/>
        </w:rPr>
        <w:t xml:space="preserve">[ ] </w:t>
      </w:r>
      <w:r w:rsidR="00823F65" w:rsidRPr="004D1CAB">
        <w:rPr>
          <w:rFonts w:ascii="Poppins" w:hAnsi="Poppins" w:cs="Poppins"/>
          <w:sz w:val="20"/>
          <w:szCs w:val="20"/>
        </w:rPr>
        <w:t>są aktualne</w:t>
      </w:r>
    </w:p>
    <w:p w14:paraId="611D85A0" w14:textId="3AAC4B2B" w:rsidR="006E3E21" w:rsidRPr="004D1CAB" w:rsidRDefault="006E3E21" w:rsidP="006E3E21">
      <w:pPr>
        <w:autoSpaceDE w:val="0"/>
        <w:autoSpaceDN w:val="0"/>
        <w:adjustRightInd w:val="0"/>
        <w:jc w:val="both"/>
        <w:rPr>
          <w:rFonts w:ascii="Poppins" w:hAnsi="Poppins" w:cs="Poppins"/>
          <w:sz w:val="20"/>
          <w:szCs w:val="20"/>
        </w:rPr>
      </w:pPr>
      <w:r w:rsidRPr="004D1CAB">
        <w:rPr>
          <w:rFonts w:ascii="Poppins" w:hAnsi="Poppins" w:cs="Poppins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449C470E" w14:textId="77777777" w:rsidR="006E3E21" w:rsidRPr="004D1CAB" w:rsidRDefault="006E3E21" w:rsidP="006E3E2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 xml:space="preserve">Oświadczam, że </w:t>
      </w:r>
    </w:p>
    <w:p w14:paraId="3A5ECE8F" w14:textId="77777777" w:rsidR="006E3E21" w:rsidRPr="004D1CAB" w:rsidRDefault="006E3E21" w:rsidP="006E3E21">
      <w:pPr>
        <w:spacing w:after="0" w:line="240" w:lineRule="auto"/>
        <w:contextualSpacing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Calibri" w:hAnsi="Poppins" w:cs="Poppins"/>
          <w:b/>
          <w:sz w:val="20"/>
          <w:szCs w:val="20"/>
          <w:lang w:eastAsia="pl-PL"/>
        </w:rPr>
        <w:t xml:space="preserve">[  ] </w:t>
      </w:r>
      <w:r w:rsidRPr="004D1CAB">
        <w:rPr>
          <w:rFonts w:ascii="Poppins" w:eastAsia="Times New Roman" w:hAnsi="Poppins" w:cs="Poppins"/>
          <w:b/>
          <w:sz w:val="20"/>
          <w:szCs w:val="20"/>
          <w:lang w:eastAsia="pl-PL"/>
        </w:rPr>
        <w:t>zachodzą w stosunku do mnie podstawy wykluczenia</w:t>
      </w: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 xml:space="preserve"> z postępowania na podstawie                                art. ……..… ustawy Pzp </w:t>
      </w:r>
      <w:r w:rsidRPr="004D1CAB">
        <w:rPr>
          <w:rFonts w:ascii="Poppins" w:eastAsia="Times New Roman" w:hAnsi="Poppins" w:cs="Poppins"/>
          <w:i/>
          <w:sz w:val="20"/>
          <w:szCs w:val="20"/>
          <w:lang w:eastAsia="pl-PL"/>
        </w:rPr>
        <w:t>(podać mającą zastosowanie podstawę wykluczenia spośród wymienionych  w art. 108 ust. 1).</w:t>
      </w: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 xml:space="preserve"> </w:t>
      </w:r>
    </w:p>
    <w:p w14:paraId="6227220F" w14:textId="77777777" w:rsidR="006E3E21" w:rsidRPr="004D1CAB" w:rsidRDefault="006E3E21" w:rsidP="006E3E21">
      <w:pPr>
        <w:spacing w:after="0" w:line="240" w:lineRule="auto"/>
        <w:contextualSpacing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Jednocześnie oświadczam, że w związku z wystąpieniem okoliczności wymien</w:t>
      </w:r>
      <w:r w:rsidR="003411E1" w:rsidRPr="004D1CAB">
        <w:rPr>
          <w:rFonts w:ascii="Poppins" w:eastAsia="Times New Roman" w:hAnsi="Poppins" w:cs="Poppins"/>
          <w:sz w:val="20"/>
          <w:szCs w:val="20"/>
          <w:lang w:eastAsia="pl-PL"/>
        </w:rPr>
        <w:t xml:space="preserve">ionych w art. 108 ust. 1 pkt 1 </w:t>
      </w: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lub 5, w art. 109 ust. 1 pkt. 5 na podstawie art. 110 ust. 2 ustawy Pzp podjąłem następujące środki naprawcze:</w:t>
      </w:r>
    </w:p>
    <w:p w14:paraId="125278B0" w14:textId="77777777" w:rsidR="006E3E21" w:rsidRPr="004D1CAB" w:rsidRDefault="006E3E21" w:rsidP="006E3E2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00ECA63F" w14:textId="637440D0" w:rsidR="006E3E21" w:rsidRPr="004D1CAB" w:rsidRDefault="006E3E21" w:rsidP="006E3E21">
      <w:pPr>
        <w:spacing w:after="0" w:line="240" w:lineRule="auto"/>
        <w:jc w:val="both"/>
        <w:rPr>
          <w:rFonts w:ascii="Poppins" w:eastAsia="Times New Roman" w:hAnsi="Poppins" w:cs="Poppins"/>
          <w:sz w:val="16"/>
          <w:szCs w:val="16"/>
          <w:lang w:eastAsia="pl-PL"/>
        </w:rPr>
      </w:pPr>
      <w:r w:rsidRPr="004D1CAB">
        <w:rPr>
          <w:rFonts w:ascii="Poppins" w:eastAsia="Times New Roman" w:hAnsi="Poppins" w:cs="Poppins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B27C1B" w14:textId="7DE76551" w:rsidR="006E3E21" w:rsidRPr="004D1CAB" w:rsidRDefault="006E3E21" w:rsidP="006E3E21">
      <w:pPr>
        <w:spacing w:after="0" w:line="240" w:lineRule="auto"/>
        <w:jc w:val="both"/>
        <w:rPr>
          <w:rFonts w:ascii="Poppins" w:eastAsia="Times New Roman" w:hAnsi="Poppins" w:cs="Poppins"/>
          <w:sz w:val="16"/>
          <w:szCs w:val="16"/>
          <w:lang w:eastAsia="pl-PL"/>
        </w:rPr>
      </w:pPr>
      <w:r w:rsidRPr="004D1CAB">
        <w:rPr>
          <w:rFonts w:ascii="Poppins" w:eastAsia="Times New Roman" w:hAnsi="Poppins" w:cs="Poppins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FDAA6" w14:textId="77777777" w:rsidR="006E3E21" w:rsidRPr="004D1CAB" w:rsidRDefault="006E3E21" w:rsidP="006E3E2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1D83D22F" w14:textId="77777777" w:rsidR="006E3E21" w:rsidRPr="004D1CAB" w:rsidRDefault="006E3E21" w:rsidP="006E3E21">
      <w:pPr>
        <w:autoSpaceDE w:val="0"/>
        <w:autoSpaceDN w:val="0"/>
        <w:adjustRightInd w:val="0"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lastRenderedPageBreak/>
        <w:t xml:space="preserve">Oświadczam, że wszystkie informacje podane w powyższych oświadczeniach są aktualne i zgodne z prawdą oraz zostały przedstawione  z pełną świadomością konsekwencji wprowadzenia zamawiającego w błąd przy przedstawieniu informacji. </w:t>
      </w:r>
    </w:p>
    <w:p w14:paraId="652315EC" w14:textId="77777777" w:rsidR="006E3E21" w:rsidRPr="004D1CAB" w:rsidRDefault="006E3E21" w:rsidP="006E3E21">
      <w:pPr>
        <w:spacing w:after="0" w:line="240" w:lineRule="auto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b/>
          <w:sz w:val="20"/>
          <w:szCs w:val="20"/>
          <w:lang w:eastAsia="pl-PL"/>
        </w:rPr>
        <w:t>Uwaga:</w:t>
      </w:r>
    </w:p>
    <w:p w14:paraId="0E0CF3D0" w14:textId="77777777" w:rsidR="006E3E21" w:rsidRPr="004D1CAB" w:rsidRDefault="006E3E21" w:rsidP="006E3E21">
      <w:pPr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14:paraId="21F2321B" w14:textId="77777777" w:rsidR="00362746" w:rsidRPr="004D1CAB" w:rsidRDefault="00362746" w:rsidP="006E3E21">
      <w:pPr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6378EA7B" w14:textId="77777777" w:rsidR="006E3E21" w:rsidRPr="004D1CAB" w:rsidRDefault="006E3E21" w:rsidP="006E3E21">
      <w:pPr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 xml:space="preserve">W przypadku polegania na zdolnościach podmiotu udostępniającego zasoby powyższe oświadczenie składa także podmiot udostępniający zasób. </w:t>
      </w:r>
    </w:p>
    <w:p w14:paraId="30C86520" w14:textId="77777777" w:rsidR="00362746" w:rsidRPr="004D1CAB" w:rsidRDefault="00362746" w:rsidP="006E3E21">
      <w:pPr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12DC3A72" w14:textId="77777777" w:rsidR="006E3E21" w:rsidRPr="004D1CAB" w:rsidRDefault="006E3E21" w:rsidP="006E3E21">
      <w:pPr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Powyższe oświadczenie składa również podwykonawca.</w:t>
      </w:r>
    </w:p>
    <w:p w14:paraId="25BAD546" w14:textId="77777777" w:rsidR="006E3E21" w:rsidRPr="004D1CAB" w:rsidRDefault="006E3E21" w:rsidP="006E3E2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0B949834" w14:textId="77777777" w:rsidR="00362746" w:rsidRPr="004D1CAB" w:rsidRDefault="00362746">
      <w:pPr>
        <w:rPr>
          <w:rFonts w:ascii="Poppins" w:hAnsi="Poppins" w:cs="Poppins"/>
          <w:sz w:val="20"/>
          <w:szCs w:val="20"/>
        </w:rPr>
      </w:pPr>
    </w:p>
    <w:p w14:paraId="5E9FB817" w14:textId="77777777" w:rsidR="00362746" w:rsidRPr="004D1CAB" w:rsidRDefault="00362746" w:rsidP="00362746">
      <w:pPr>
        <w:rPr>
          <w:rFonts w:ascii="Poppins" w:hAnsi="Poppins" w:cs="Poppins"/>
          <w:sz w:val="20"/>
          <w:szCs w:val="20"/>
        </w:rPr>
      </w:pPr>
    </w:p>
    <w:p w14:paraId="306622D9" w14:textId="77777777" w:rsidR="00EB29BE" w:rsidRPr="004D1CAB" w:rsidRDefault="00EB29BE" w:rsidP="00EB29BE">
      <w:pPr>
        <w:spacing w:after="0" w:line="240" w:lineRule="auto"/>
        <w:jc w:val="both"/>
        <w:rPr>
          <w:rFonts w:ascii="Poppins" w:eastAsia="Times New Roman" w:hAnsi="Poppins" w:cs="Poppins"/>
          <w:i/>
          <w:color w:val="FF0000"/>
          <w:sz w:val="18"/>
          <w:szCs w:val="18"/>
          <w:lang w:eastAsia="pl-PL"/>
        </w:rPr>
      </w:pPr>
      <w:r w:rsidRPr="004D1CAB">
        <w:rPr>
          <w:rFonts w:ascii="Poppins" w:eastAsia="Times New Roman" w:hAnsi="Poppins" w:cs="Poppins"/>
          <w:i/>
          <w:color w:val="FF0000"/>
          <w:sz w:val="18"/>
          <w:szCs w:val="18"/>
          <w:lang w:eastAsia="pl-PL"/>
        </w:rPr>
        <w:t xml:space="preserve">Uwaga! </w:t>
      </w:r>
    </w:p>
    <w:p w14:paraId="5953A62A" w14:textId="77777777" w:rsidR="00EB29BE" w:rsidRPr="004D1CAB" w:rsidRDefault="00EB29BE" w:rsidP="00EB29BE">
      <w:pPr>
        <w:spacing w:after="0" w:line="240" w:lineRule="auto"/>
        <w:jc w:val="both"/>
        <w:rPr>
          <w:rFonts w:ascii="Poppins" w:eastAsia="Times New Roman" w:hAnsi="Poppins" w:cs="Poppins"/>
          <w:i/>
          <w:color w:val="FF0000"/>
          <w:sz w:val="18"/>
          <w:szCs w:val="18"/>
          <w:lang w:eastAsia="pl-PL"/>
        </w:rPr>
      </w:pPr>
      <w:r w:rsidRPr="004D1CAB">
        <w:rPr>
          <w:rFonts w:ascii="Poppins" w:eastAsia="Times New Roman" w:hAnsi="Poppins" w:cs="Poppins"/>
          <w:i/>
          <w:color w:val="FF0000"/>
          <w:sz w:val="18"/>
          <w:szCs w:val="18"/>
          <w:lang w:eastAsia="pl-PL"/>
        </w:rPr>
        <w:t>Dokument należy opatrzyć:</w:t>
      </w:r>
    </w:p>
    <w:p w14:paraId="791A7019" w14:textId="77777777" w:rsidR="00EB29BE" w:rsidRPr="004D1CAB" w:rsidRDefault="00EB29BE" w:rsidP="00EB29BE">
      <w:pPr>
        <w:spacing w:after="0" w:line="240" w:lineRule="auto"/>
        <w:jc w:val="both"/>
        <w:rPr>
          <w:rFonts w:ascii="Poppins" w:eastAsia="Times New Roman" w:hAnsi="Poppins" w:cs="Poppins"/>
          <w:i/>
          <w:color w:val="FF0000"/>
          <w:sz w:val="18"/>
          <w:szCs w:val="18"/>
          <w:shd w:val="clear" w:color="auto" w:fill="FFFFFF"/>
          <w:lang w:eastAsia="pl-PL"/>
        </w:rPr>
      </w:pPr>
      <w:r w:rsidRPr="004D1CAB">
        <w:rPr>
          <w:rFonts w:ascii="Poppins" w:eastAsia="Times New Roman" w:hAnsi="Poppins" w:cs="Poppins"/>
          <w:i/>
          <w:color w:val="FF0000"/>
          <w:sz w:val="18"/>
          <w:szCs w:val="18"/>
          <w:lang w:eastAsia="pl-PL"/>
        </w:rPr>
        <w:t xml:space="preserve">kwalifikowanym podpisem elektronicznym w rozumieniu przepisów ustawy z dnia 5 września 2016 r. </w:t>
      </w:r>
      <w:r w:rsidRPr="004D1CAB">
        <w:rPr>
          <w:rFonts w:ascii="Poppins" w:eastAsia="Times New Roman" w:hAnsi="Poppins" w:cs="Poppins"/>
          <w:i/>
          <w:color w:val="FF0000"/>
          <w:sz w:val="18"/>
          <w:szCs w:val="18"/>
          <w:lang w:eastAsia="pl-PL"/>
        </w:rPr>
        <w:br/>
        <w:t>o usługach zaufania oraz identyfikacji elektronicznej (</w:t>
      </w:r>
      <w:r w:rsidRPr="004D1CAB">
        <w:rPr>
          <w:rFonts w:ascii="Poppins" w:eastAsia="Times New Roman" w:hAnsi="Poppins" w:cs="Poppins"/>
          <w:i/>
          <w:color w:val="FF0000"/>
          <w:sz w:val="18"/>
          <w:szCs w:val="18"/>
          <w:shd w:val="clear" w:color="auto" w:fill="FFFFFF"/>
          <w:lang w:eastAsia="pl-PL"/>
        </w:rPr>
        <w:t>Dz.U z 2020 r. poz. 1173)</w:t>
      </w:r>
    </w:p>
    <w:p w14:paraId="064B5CEE" w14:textId="77777777" w:rsidR="00EB29BE" w:rsidRPr="004D1CAB" w:rsidRDefault="00EB29BE" w:rsidP="00EB29BE">
      <w:pPr>
        <w:spacing w:after="0" w:line="240" w:lineRule="auto"/>
        <w:rPr>
          <w:rFonts w:ascii="Poppins" w:eastAsia="Calibri" w:hAnsi="Poppins" w:cs="Poppins"/>
          <w:i/>
          <w:color w:val="FF0000"/>
          <w:sz w:val="18"/>
          <w:szCs w:val="18"/>
        </w:rPr>
      </w:pPr>
    </w:p>
    <w:p w14:paraId="1438D507" w14:textId="77777777" w:rsidR="00EB29BE" w:rsidRPr="004D1CAB" w:rsidRDefault="00EB29BE" w:rsidP="00EB29BE">
      <w:pPr>
        <w:spacing w:after="0" w:line="240" w:lineRule="auto"/>
        <w:rPr>
          <w:rFonts w:ascii="Poppins" w:eastAsia="Calibri" w:hAnsi="Poppins" w:cs="Poppins"/>
          <w:i/>
          <w:color w:val="FF0000"/>
          <w:sz w:val="18"/>
          <w:szCs w:val="18"/>
        </w:rPr>
      </w:pPr>
      <w:r w:rsidRPr="004D1CAB">
        <w:rPr>
          <w:rFonts w:ascii="Poppins" w:eastAsia="Calibri" w:hAnsi="Poppins" w:cs="Poppins"/>
          <w:i/>
          <w:color w:val="FF0000"/>
          <w:sz w:val="18"/>
          <w:szCs w:val="18"/>
        </w:rPr>
        <w:t>Zamawiający zaleca zapisanie dokumentu w formacie pdf.</w:t>
      </w:r>
    </w:p>
    <w:p w14:paraId="63513AB8" w14:textId="77777777" w:rsidR="00EB29BE" w:rsidRPr="004D1CAB" w:rsidRDefault="00EB29BE" w:rsidP="00EB29BE">
      <w:pPr>
        <w:spacing w:after="0" w:line="240" w:lineRule="auto"/>
        <w:rPr>
          <w:rFonts w:ascii="Poppins" w:eastAsia="Times New Roman" w:hAnsi="Poppins" w:cs="Poppins"/>
          <w:sz w:val="20"/>
          <w:szCs w:val="20"/>
          <w:highlight w:val="green"/>
          <w:lang w:eastAsia="pl-PL"/>
        </w:rPr>
      </w:pPr>
    </w:p>
    <w:sectPr w:rsidR="00EB29BE" w:rsidRPr="004D1CAB" w:rsidSect="004D1CAB">
      <w:headerReference w:type="default" r:id="rId7"/>
      <w:footerReference w:type="default" r:id="rId8"/>
      <w:pgSz w:w="11906" w:h="16838"/>
      <w:pgMar w:top="1417" w:right="1417" w:bottom="709" w:left="1417" w:header="708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0D78C" w14:textId="77777777" w:rsidR="00292C9D" w:rsidRDefault="00292C9D">
      <w:pPr>
        <w:spacing w:after="0" w:line="240" w:lineRule="auto"/>
      </w:pPr>
    </w:p>
  </w:endnote>
  <w:endnote w:type="continuationSeparator" w:id="0">
    <w:p w14:paraId="6A491E70" w14:textId="77777777" w:rsidR="00292C9D" w:rsidRDefault="00292C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54C3D" w14:textId="77777777" w:rsidR="00362746" w:rsidRPr="00362746" w:rsidRDefault="001D7B72" w:rsidP="0036274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sdt>
      <w:sdtPr>
        <w:rPr>
          <w:rFonts w:ascii="Times New Roman" w:eastAsia="Calibri" w:hAnsi="Times New Roman" w:cs="Times New Roman"/>
          <w:sz w:val="20"/>
          <w:szCs w:val="20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362746" w:rsidRPr="00362746">
          <w:rPr>
            <w:rFonts w:ascii="Times New Roman" w:eastAsia="Calibri" w:hAnsi="Times New Roman" w:cs="Times New Roman"/>
            <w:sz w:val="20"/>
            <w:szCs w:val="20"/>
          </w:rPr>
          <w:t xml:space="preserve">Strona </w:t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fldChar w:fldCharType="begin"/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instrText>PAGE</w:instrText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fldChar w:fldCharType="separate"/>
        </w:r>
        <w:r w:rsidR="00A155A5">
          <w:rPr>
            <w:rFonts w:ascii="Times New Roman" w:eastAsia="Calibri" w:hAnsi="Times New Roman" w:cs="Times New Roman"/>
            <w:bCs/>
            <w:noProof/>
            <w:sz w:val="20"/>
            <w:szCs w:val="20"/>
          </w:rPr>
          <w:t>2</w:t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fldChar w:fldCharType="end"/>
        </w:r>
        <w:r w:rsidR="00362746" w:rsidRPr="00362746">
          <w:rPr>
            <w:rFonts w:ascii="Times New Roman" w:eastAsia="Calibri" w:hAnsi="Times New Roman" w:cs="Times New Roman"/>
            <w:sz w:val="20"/>
            <w:szCs w:val="20"/>
          </w:rPr>
          <w:t xml:space="preserve"> z </w:t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fldChar w:fldCharType="begin"/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instrText>NUMPAGES</w:instrText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fldChar w:fldCharType="separate"/>
        </w:r>
        <w:r w:rsidR="00A155A5">
          <w:rPr>
            <w:rFonts w:ascii="Times New Roman" w:eastAsia="Calibri" w:hAnsi="Times New Roman" w:cs="Times New Roman"/>
            <w:bCs/>
            <w:noProof/>
            <w:sz w:val="20"/>
            <w:szCs w:val="20"/>
          </w:rPr>
          <w:t>2</w:t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68221" w14:textId="77777777" w:rsidR="00292C9D" w:rsidRDefault="00292C9D">
      <w:pPr>
        <w:spacing w:after="0" w:line="240" w:lineRule="auto"/>
      </w:pPr>
    </w:p>
  </w:footnote>
  <w:footnote w:type="continuationSeparator" w:id="0">
    <w:p w14:paraId="06ED3E40" w14:textId="77777777" w:rsidR="00292C9D" w:rsidRDefault="00292C9D">
      <w:pPr>
        <w:spacing w:after="0" w:line="240" w:lineRule="auto"/>
      </w:pPr>
    </w:p>
  </w:footnote>
  <w:footnote w:id="1">
    <w:p w14:paraId="5EC5BF07" w14:textId="77777777" w:rsidR="00CA2668" w:rsidRDefault="00CA2668" w:rsidP="00CA26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2624">
        <w:rPr>
          <w:b/>
          <w:sz w:val="16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632F" w14:textId="5E2E3B3D" w:rsidR="00823F65" w:rsidRPr="00823F65" w:rsidRDefault="00823F65" w:rsidP="00823F6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F87A5B">
      <w:rPr>
        <w:rFonts w:ascii="Times New Roman" w:eastAsia="Times New Roman" w:hAnsi="Times New Roman" w:cs="Times New Roman"/>
        <w:i/>
        <w:color w:val="FF0000"/>
        <w:sz w:val="20"/>
        <w:szCs w:val="20"/>
        <w:lang w:eastAsia="pl-PL"/>
      </w:rPr>
      <w:t>Sygnatura sprawy:</w:t>
    </w:r>
    <w:r w:rsidR="00551955">
      <w:rPr>
        <w:rFonts w:ascii="Times New Roman" w:eastAsia="Times New Roman" w:hAnsi="Times New Roman" w:cs="Times New Roman"/>
        <w:i/>
        <w:sz w:val="20"/>
        <w:szCs w:val="20"/>
        <w:lang w:eastAsia="pl-PL"/>
      </w:rPr>
      <w:tab/>
    </w:r>
    <w:r w:rsidR="00551955">
      <w:rPr>
        <w:rFonts w:ascii="Times New Roman" w:eastAsia="Times New Roman" w:hAnsi="Times New Roman" w:cs="Times New Roman"/>
        <w:i/>
        <w:sz w:val="20"/>
        <w:szCs w:val="20"/>
        <w:lang w:eastAsia="pl-PL"/>
      </w:rPr>
      <w:tab/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                                                  Załącznik nr</w:t>
    </w:r>
    <w:r w:rsidR="0055195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</w:t>
    </w:r>
    <w:r w:rsidR="004D1CAB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7 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>do SWZ</w:t>
    </w:r>
  </w:p>
  <w:p w14:paraId="4F05D5FE" w14:textId="77777777" w:rsidR="00823F65" w:rsidRPr="00823F65" w:rsidRDefault="00823F65" w:rsidP="00823F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939"/>
    <w:rsid w:val="0001712F"/>
    <w:rsid w:val="00091302"/>
    <w:rsid w:val="0014172C"/>
    <w:rsid w:val="00193D05"/>
    <w:rsid w:val="001D7B72"/>
    <w:rsid w:val="0023178C"/>
    <w:rsid w:val="00292C9D"/>
    <w:rsid w:val="003411E1"/>
    <w:rsid w:val="00362746"/>
    <w:rsid w:val="004D1CAB"/>
    <w:rsid w:val="004D69C0"/>
    <w:rsid w:val="005408AD"/>
    <w:rsid w:val="00551955"/>
    <w:rsid w:val="005D262F"/>
    <w:rsid w:val="006E3E21"/>
    <w:rsid w:val="007C54ED"/>
    <w:rsid w:val="00823F65"/>
    <w:rsid w:val="0085747D"/>
    <w:rsid w:val="0096703C"/>
    <w:rsid w:val="00973634"/>
    <w:rsid w:val="00993DDD"/>
    <w:rsid w:val="00A155A5"/>
    <w:rsid w:val="00C83065"/>
    <w:rsid w:val="00CA2668"/>
    <w:rsid w:val="00D03F8A"/>
    <w:rsid w:val="00D84189"/>
    <w:rsid w:val="00EB29BE"/>
    <w:rsid w:val="00F15360"/>
    <w:rsid w:val="00F51A54"/>
    <w:rsid w:val="00F87A5B"/>
    <w:rsid w:val="00FD0330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F6988F"/>
  <w15:docId w15:val="{49FDDA5F-4EB8-41DD-9374-0F978348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F65"/>
  </w:style>
  <w:style w:type="paragraph" w:styleId="Stopka">
    <w:name w:val="footer"/>
    <w:basedOn w:val="Normalny"/>
    <w:link w:val="Stopka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F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3F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F6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6C8AC6-D647-423F-B5F7-69DAFB3397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5</cp:revision>
  <cp:lastPrinted>2022-02-07T11:27:00Z</cp:lastPrinted>
  <dcterms:created xsi:type="dcterms:W3CDTF">2021-12-21T14:31:00Z</dcterms:created>
  <dcterms:modified xsi:type="dcterms:W3CDTF">2022-02-07T11:29:00Z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4f7c7819-245b-41c0-bc02-7ecb080ae67e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