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1CE" w:rsidRPr="00D53480" w:rsidRDefault="00F271CE" w:rsidP="00CA4C40">
      <w:pPr>
        <w:pStyle w:val="Heading3"/>
        <w:rPr>
          <w:b w:val="0"/>
          <w:i/>
          <w:sz w:val="20"/>
          <w:szCs w:val="20"/>
        </w:rPr>
      </w:pPr>
      <w:r w:rsidRPr="00D53480">
        <w:rPr>
          <w:b w:val="0"/>
          <w:i/>
          <w:sz w:val="20"/>
          <w:szCs w:val="20"/>
        </w:rPr>
        <w:t>Sygn. 5/24</w:t>
      </w:r>
    </w:p>
    <w:p w:rsidR="00F271CE" w:rsidRDefault="00F271CE" w:rsidP="00D53480">
      <w:pPr>
        <w:jc w:val="right"/>
        <w:rPr>
          <w:i/>
          <w:sz w:val="20"/>
        </w:rPr>
      </w:pPr>
      <w:r w:rsidRPr="00D53480">
        <w:rPr>
          <w:i/>
          <w:sz w:val="20"/>
        </w:rPr>
        <w:t>Załącznik nr 3</w:t>
      </w:r>
      <w:r>
        <w:rPr>
          <w:i/>
          <w:sz w:val="20"/>
        </w:rPr>
        <w:t xml:space="preserve"> – Parametry Techniczne</w:t>
      </w:r>
    </w:p>
    <w:p w:rsidR="00F271CE" w:rsidRPr="00D53480" w:rsidRDefault="00F271CE" w:rsidP="009160E7">
      <w:pPr>
        <w:ind w:left="4248" w:firstLine="708"/>
        <w:jc w:val="center"/>
        <w:rPr>
          <w:i/>
          <w:sz w:val="20"/>
        </w:rPr>
      </w:pPr>
      <w:r>
        <w:rPr>
          <w:i/>
          <w:sz w:val="20"/>
        </w:rPr>
        <w:t>Dot. pakietów nr 1 i nr 2</w:t>
      </w:r>
    </w:p>
    <w:p w:rsidR="00F271CE" w:rsidRDefault="00F271CE" w:rsidP="00CA4C40">
      <w:pPr>
        <w:pStyle w:val="Heading3"/>
        <w:rPr>
          <w:sz w:val="22"/>
          <w:szCs w:val="22"/>
        </w:rPr>
      </w:pPr>
    </w:p>
    <w:p w:rsidR="00F271CE" w:rsidRDefault="00F271CE" w:rsidP="00CA4C40">
      <w:pPr>
        <w:pStyle w:val="Heading3"/>
        <w:rPr>
          <w:sz w:val="22"/>
          <w:szCs w:val="22"/>
        </w:rPr>
      </w:pPr>
      <w:r>
        <w:rPr>
          <w:sz w:val="22"/>
          <w:szCs w:val="22"/>
        </w:rPr>
        <w:t>Pakiet 1</w:t>
      </w:r>
    </w:p>
    <w:p w:rsidR="00F271CE" w:rsidRDefault="00F271CE" w:rsidP="00CA4C40">
      <w:pPr>
        <w:tabs>
          <w:tab w:val="right" w:pos="4820"/>
        </w:tabs>
        <w:autoSpaceDE w:val="0"/>
        <w:autoSpaceDN w:val="0"/>
        <w:adjustRightInd w:val="0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Ultrasonograf</w:t>
      </w:r>
      <w:r>
        <w:rPr>
          <w:rFonts w:ascii="Arial" w:hAnsi="Arial" w:cs="Arial"/>
          <w:b/>
          <w:szCs w:val="22"/>
        </w:rPr>
        <w:tab/>
      </w:r>
      <w:r>
        <w:rPr>
          <w:rFonts w:ascii="Arial" w:hAnsi="Arial" w:cs="Arial"/>
          <w:b/>
          <w:szCs w:val="22"/>
        </w:rPr>
        <w:tab/>
        <w:t>szt.</w:t>
      </w:r>
      <w:r>
        <w:rPr>
          <w:rFonts w:ascii="Arial" w:hAnsi="Arial" w:cs="Arial"/>
          <w:b/>
          <w:szCs w:val="22"/>
        </w:rPr>
        <w:tab/>
        <w:t>1</w:t>
      </w:r>
    </w:p>
    <w:p w:rsidR="00F271CE" w:rsidRDefault="00F271CE"/>
    <w:tbl>
      <w:tblPr>
        <w:tblW w:w="9540" w:type="dxa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580"/>
        <w:gridCol w:w="2160"/>
        <w:gridCol w:w="1800"/>
      </w:tblGrid>
      <w:tr w:rsidR="00F271CE" w:rsidRPr="00CA4C40" w:rsidTr="000623B2">
        <w:trPr>
          <w:trHeight w:val="93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:rsidR="00F271CE" w:rsidRPr="000623B2" w:rsidRDefault="00F271CE" w:rsidP="00ED5AEF">
            <w:pPr>
              <w:jc w:val="center"/>
              <w:rPr>
                <w:rFonts w:ascii="Arial" w:hAnsi="Arial" w:cs="Arial"/>
                <w:b/>
                <w:szCs w:val="22"/>
                <w:highlight w:val="lightGray"/>
              </w:rPr>
            </w:pPr>
            <w:r w:rsidRPr="000623B2">
              <w:rPr>
                <w:rFonts w:ascii="Arial" w:hAnsi="Arial" w:cs="Arial"/>
                <w:b/>
                <w:szCs w:val="22"/>
                <w:highlight w:val="lightGray"/>
              </w:rPr>
              <w:t>WYMAGANE PARAMETRY I WARUNKI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F271CE" w:rsidRPr="000623B2" w:rsidRDefault="00F271CE" w:rsidP="00ED5AEF">
            <w:pPr>
              <w:jc w:val="center"/>
              <w:rPr>
                <w:rFonts w:ascii="Arial" w:hAnsi="Arial" w:cs="Arial"/>
                <w:b/>
                <w:szCs w:val="22"/>
                <w:highlight w:val="lightGray"/>
              </w:rPr>
            </w:pPr>
            <w:r w:rsidRPr="000623B2">
              <w:rPr>
                <w:rFonts w:ascii="Arial" w:hAnsi="Arial" w:cs="Arial"/>
                <w:b/>
                <w:szCs w:val="22"/>
                <w:highlight w:val="lightGray"/>
              </w:rPr>
              <w:t>Wymagania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:rsidR="00F271CE" w:rsidRPr="000623B2" w:rsidRDefault="00F271CE" w:rsidP="00ED5AEF">
            <w:pPr>
              <w:jc w:val="center"/>
              <w:rPr>
                <w:rFonts w:ascii="Arial" w:hAnsi="Arial" w:cs="Arial"/>
                <w:b/>
                <w:szCs w:val="22"/>
                <w:highlight w:val="lightGray"/>
              </w:rPr>
            </w:pPr>
            <w:r w:rsidRPr="000623B2">
              <w:rPr>
                <w:rFonts w:ascii="Arial" w:hAnsi="Arial" w:cs="Arial"/>
                <w:b/>
                <w:szCs w:val="22"/>
                <w:highlight w:val="lightGray"/>
              </w:rPr>
              <w:t>Potwierdzenie lub opis Wykonawcy</w:t>
            </w:r>
          </w:p>
        </w:tc>
      </w:tr>
      <w:tr w:rsidR="00F271CE" w:rsidRPr="00CA4C40" w:rsidTr="000623B2">
        <w:trPr>
          <w:trHeight w:val="303"/>
        </w:trPr>
        <w:tc>
          <w:tcPr>
            <w:tcW w:w="9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:rsidR="00F271CE" w:rsidRPr="000623B2" w:rsidRDefault="00F271CE" w:rsidP="00CA4C40">
            <w:pPr>
              <w:rPr>
                <w:rFonts w:ascii="Arial" w:hAnsi="Arial" w:cs="Arial"/>
                <w:b/>
                <w:szCs w:val="22"/>
                <w:highlight w:val="lightGray"/>
              </w:rPr>
            </w:pPr>
            <w:r w:rsidRPr="000623B2">
              <w:rPr>
                <w:rFonts w:ascii="Arial" w:hAnsi="Arial" w:cs="Arial"/>
                <w:b/>
                <w:szCs w:val="22"/>
                <w:highlight w:val="lightGray"/>
              </w:rPr>
              <w:t xml:space="preserve">Ultrasonograf </w:t>
            </w:r>
          </w:p>
        </w:tc>
      </w:tr>
      <w:tr w:rsidR="00F271CE" w:rsidRPr="00CA4C40" w:rsidTr="000623B2">
        <w:trPr>
          <w:trHeight w:val="35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F271CE" w:rsidRPr="000623B2" w:rsidRDefault="00F271CE" w:rsidP="00CA4C40">
            <w:pPr>
              <w:rPr>
                <w:rFonts w:ascii="Arial" w:hAnsi="Arial" w:cs="Arial"/>
                <w:b/>
                <w:szCs w:val="22"/>
                <w:highlight w:val="lightGray"/>
              </w:rPr>
            </w:pPr>
            <w:r w:rsidRPr="000623B2">
              <w:rPr>
                <w:rFonts w:ascii="Arial" w:hAnsi="Arial" w:cs="Arial"/>
                <w:b/>
                <w:szCs w:val="22"/>
                <w:highlight w:val="lightGray"/>
              </w:rPr>
              <w:t>Typ/Model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F271CE" w:rsidRPr="000623B2" w:rsidRDefault="00F271CE" w:rsidP="00ED5AEF">
            <w:pPr>
              <w:jc w:val="center"/>
              <w:rPr>
                <w:rFonts w:ascii="Arial" w:hAnsi="Arial" w:cs="Arial"/>
                <w:b/>
                <w:szCs w:val="22"/>
                <w:highlight w:val="lightGray"/>
              </w:rPr>
            </w:pPr>
            <w:r w:rsidRPr="000623B2">
              <w:rPr>
                <w:rFonts w:ascii="Arial" w:hAnsi="Arial" w:cs="Arial"/>
                <w:b/>
                <w:szCs w:val="22"/>
                <w:highlight w:val="lightGray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:rsidR="00F271CE" w:rsidRPr="000623B2" w:rsidRDefault="00F271CE" w:rsidP="00ED5AEF">
            <w:pPr>
              <w:jc w:val="center"/>
              <w:rPr>
                <w:rFonts w:ascii="Arial" w:hAnsi="Arial" w:cs="Arial"/>
                <w:b/>
                <w:szCs w:val="22"/>
                <w:highlight w:val="lightGray"/>
              </w:rPr>
            </w:pPr>
          </w:p>
        </w:tc>
      </w:tr>
      <w:tr w:rsidR="00F271CE" w:rsidRPr="00CA4C40" w:rsidTr="000623B2">
        <w:trPr>
          <w:trHeight w:val="337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F271CE" w:rsidRPr="000623B2" w:rsidRDefault="00F271CE" w:rsidP="00CA4C40">
            <w:pPr>
              <w:rPr>
                <w:rFonts w:ascii="Arial" w:hAnsi="Arial" w:cs="Arial"/>
                <w:b/>
                <w:szCs w:val="22"/>
                <w:highlight w:val="lightGray"/>
              </w:rPr>
            </w:pPr>
            <w:r w:rsidRPr="000623B2">
              <w:rPr>
                <w:rFonts w:ascii="Arial" w:hAnsi="Arial" w:cs="Arial"/>
                <w:b/>
                <w:szCs w:val="22"/>
                <w:highlight w:val="lightGray"/>
              </w:rPr>
              <w:t>Producent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F271CE" w:rsidRPr="000623B2" w:rsidRDefault="00F271CE" w:rsidP="00ED5AEF">
            <w:pPr>
              <w:jc w:val="center"/>
              <w:rPr>
                <w:rFonts w:ascii="Arial" w:hAnsi="Arial" w:cs="Arial"/>
                <w:b/>
                <w:szCs w:val="22"/>
                <w:highlight w:val="lightGray"/>
              </w:rPr>
            </w:pPr>
            <w:r w:rsidRPr="000623B2">
              <w:rPr>
                <w:rFonts w:ascii="Arial" w:hAnsi="Arial" w:cs="Arial"/>
                <w:b/>
                <w:szCs w:val="22"/>
                <w:highlight w:val="lightGray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:rsidR="00F271CE" w:rsidRPr="000623B2" w:rsidRDefault="00F271CE" w:rsidP="00ED5AEF">
            <w:pPr>
              <w:jc w:val="center"/>
              <w:rPr>
                <w:rFonts w:ascii="Arial" w:hAnsi="Arial" w:cs="Arial"/>
                <w:b/>
                <w:szCs w:val="22"/>
                <w:highlight w:val="lightGray"/>
              </w:rPr>
            </w:pPr>
          </w:p>
        </w:tc>
      </w:tr>
      <w:tr w:rsidR="00F271CE" w:rsidRPr="00CA4C40" w:rsidTr="000623B2">
        <w:trPr>
          <w:trHeight w:val="346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:rsidR="00F271CE" w:rsidRPr="000623B2" w:rsidRDefault="00F271CE" w:rsidP="00CA4C40">
            <w:pPr>
              <w:rPr>
                <w:rFonts w:ascii="Arial" w:hAnsi="Arial" w:cs="Arial"/>
                <w:b/>
                <w:szCs w:val="22"/>
                <w:highlight w:val="lightGray"/>
              </w:rPr>
            </w:pPr>
            <w:r w:rsidRPr="000623B2">
              <w:rPr>
                <w:rFonts w:ascii="Arial" w:hAnsi="Arial" w:cs="Arial"/>
                <w:b/>
                <w:szCs w:val="22"/>
                <w:highlight w:val="lightGray"/>
              </w:rPr>
              <w:t>Kraj pochodzenia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F271CE" w:rsidRPr="000623B2" w:rsidRDefault="00F271CE" w:rsidP="00ED5AEF">
            <w:pPr>
              <w:jc w:val="center"/>
              <w:rPr>
                <w:rFonts w:ascii="Arial" w:hAnsi="Arial" w:cs="Arial"/>
                <w:b/>
                <w:szCs w:val="22"/>
                <w:highlight w:val="lightGray"/>
              </w:rPr>
            </w:pPr>
            <w:r w:rsidRPr="000623B2">
              <w:rPr>
                <w:rFonts w:ascii="Arial" w:hAnsi="Arial" w:cs="Arial"/>
                <w:b/>
                <w:szCs w:val="22"/>
                <w:highlight w:val="lightGray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:rsidR="00F271CE" w:rsidRPr="000623B2" w:rsidRDefault="00F271CE" w:rsidP="00ED5AEF">
            <w:pPr>
              <w:jc w:val="center"/>
              <w:rPr>
                <w:rFonts w:ascii="Arial" w:hAnsi="Arial" w:cs="Arial"/>
                <w:b/>
                <w:szCs w:val="22"/>
                <w:highlight w:val="lightGray"/>
              </w:rPr>
            </w:pPr>
          </w:p>
        </w:tc>
      </w:tr>
      <w:tr w:rsidR="00F271CE" w:rsidRPr="00CA4C40" w:rsidTr="000623B2">
        <w:trPr>
          <w:trHeight w:val="343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:rsidR="00F271CE" w:rsidRPr="000623B2" w:rsidRDefault="00F271CE" w:rsidP="00CA4C40">
            <w:pPr>
              <w:rPr>
                <w:rFonts w:ascii="Arial" w:hAnsi="Arial" w:cs="Arial"/>
                <w:b/>
                <w:color w:val="999999"/>
                <w:szCs w:val="22"/>
                <w:highlight w:val="lightGray"/>
              </w:rPr>
            </w:pPr>
            <w:r w:rsidRPr="000623B2">
              <w:rPr>
                <w:rFonts w:ascii="Arial" w:hAnsi="Arial" w:cs="Arial"/>
                <w:b/>
                <w:szCs w:val="22"/>
                <w:highlight w:val="lightGray"/>
              </w:rPr>
              <w:t>Pobór mocy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F271CE" w:rsidRPr="000623B2" w:rsidRDefault="00F271CE" w:rsidP="00ED5AEF">
            <w:pPr>
              <w:jc w:val="center"/>
              <w:rPr>
                <w:rFonts w:ascii="Arial" w:hAnsi="Arial" w:cs="Arial"/>
                <w:b/>
                <w:szCs w:val="22"/>
                <w:highlight w:val="lightGray"/>
              </w:rPr>
            </w:pPr>
            <w:r w:rsidRPr="000623B2">
              <w:rPr>
                <w:rFonts w:ascii="Arial" w:hAnsi="Arial" w:cs="Arial"/>
                <w:b/>
                <w:szCs w:val="22"/>
                <w:highlight w:val="lightGray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:rsidR="00F271CE" w:rsidRPr="000623B2" w:rsidRDefault="00F271CE" w:rsidP="00ED5AEF">
            <w:pPr>
              <w:jc w:val="center"/>
              <w:rPr>
                <w:rFonts w:ascii="Arial" w:hAnsi="Arial" w:cs="Arial"/>
                <w:b/>
                <w:szCs w:val="22"/>
                <w:highlight w:val="lightGray"/>
              </w:rPr>
            </w:pPr>
          </w:p>
        </w:tc>
      </w:tr>
      <w:tr w:rsidR="00F271CE" w:rsidRPr="00CA4C40" w:rsidTr="000623B2">
        <w:trPr>
          <w:trHeight w:val="339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:rsidR="00F271CE" w:rsidRPr="000623B2" w:rsidRDefault="00F271CE" w:rsidP="00CA4C40">
            <w:pPr>
              <w:rPr>
                <w:rFonts w:ascii="Arial" w:hAnsi="Arial" w:cs="Arial"/>
                <w:b/>
                <w:szCs w:val="22"/>
                <w:highlight w:val="lightGray"/>
              </w:rPr>
            </w:pPr>
            <w:r w:rsidRPr="000623B2">
              <w:rPr>
                <w:rFonts w:ascii="Arial" w:hAnsi="Arial" w:cs="Arial"/>
                <w:b/>
                <w:szCs w:val="22"/>
                <w:highlight w:val="lightGray"/>
              </w:rPr>
              <w:t>Rok produkcji 2024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F271CE" w:rsidRPr="000623B2" w:rsidRDefault="00F271CE" w:rsidP="00ED5AEF">
            <w:pPr>
              <w:jc w:val="center"/>
              <w:rPr>
                <w:rFonts w:ascii="Arial" w:hAnsi="Arial" w:cs="Arial"/>
                <w:b/>
                <w:szCs w:val="22"/>
                <w:highlight w:val="lightGray"/>
              </w:rPr>
            </w:pPr>
            <w:r w:rsidRPr="000623B2">
              <w:rPr>
                <w:rFonts w:ascii="Arial" w:hAnsi="Arial" w:cs="Arial"/>
                <w:b/>
                <w:szCs w:val="22"/>
                <w:highlight w:val="lightGray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:rsidR="00F271CE" w:rsidRPr="000623B2" w:rsidRDefault="00F271CE" w:rsidP="00ED5AEF">
            <w:pPr>
              <w:jc w:val="center"/>
              <w:rPr>
                <w:rFonts w:ascii="Arial" w:hAnsi="Arial" w:cs="Arial"/>
                <w:b/>
                <w:szCs w:val="22"/>
                <w:highlight w:val="lightGray"/>
              </w:rPr>
            </w:pPr>
          </w:p>
        </w:tc>
      </w:tr>
      <w:tr w:rsidR="00F271CE" w:rsidRPr="00CA4C40" w:rsidTr="00CA4C40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  <w:r w:rsidRPr="00CA4C40">
              <w:rPr>
                <w:rFonts w:ascii="Arial" w:hAnsi="Arial" w:cs="Arial"/>
                <w:szCs w:val="22"/>
              </w:rPr>
              <w:t>Aparat fabrycznie nowy</w:t>
            </w:r>
            <w:r>
              <w:rPr>
                <w:rFonts w:ascii="Arial" w:hAnsi="Arial" w:cs="Arial"/>
                <w:szCs w:val="22"/>
              </w:rPr>
              <w:t>, w pełni cyfrowy, nie powystawowy, nierekondycjonowany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1CE" w:rsidRPr="00CA4C40" w:rsidRDefault="00F271CE" w:rsidP="0090403B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CA4C40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Ilość przetwarzania kanałów </w:t>
            </w:r>
            <w:r w:rsidRPr="000623B2">
              <w:rPr>
                <w:rFonts w:ascii="Arial" w:hAnsi="Arial" w:cs="Arial"/>
                <w:szCs w:val="22"/>
              </w:rPr>
              <w:t>odbiorczych</w:t>
            </w:r>
            <w:r>
              <w:rPr>
                <w:rFonts w:ascii="Arial" w:hAnsi="Arial" w:cs="Arial"/>
                <w:szCs w:val="22"/>
              </w:rPr>
              <w:t xml:space="preserve"> nie mniej niż 4 000 000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CA4C40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Dynamika aparatu co najmniej 320 dB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CA4C40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Zakres stosowanych częstotliwości pracy co najmniej 1 – 20 MHz (określony częstotliwościami pracy głowic w aparacie )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CA4C40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Zakres głębokości obrazowania co najmniej od 2 do </w:t>
            </w:r>
            <w:smartTag w:uri="urn:schemas-microsoft-com:office:smarttags" w:element="metricconverter">
              <w:smartTagPr>
                <w:attr w:name="ProductID" w:val="38 cm"/>
              </w:smartTagPr>
              <w:r>
                <w:rPr>
                  <w:rFonts w:ascii="Arial" w:hAnsi="Arial" w:cs="Arial"/>
                  <w:szCs w:val="22"/>
                </w:rPr>
                <w:t>38 cm</w:t>
              </w:r>
            </w:smartTag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CA4C40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Maksymalna częstotliwość odświeżania (Frame Rate) dla obrazu 2D co najmniej 2600 Hz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1CE" w:rsidRPr="00CA4C40" w:rsidRDefault="00F271CE" w:rsidP="00CA4C40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CA4C40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Aparat na wózku jezdnym, 4 koła w tym dwa z blokadą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1CE" w:rsidRPr="00CA4C40" w:rsidRDefault="00F271CE" w:rsidP="00CA4C40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CA4C40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Regulacja wysokości położenia konsoli operatora co najmniej </w:t>
            </w:r>
            <w:smartTag w:uri="urn:schemas-microsoft-com:office:smarttags" w:element="metricconverter">
              <w:smartTagPr>
                <w:attr w:name="ProductID" w:val="18 cm"/>
              </w:smartTagPr>
              <w:r>
                <w:rPr>
                  <w:rFonts w:ascii="Arial" w:hAnsi="Arial" w:cs="Arial"/>
                  <w:szCs w:val="22"/>
                </w:rPr>
                <w:t>18 cm</w:t>
              </w:r>
            </w:smartTag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1CE" w:rsidRPr="00CA4C40" w:rsidRDefault="00F271CE" w:rsidP="00CA4C40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CA4C40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Obrót konsoli operatora co najmniej 120°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1CE" w:rsidRPr="00CA4C40" w:rsidRDefault="00F271CE" w:rsidP="00CA4C40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CA4C40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Panel dotykowy co najmniej </w:t>
            </w:r>
            <w:smartTag w:uri="urn:schemas-microsoft-com:office:smarttags" w:element="metricconverter">
              <w:smartTagPr>
                <w:attr w:name="ProductID" w:val="12”"/>
              </w:smartTagPr>
              <w:r>
                <w:rPr>
                  <w:rFonts w:ascii="Arial" w:hAnsi="Arial" w:cs="Arial"/>
                  <w:szCs w:val="22"/>
                </w:rPr>
                <w:t>12”</w:t>
              </w:r>
            </w:smartTag>
            <w:r>
              <w:rPr>
                <w:rFonts w:ascii="Arial" w:hAnsi="Arial" w:cs="Arial"/>
                <w:szCs w:val="22"/>
              </w:rPr>
              <w:t xml:space="preserve"> do sterowania funkcjami aparatu umieszczony na konsoli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1CE" w:rsidRPr="00CA4C40" w:rsidRDefault="00F271CE" w:rsidP="00CA4C40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CA4C40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Monitor kolorowy typu LED lub LCD lub QLED. Przekątna ekranu co najmniej </w:t>
            </w:r>
            <w:smartTag w:uri="urn:schemas-microsoft-com:office:smarttags" w:element="metricconverter">
              <w:smartTagPr>
                <w:attr w:name="ProductID" w:val="23”"/>
              </w:smartTagPr>
              <w:r>
                <w:rPr>
                  <w:rFonts w:ascii="Arial" w:hAnsi="Arial" w:cs="Arial"/>
                  <w:szCs w:val="22"/>
                </w:rPr>
                <w:t>23”</w:t>
              </w:r>
            </w:smartTag>
            <w:r>
              <w:rPr>
                <w:rFonts w:ascii="Arial" w:hAnsi="Arial" w:cs="Arial"/>
                <w:szCs w:val="22"/>
              </w:rPr>
              <w:t>, rozdzielczość co najmniej 1920 x 1080, na ruchomym co najmniej dwuprzegubowym ramieniu, zapewniającym swobodę ustawienia monitora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1CE" w:rsidRPr="00CA4C40" w:rsidRDefault="00F271CE" w:rsidP="00CA4C40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CA4C40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B6614A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Regulacja obrotu monitora co najmniej ±100°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1CE" w:rsidRPr="00CA4C40" w:rsidRDefault="00F271CE" w:rsidP="00CA4C40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CA4C40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Zasilanie bateryjne wbudowane w aparat pozwalające na wprowadzenie systemu w stan uśpienia na okres co najmniej 30 minut, a następnie wybudzenie go w czasie maksymalnie do 30 s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1CE" w:rsidRPr="00CA4C40" w:rsidRDefault="00F271CE" w:rsidP="00CA4C40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CA4C40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Co najmniej cztery aktywne, równoważne gniazda dla głowic obrazowych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1CE" w:rsidRPr="00CA4C40" w:rsidRDefault="00F271CE" w:rsidP="00CA4C40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CA4C40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Moduł EKG i Physio wbudowany w aparat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1CE" w:rsidRPr="00CA4C40" w:rsidRDefault="00F271CE" w:rsidP="00CA4C40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CA4C40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Waga aparatu maksymalnie </w:t>
            </w:r>
            <w:smartTag w:uri="urn:schemas-microsoft-com:office:smarttags" w:element="metricconverter">
              <w:smartTagPr>
                <w:attr w:name="ProductID" w:val="110 kg"/>
              </w:smartTagPr>
              <w:r>
                <w:rPr>
                  <w:rFonts w:ascii="Arial" w:hAnsi="Arial" w:cs="Arial"/>
                  <w:szCs w:val="22"/>
                </w:rPr>
                <w:t>110 kg</w:t>
              </w:r>
            </w:smartTag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1CE" w:rsidRPr="00CA4C40" w:rsidRDefault="00F271CE" w:rsidP="00CA4C40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3E3F78">
        <w:tc>
          <w:tcPr>
            <w:tcW w:w="9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:rsidR="00F271CE" w:rsidRPr="000623B2" w:rsidRDefault="00F271CE" w:rsidP="00ED5AEF">
            <w:pPr>
              <w:snapToGrid w:val="0"/>
              <w:rPr>
                <w:rFonts w:ascii="Arial" w:hAnsi="Arial" w:cs="Arial"/>
                <w:b/>
                <w:szCs w:val="22"/>
                <w:highlight w:val="lightGray"/>
              </w:rPr>
            </w:pPr>
            <w:r w:rsidRPr="000623B2">
              <w:rPr>
                <w:rFonts w:ascii="Arial" w:hAnsi="Arial" w:cs="Arial"/>
                <w:b/>
                <w:szCs w:val="22"/>
                <w:highlight w:val="lightGray"/>
              </w:rPr>
              <w:t>TRYBY PRACY APARATU</w:t>
            </w:r>
          </w:p>
        </w:tc>
      </w:tr>
      <w:tr w:rsidR="00F271CE" w:rsidRPr="00CA4C40" w:rsidTr="00CA4C40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Tryby pracy co najmniej:</w:t>
            </w:r>
          </w:p>
          <w:p w:rsidR="00F271CE" w:rsidRDefault="00F271CE" w:rsidP="000623B2">
            <w:pPr>
              <w:numPr>
                <w:ilvl w:val="0"/>
                <w:numId w:val="1"/>
              </w:num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2-D;</w:t>
            </w:r>
          </w:p>
          <w:p w:rsidR="00F271CE" w:rsidRDefault="00F271CE" w:rsidP="000623B2">
            <w:pPr>
              <w:numPr>
                <w:ilvl w:val="0"/>
                <w:numId w:val="1"/>
              </w:num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M-mode;</w:t>
            </w:r>
          </w:p>
          <w:p w:rsidR="00F271CE" w:rsidRDefault="00F271CE" w:rsidP="000623B2">
            <w:pPr>
              <w:numPr>
                <w:ilvl w:val="0"/>
                <w:numId w:val="1"/>
              </w:num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Kolor M-mode;</w:t>
            </w:r>
          </w:p>
          <w:p w:rsidR="00F271CE" w:rsidRDefault="00F271CE" w:rsidP="000623B2">
            <w:pPr>
              <w:numPr>
                <w:ilvl w:val="0"/>
                <w:numId w:val="1"/>
              </w:num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Anatomiczny M-Mode;</w:t>
            </w:r>
          </w:p>
          <w:p w:rsidR="00F271CE" w:rsidRDefault="00F271CE" w:rsidP="000623B2">
            <w:pPr>
              <w:numPr>
                <w:ilvl w:val="0"/>
                <w:numId w:val="1"/>
              </w:num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PW Doppler i HPRF;</w:t>
            </w:r>
          </w:p>
          <w:p w:rsidR="00F271CE" w:rsidRDefault="00F271CE" w:rsidP="000623B2">
            <w:pPr>
              <w:numPr>
                <w:ilvl w:val="0"/>
                <w:numId w:val="1"/>
              </w:num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CW Doppler;</w:t>
            </w:r>
          </w:p>
          <w:p w:rsidR="00F271CE" w:rsidRDefault="00F271CE" w:rsidP="000623B2">
            <w:pPr>
              <w:numPr>
                <w:ilvl w:val="0"/>
                <w:numId w:val="1"/>
              </w:num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Doppler kolorowy;</w:t>
            </w:r>
          </w:p>
          <w:p w:rsidR="00F271CE" w:rsidRDefault="00F271CE" w:rsidP="000623B2">
            <w:pPr>
              <w:numPr>
                <w:ilvl w:val="0"/>
                <w:numId w:val="1"/>
              </w:num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Power Doppler;</w:t>
            </w:r>
          </w:p>
          <w:p w:rsidR="00F271CE" w:rsidRDefault="00F271CE" w:rsidP="000623B2">
            <w:pPr>
              <w:numPr>
                <w:ilvl w:val="0"/>
                <w:numId w:val="1"/>
              </w:num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Kierunkowy Power Doppler;</w:t>
            </w:r>
          </w:p>
          <w:p w:rsidR="00F271CE" w:rsidRDefault="00F271CE" w:rsidP="000623B2">
            <w:pPr>
              <w:numPr>
                <w:ilvl w:val="0"/>
                <w:numId w:val="1"/>
              </w:num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Tryb Duplex (2D/PW);</w:t>
            </w:r>
          </w:p>
          <w:p w:rsidR="00F271CE" w:rsidRPr="004E64FA" w:rsidRDefault="00F271CE" w:rsidP="000623B2">
            <w:pPr>
              <w:numPr>
                <w:ilvl w:val="0"/>
                <w:numId w:val="1"/>
              </w:numPr>
              <w:snapToGrid w:val="0"/>
              <w:rPr>
                <w:rFonts w:ascii="Arial" w:hAnsi="Arial" w:cs="Arial"/>
                <w:szCs w:val="22"/>
                <w:lang w:val="en-US"/>
              </w:rPr>
            </w:pPr>
            <w:r w:rsidRPr="004E64FA">
              <w:rPr>
                <w:rFonts w:ascii="Arial" w:hAnsi="Arial" w:cs="Arial"/>
                <w:szCs w:val="22"/>
                <w:lang w:val="en-US"/>
              </w:rPr>
              <w:t>Tryb Triplet (2D/PW/CD);</w:t>
            </w:r>
          </w:p>
          <w:p w:rsidR="00F271CE" w:rsidRPr="00CA4C40" w:rsidRDefault="00F271CE" w:rsidP="000623B2">
            <w:pPr>
              <w:numPr>
                <w:ilvl w:val="0"/>
                <w:numId w:val="1"/>
              </w:num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Doppler tkankowy;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1CE" w:rsidRPr="00CA4C40" w:rsidRDefault="00F271CE" w:rsidP="00CA4C40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CA4C40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Obrazowanie harmoniczne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1CE" w:rsidRPr="00CA4C40" w:rsidRDefault="00F271CE" w:rsidP="00CA4C40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CA4C40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0623B2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Obrazowanie harmoniczne z odwróconym impulsem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1CE" w:rsidRPr="00CA4C40" w:rsidRDefault="00F271CE" w:rsidP="00CA4C40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CA4C40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Praca w trybie wielokierunkowego nadania i odbierania wiązki co najmniej 9 kątów</w:t>
            </w:r>
          </w:p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Tryb na głowicach convex i liniowych. Opcja dostępna dla trybu 2D oraz w trybie obrazowania harmonicznego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1CE" w:rsidRDefault="00F271CE" w:rsidP="00CA4C40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CA4C40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0623B2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Tryb M oraz tryb M z kolorowym D</w:t>
            </w:r>
            <w:r w:rsidRPr="000623B2">
              <w:rPr>
                <w:rFonts w:ascii="Arial" w:hAnsi="Arial" w:cs="Arial"/>
                <w:szCs w:val="22"/>
              </w:rPr>
              <w:t>opplerem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1CE" w:rsidRDefault="00F271CE" w:rsidP="00CA4C40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CA4C40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Anatomiczny tryb M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1CE" w:rsidRDefault="00F271CE" w:rsidP="00CA4C40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CA4C40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Tryb Dopplera fali pulsacyjnej u ciągłej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1CE" w:rsidRDefault="00F271CE" w:rsidP="00CA4C40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CA4C40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E30D0D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Szerokość bramki Dopplera PW co najmniej od 1 do </w:t>
            </w:r>
            <w:smartTag w:uri="urn:schemas-microsoft-com:office:smarttags" w:element="metricconverter">
              <w:smartTagPr>
                <w:attr w:name="ProductID" w:val="20 mm"/>
              </w:smartTagPr>
              <w:r>
                <w:rPr>
                  <w:rFonts w:ascii="Arial" w:hAnsi="Arial" w:cs="Arial"/>
                  <w:szCs w:val="22"/>
                </w:rPr>
                <w:t>20 mm</w:t>
              </w:r>
            </w:smartTag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1CE" w:rsidRPr="00E30D0D" w:rsidRDefault="00F271CE" w:rsidP="00CA4C40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 w:rsidRPr="00E30D0D">
              <w:rPr>
                <w:rFonts w:ascii="Arial" w:hAnsi="Arial" w:cs="Arial"/>
                <w:szCs w:val="22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CA4C40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Doppler pulsacyjny (PWD) – rejestrowane prędkości maksymalne (przy zerowym kącie bramki) co najmniej od -8.0 m/s do 0 oraz od 0 do +8,0 m/s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1CE" w:rsidRDefault="00F271CE" w:rsidP="000A5D8C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CA4C40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Doppler ciągły (CWD) maksymalna mierzona prędkość (przy zerowym kącie bramki) co najmniej 19 m/s CWD na głowicach sektorowych. (CW) sterowany pod kontrolą obrazu 2D głowic sektorowych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1CE" w:rsidRDefault="00F271CE" w:rsidP="00CA4C40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CA4C40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Automatyczna optymalizacja obrazu PW przy pomocy jednego klawisza (m.in. automatyczne dopasowanie linii bazowej oraz skali)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1CE" w:rsidRDefault="00F271CE" w:rsidP="00CA4C40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CA4C40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Regulacja uchylności bramki Dopplera kolorowego na głowicy liniowej co najmniej 20 kątów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1CE" w:rsidRDefault="00F271CE" w:rsidP="00CA4C40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CA4C40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Tryb Dopplera kolorowego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1CE" w:rsidRDefault="00F271CE" w:rsidP="00CA4C40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CA4C40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Tryb pełnoekranowy umożliwiający wyświetlanie obrazu diagnostycznego na monitorze, tak aby obraz diagnostyczny wypełniający ekran monitora &gt; 85%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1CE" w:rsidRDefault="00F271CE" w:rsidP="00CA4C40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CA4C40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Możliwość zmiany szerokości wyświetlanego obrazu 2D ( B-Mode)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1CE" w:rsidRDefault="00F271CE" w:rsidP="00CA4C40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CA4C40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Automatyczna optymalizacja obrazu 2D przy pomocy jednego klawisza (m.in. automatyczne dopasowanie wzmocnienia i TGC)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1CE" w:rsidRDefault="00F271CE" w:rsidP="00CA4C40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CA4C40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Opcja ciągłego automatycznego optymalizowania obrazu 2D uruchomiana przy pomocy jednego przycisku (m.in. automatyczne dopasowanie wzmocnienia obrazu)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1CE" w:rsidRDefault="00F271CE" w:rsidP="00CA4C40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CA4C40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Regulacja cyfrowa z panelu dotykowego suwaków/regulatorów lub analogowa, wzmocnienia głębokości wiązki TGC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1CE" w:rsidRDefault="00F271CE" w:rsidP="00CA4C40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CA4C40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Jednoczesne wyświetlanie na ekranie dwóch obrazów w czasie rzeczywistym B+B/CD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1CE" w:rsidRDefault="00F271CE" w:rsidP="00CA4C40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CA4C40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Regulacja cyfrowa z panelu dotykowego lub analogowa – co najmniej 5 suwaków wzmocnienia głębokościowego LGC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1CE" w:rsidRDefault="00F271CE" w:rsidP="00CA4C40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CA4C40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Powiększenie obrazu zamrożonego co najmniej 8x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1CE" w:rsidRDefault="00F271CE" w:rsidP="00CA4C40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CA4C40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Powiększenie obrazy w czasie rzeczywistym co najmniej 8x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1CE" w:rsidRDefault="00F271CE" w:rsidP="00CA4C40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CA4C40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Obrazowanie trapezoidalne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1CE" w:rsidRDefault="00F271CE" w:rsidP="00CA4C40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CA4C40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Możliwość rozbudowy o oprogramowanie do obrazowania elastyczności tkanek za pomocą fali poprzecznej do oceny stopnia zwłóknienia wątroby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1CE" w:rsidRDefault="00F271CE" w:rsidP="00CA4C40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CA4C40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Jednoczesna prezentacja 2D i M-Mode lub PWD w różnych proporcjach wielkości oraz prezentacji M-Mode na całym ekranie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1CE" w:rsidRDefault="00F271CE" w:rsidP="00CA4C40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CA4C40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Możliwość rozbudowy o tryb detekcji bardzo wolnych przepływów o małej energii inny, niż Power Doppler pozwalający na wizualizację w formie samego przepływu (bez tła) oraz przepływu z tłem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1CE" w:rsidRDefault="00F271CE" w:rsidP="00CA4C40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CA4C40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Możliwość zmiany orientacji głowicy przy pomocy dedykowanych ikon umieszczonych na panelu dotykowym: lewo/prawo, góra/dół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1CE" w:rsidRDefault="00F271CE" w:rsidP="00CA4C40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CA4C40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Opcja automatycznego ustawiania parametrów bramki dopplerowskiej w naczyniu (wstawianie bramki, korekcja kąta i kierunku)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1CE" w:rsidRDefault="00F271CE" w:rsidP="00CA4C40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CA4C40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Oprogramowanie do wizualizacji igły w formie przycisku uruchamianego z pulpitu/panelu sterowania i wyświetlania bramki/boxa z regulacją kąta natarcia igły dla lepszej jej wizualizacji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1CE" w:rsidRDefault="00F271CE" w:rsidP="00CA4C40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CA4C40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Oprogramowanie umożliwiające wgrywanie do aparatu i wyświetlania na ekranie obrazów z badań MRI, PET, CT, X-Ray, mammograficznych celem dokonywania porównań z aktualnie wyświetlanymi obrazami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1CE" w:rsidRDefault="00F271CE" w:rsidP="00CA4C40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CA4C40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Oprogramowanie do przesyłania obrazów i danych zgodnych z standardem DICOM 3 (Dicom send, Dicom Print, Sodality Worklist)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1CE" w:rsidRDefault="00F271CE" w:rsidP="00CA4C40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CA4C40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Oprogramowanie do próby wysiłkowej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1CE" w:rsidRDefault="00F271CE" w:rsidP="00CA4C40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CA4C40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Możliwość rozbudowy o oprogramowanie do automatycznego wyznaczenia globalnej funkcji lewej komory, z analizą odcinkowej ruchomości ścian, deformacji i synchronii, prezentacja wyniku w postaci 18-sto kolorowej mapy typu „oko byka” oraz wartości procentowych. Oprogramowanie bazuje na „śledzeniu” markerów ultrasonograficznych (tzw. speckle tracking). Analiza obrazów z sygnałem EKG, bez sygnału EKG moduł oprogramowania automatycznie wykrywa 3 projekcje AP2, AP3, AP4 potrzebne do uzyskania wyniku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1CE" w:rsidRDefault="00F271CE" w:rsidP="00CA4C40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CA4C40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Możliwość rozbudowy o oprogramowanie pomiarowe do automatycznej analizy i pomiaru kompleksu infima – media z wybranej przez użytkownika klatki wraz z procentowym wskaźnikiem skuteczności wykonanego pomiaru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1CE" w:rsidRDefault="00F271CE" w:rsidP="00CA4C40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CA4C40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Możliwość rozbudowy o oprogramowanie do wyznaczenia procentu unaczynienia w danym obszarze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1CE" w:rsidRDefault="00F271CE" w:rsidP="00CA4C40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CA4C40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Możliwość rozbudowy o oprogramowanie 3D live do kardiologii na głowicy sektorowej przezklatkowej oraz sektorowej przezprzełykowej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1CE" w:rsidRDefault="00F271CE" w:rsidP="00CA4C40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</w:p>
          <w:p w:rsidR="00F271CE" w:rsidRDefault="00F271CE" w:rsidP="00CA4C40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CA4C40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Możliwość rozbudowy o dynamiczny model serca 3D, do automatycznego, jednym kliknięciem obliczenia indeksowanej objętości lewego serca, komory i przedsionka na podstawie bryły trójwymiarowej oraz wyliczenia masy lewej komory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1CE" w:rsidRDefault="00F271CE" w:rsidP="00CA4C40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</w:p>
          <w:p w:rsidR="00F271CE" w:rsidRDefault="00F271CE" w:rsidP="00CA4C40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</w:p>
          <w:p w:rsidR="00F271CE" w:rsidRDefault="00F271CE" w:rsidP="007C2947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CA4C40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Możliwość rozbudowy o funkcję automatycznego wyznaczenia frakcji wurzutowej oraz dynamiki skurczu LV bazująca na „śledzeniu” markerów  ultrasonograficznych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1CE" w:rsidRDefault="00F271CE" w:rsidP="00CA4C40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CA4C40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Możliwość rozbudowy o moduł do wyznaczenia obrazu trójwymiarowego prawej komory serca z podaniem wartości m.in. objętości w skurczu, rozkurczu, frakcji wyrzutowej, wyznaczenia wartości Strain RV, TAPSE, FAC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1CE" w:rsidRDefault="00F271CE" w:rsidP="00CA4C40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CA4C40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Możliwość rozbudowy o oprogramowanie do obliczania parametrów i rekonstrukcji zastawki mitralnej w trybie obrazowania 3D z wizualizacją ruchu zastawki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1CE" w:rsidRDefault="00F271CE" w:rsidP="00CA4C40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CA4C40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Możliwość rozbudowy o głowicę liniową wykonaną w technologii matrycowej lub monokryształu o częstotliwości pracy co najmniej w zakresie od 4 do 18 MHz, z liczbą elementów co najmniej 1200 oraz szerokością pola widzenia co najmniej </w:t>
            </w:r>
            <w:smartTag w:uri="urn:schemas-microsoft-com:office:smarttags" w:element="metricconverter">
              <w:smartTagPr>
                <w:attr w:name="ProductID" w:val="50 mm"/>
              </w:smartTagPr>
              <w:r>
                <w:rPr>
                  <w:rFonts w:ascii="Arial" w:hAnsi="Arial" w:cs="Arial"/>
                  <w:szCs w:val="22"/>
                </w:rPr>
                <w:t>50 mm</w:t>
              </w:r>
            </w:smartTag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1CE" w:rsidRDefault="00F271CE" w:rsidP="00CA4C40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CA4C40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Możliwość rozbudowy o głowicy convex wykonaną w technologii monokryształu lub matrycy o częstotliwości pracy co najmniej od 1 do 5 MHz i ilości elementów co najmniej 320 i kącie skanowania co najmniej 100°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1CE" w:rsidRDefault="00F271CE" w:rsidP="00CA4C40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8841DB">
        <w:tc>
          <w:tcPr>
            <w:tcW w:w="9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:rsidR="00F271CE" w:rsidRPr="008841DB" w:rsidRDefault="00F271CE" w:rsidP="00ED5AEF">
            <w:pPr>
              <w:snapToGrid w:val="0"/>
              <w:rPr>
                <w:rFonts w:ascii="Arial" w:hAnsi="Arial" w:cs="Arial"/>
                <w:b/>
                <w:szCs w:val="22"/>
              </w:rPr>
            </w:pPr>
            <w:r w:rsidRPr="008841DB">
              <w:rPr>
                <w:rFonts w:ascii="Arial" w:hAnsi="Arial" w:cs="Arial"/>
                <w:b/>
                <w:szCs w:val="22"/>
              </w:rPr>
              <w:t>GŁOWICE</w:t>
            </w:r>
          </w:p>
        </w:tc>
      </w:tr>
      <w:tr w:rsidR="00F271CE" w:rsidRPr="00CA4C40" w:rsidTr="00CA4C40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Aparat wyposażony w głowicę sektorową dla dorosłych wykonaną w technologii monokryształu lub matrycowej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1CE" w:rsidRDefault="00F271CE" w:rsidP="00CA4C40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CA4C40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Częstotliwość pracy głowicy co najmniej w zakresie od 1 do 5 MHz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1CE" w:rsidRDefault="00F271CE" w:rsidP="00CA4C40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CA4C40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Kąt widzenia co najmniej 90°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1CE" w:rsidRDefault="00F271CE" w:rsidP="00CA4C40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CA4C40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Ilość elementów co najmniej 80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1CE" w:rsidRDefault="00F271CE" w:rsidP="00CA4C40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8841DB">
        <w:tc>
          <w:tcPr>
            <w:tcW w:w="9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:rsidR="00F271CE" w:rsidRPr="008841DB" w:rsidRDefault="00F271CE" w:rsidP="00ED5AEF">
            <w:pPr>
              <w:snapToGrid w:val="0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PAKIETY OBLICZENIOWE/RAPORTY</w:t>
            </w:r>
          </w:p>
        </w:tc>
      </w:tr>
      <w:tr w:rsidR="00F271CE" w:rsidRPr="00CA4C40" w:rsidTr="00CA4C40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Pełny pakiet do badań kardiologicznych dla dorosłych oraz naczyniowych, brzusznych, małych narządów, mięśniowo szkieletowych, pediatrycznych, z zakresu medycyny interwencyjnej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1CE" w:rsidRDefault="00F271CE" w:rsidP="00CA4C40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CA4C40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Automatyczne obrysowanie i wyznaczanie parametrów (co najmniej RI, PI, S/D) widma dopplerowskiego w czasie rzeczywistym na ruchomym spektrum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1CE" w:rsidRDefault="00F271CE" w:rsidP="00CA4C40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CA4C40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Automatyczne wyznaczanie parametrów (co najmniej RI, PI, S/D) widma dopplerowskiego na zamrożonym spektrum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1CE" w:rsidRDefault="00F271CE" w:rsidP="00CA4C40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CA4C40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Możliwość zaprogramowania w aparacie nowych pomiarów oraz kalkulacji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1CE" w:rsidRDefault="00F271CE" w:rsidP="00CA4C40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CA4C40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Programy pomiarowe – co najmniej 8 odległości na jednym obrazie, obwód, objętości, kąty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1CE" w:rsidRDefault="00F271CE" w:rsidP="00CA4C40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EB0968">
        <w:tc>
          <w:tcPr>
            <w:tcW w:w="9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:rsidR="00F271CE" w:rsidRPr="00EB0968" w:rsidRDefault="00F271CE" w:rsidP="00ED5AEF">
            <w:pPr>
              <w:snapToGrid w:val="0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SYSTEM ARCHIWIZACJI</w:t>
            </w:r>
          </w:p>
        </w:tc>
      </w:tr>
      <w:tr w:rsidR="00F271CE" w:rsidRPr="00CA4C40" w:rsidTr="00CA4C40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Pamięć dynamiczna obrazu (CINE LOOP) dla trybu B co najmniej 2000 obrazów z możliwością przeglądania w sposób płynny z regulacją prędkości odtwarzania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1CE" w:rsidRDefault="00F271CE" w:rsidP="00CA4C40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CA4C40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Wewnętrzny dysk twardy co najmniej 1 TB przeznaczony do archiwizacji badań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1CE" w:rsidRDefault="00F271CE" w:rsidP="00CA4C40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CA4C40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Możliwość archiwizacji sekwencji ruchomych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1CE" w:rsidRDefault="00F271CE" w:rsidP="00CA4C40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CA4C40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Aktywne gniazdo USB do archiwizacji obrazów statycznych oraz ruchomych na przenośnej pamięci USB (Flash, Pendrive)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1CE" w:rsidRDefault="00F271CE" w:rsidP="00CA4C40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CA4C40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Videoprinter czarno – biały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1CE" w:rsidRDefault="00F271CE" w:rsidP="00CA4C40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CA4C40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Możliwość podłączenia drukarki komputerowej do drukowania raportów z badań w formacie A4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1CE" w:rsidRDefault="00F271CE" w:rsidP="00CA4C40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CA4C40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Raporty dla każdego rodzaju i trybu badania z możliwością dołączenia obrazów, komentarzy, loga do raportów i wydrukiem bezpośrednio z aparatu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1CE" w:rsidRDefault="00F271CE" w:rsidP="00CA4C40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CA4C40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Automatycznie dodawana przeglądarka plików DICOM przy nagrywaniu na nośniki zewnętrzne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1CE" w:rsidRDefault="00F271CE" w:rsidP="00CA4C40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CA4C40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Możliwość zabezpieczenia dostępu do badań pacjenta na dysku aparatu hasłem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1CE" w:rsidRDefault="00F271CE" w:rsidP="00CA4C40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CA4C40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Zasilanie 220 – 240 V; 50Hz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1CE" w:rsidRDefault="00F271CE" w:rsidP="00CA4C40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CA4C40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F271CE" w:rsidRPr="00CA4C40" w:rsidRDefault="00F271CE" w:rsidP="00ED5AEF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CA4C40">
              <w:rPr>
                <w:rFonts w:ascii="Arial" w:hAnsi="Arial" w:cs="Arial"/>
                <w:b/>
                <w:szCs w:val="22"/>
              </w:rPr>
              <w:t>PARAMETRY OCENIANE</w:t>
            </w:r>
          </w:p>
        </w:tc>
        <w:tc>
          <w:tcPr>
            <w:tcW w:w="3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F271CE" w:rsidRPr="00CA4C40" w:rsidRDefault="00F271CE" w:rsidP="00ED5AEF">
            <w:pPr>
              <w:jc w:val="center"/>
              <w:rPr>
                <w:rFonts w:ascii="Arial" w:hAnsi="Arial" w:cs="Arial"/>
                <w:b/>
                <w:szCs w:val="22"/>
              </w:rPr>
            </w:pPr>
          </w:p>
        </w:tc>
      </w:tr>
      <w:tr w:rsidR="00F271CE" w:rsidRPr="00CA4C40" w:rsidTr="00CA4C40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Panel dotykowy z możliwością zduplikowania obrazu diagnostycznego z monitora w formacie (B, B+CD/PD)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Default="00F271CE" w:rsidP="00CA4C40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  <w:p w:rsidR="00F271CE" w:rsidRDefault="00F271CE" w:rsidP="00CA4C40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 – 1</w:t>
            </w:r>
            <w:r w:rsidRPr="00CA4C40">
              <w:rPr>
                <w:rFonts w:ascii="Arial" w:hAnsi="Arial" w:cs="Arial"/>
                <w:szCs w:val="22"/>
              </w:rPr>
              <w:t xml:space="preserve"> pkt</w:t>
            </w:r>
          </w:p>
          <w:p w:rsidR="00F271CE" w:rsidRPr="00CA4C40" w:rsidRDefault="00F271CE" w:rsidP="00CA4C40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 w:rsidRPr="00CA4C40">
              <w:rPr>
                <w:rFonts w:ascii="Arial" w:hAnsi="Arial" w:cs="Arial"/>
                <w:szCs w:val="22"/>
              </w:rPr>
              <w:t>NIE – 0 pkt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CA4C40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8F0C51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Przekątna ekranu ≥ 24”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Default="00F271CE" w:rsidP="00CA4C40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  <w:p w:rsidR="00F271CE" w:rsidRDefault="00F271CE" w:rsidP="00CA4C40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 – 1</w:t>
            </w:r>
            <w:r w:rsidRPr="00CA4C40">
              <w:rPr>
                <w:rFonts w:ascii="Arial" w:hAnsi="Arial" w:cs="Arial"/>
                <w:szCs w:val="22"/>
              </w:rPr>
              <w:t xml:space="preserve"> pkt </w:t>
            </w:r>
          </w:p>
          <w:p w:rsidR="00F271CE" w:rsidRPr="00CA4C40" w:rsidRDefault="00F271CE" w:rsidP="00CA4C40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 w:rsidRPr="00CA4C40">
              <w:rPr>
                <w:rFonts w:ascii="Arial" w:hAnsi="Arial" w:cs="Arial"/>
                <w:szCs w:val="22"/>
              </w:rPr>
              <w:t>NIE – 0 pkt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CA4C40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Default="00F271CE" w:rsidP="008F0C51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Tryb pełnoekranowy umożliwiający wyświetlanie obrazu diagnostycznego na monitorze, tak aby obraz diagnostyczny wypełniający ekran monitora ≥ 89%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Default="00F271CE" w:rsidP="00CA4C40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  <w:p w:rsidR="00F271CE" w:rsidRDefault="00F271CE" w:rsidP="00CA4C40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 – 1 pkt.</w:t>
            </w:r>
          </w:p>
          <w:p w:rsidR="00F271CE" w:rsidRDefault="00F271CE" w:rsidP="00CA4C40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NIE – 0 pkt.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CA4C40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Default="00F271CE" w:rsidP="00FC2EEB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Możliwość rozbudowy o głowicę przezprzełykową o częstotliwości pracy co najmniej od 3 do 7 MHz i średnicy gastroskopu nie większej niż 5,5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Default="00F271CE" w:rsidP="00FC2EEB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  <w:p w:rsidR="00F271CE" w:rsidRDefault="00F271CE" w:rsidP="00FC2EEB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 – 1 pkt.</w:t>
            </w:r>
          </w:p>
          <w:p w:rsidR="00F271CE" w:rsidRDefault="00F271CE" w:rsidP="00FC2EEB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NIE – 0 pkt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CA4C40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Default="00F271CE" w:rsidP="00FC2EEB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Możliwość rozbudowy o głowicę matrycową przezprzełykową o częstotliwości pracy co najmniej od 2 do 8 MHz i ilości elementów co najmniej 2500 z możliwością obrazowania 3D Live serca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Default="00F271CE" w:rsidP="00FC2EEB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  <w:p w:rsidR="00F271CE" w:rsidRDefault="00F271CE" w:rsidP="00FC2EEB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 – 1 pkt.</w:t>
            </w:r>
          </w:p>
          <w:p w:rsidR="00F271CE" w:rsidRDefault="00F271CE" w:rsidP="00FC2EEB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NIE – 0 pkt.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CA4C40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Default="00F271CE" w:rsidP="00FC2EEB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Kompatybilność aparatu z posiadanymi przez Zamawiającego głowicami:</w:t>
            </w:r>
          </w:p>
          <w:p w:rsidR="00F271CE" w:rsidRDefault="00F271CE" w:rsidP="008841DB">
            <w:pPr>
              <w:numPr>
                <w:ilvl w:val="0"/>
                <w:numId w:val="2"/>
              </w:num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typu X7-2t producent Philips; </w:t>
            </w:r>
          </w:p>
          <w:p w:rsidR="00F271CE" w:rsidRDefault="00F271CE" w:rsidP="008841DB">
            <w:pPr>
              <w:numPr>
                <w:ilvl w:val="0"/>
                <w:numId w:val="2"/>
              </w:num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typu C5-1 producent Philips;</w:t>
            </w:r>
          </w:p>
          <w:p w:rsidR="00F271CE" w:rsidRDefault="00F271CE" w:rsidP="008841DB">
            <w:pPr>
              <w:numPr>
                <w:ilvl w:val="0"/>
                <w:numId w:val="2"/>
              </w:num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typu L12-3 producent Philips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Default="00F271CE" w:rsidP="00FC2EEB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  <w:p w:rsidR="00F271CE" w:rsidRDefault="00F271CE" w:rsidP="00FC2EEB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 – 10 pkt.</w:t>
            </w:r>
          </w:p>
          <w:p w:rsidR="00F271CE" w:rsidRDefault="00F271CE" w:rsidP="00FC2EEB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NIE – 0 pkt.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ED5AEF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</w:tbl>
    <w:p w:rsidR="00F271CE" w:rsidRDefault="00F271CE"/>
    <w:p w:rsidR="00F271CE" w:rsidRDefault="00F271CE"/>
    <w:p w:rsidR="00F271CE" w:rsidRDefault="00F271CE"/>
    <w:p w:rsidR="00F271CE" w:rsidRDefault="00F271CE"/>
    <w:p w:rsidR="00F271CE" w:rsidRDefault="00F271CE"/>
    <w:p w:rsidR="00F271CE" w:rsidRDefault="00F271CE" w:rsidP="004E64FA">
      <w:pPr>
        <w:pStyle w:val="Heading3"/>
        <w:rPr>
          <w:sz w:val="22"/>
          <w:szCs w:val="22"/>
        </w:rPr>
      </w:pPr>
    </w:p>
    <w:p w:rsidR="00F271CE" w:rsidRDefault="00F271CE" w:rsidP="004E64FA">
      <w:pPr>
        <w:pStyle w:val="Heading3"/>
        <w:rPr>
          <w:sz w:val="22"/>
          <w:szCs w:val="22"/>
        </w:rPr>
      </w:pPr>
    </w:p>
    <w:p w:rsidR="00F271CE" w:rsidRDefault="00F271CE" w:rsidP="004E64FA">
      <w:pPr>
        <w:pStyle w:val="Heading3"/>
        <w:rPr>
          <w:sz w:val="22"/>
          <w:szCs w:val="22"/>
        </w:rPr>
      </w:pPr>
    </w:p>
    <w:p w:rsidR="00F271CE" w:rsidRDefault="00F271CE" w:rsidP="004E64FA">
      <w:pPr>
        <w:pStyle w:val="Heading3"/>
        <w:rPr>
          <w:sz w:val="22"/>
          <w:szCs w:val="22"/>
        </w:rPr>
      </w:pPr>
      <w:r>
        <w:rPr>
          <w:sz w:val="22"/>
          <w:szCs w:val="22"/>
        </w:rPr>
        <w:t>Pakiet nr 2</w:t>
      </w:r>
    </w:p>
    <w:p w:rsidR="00F271CE" w:rsidRDefault="00F271CE" w:rsidP="004E64FA">
      <w:pPr>
        <w:tabs>
          <w:tab w:val="right" w:pos="4820"/>
        </w:tabs>
        <w:autoSpaceDE w:val="0"/>
        <w:autoSpaceDN w:val="0"/>
        <w:adjustRightInd w:val="0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Myjnia – dezynfektor do sond przezprzełykowych</w:t>
      </w:r>
      <w:r>
        <w:rPr>
          <w:rFonts w:ascii="Arial" w:hAnsi="Arial" w:cs="Arial"/>
          <w:b/>
          <w:szCs w:val="22"/>
        </w:rPr>
        <w:tab/>
      </w:r>
      <w:r>
        <w:rPr>
          <w:rFonts w:ascii="Arial" w:hAnsi="Arial" w:cs="Arial"/>
          <w:b/>
          <w:szCs w:val="22"/>
        </w:rPr>
        <w:tab/>
        <w:t>szt.</w:t>
      </w:r>
      <w:r>
        <w:rPr>
          <w:rFonts w:ascii="Arial" w:hAnsi="Arial" w:cs="Arial"/>
          <w:b/>
          <w:szCs w:val="22"/>
        </w:rPr>
        <w:tab/>
        <w:t>1</w:t>
      </w:r>
    </w:p>
    <w:p w:rsidR="00F271CE" w:rsidRDefault="00F271CE" w:rsidP="004E64FA"/>
    <w:tbl>
      <w:tblPr>
        <w:tblW w:w="9540" w:type="dxa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580"/>
        <w:gridCol w:w="2160"/>
        <w:gridCol w:w="1800"/>
      </w:tblGrid>
      <w:tr w:rsidR="00F271CE" w:rsidRPr="00CA4C40" w:rsidTr="001D104D">
        <w:trPr>
          <w:trHeight w:val="93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:rsidR="00F271CE" w:rsidRPr="000623B2" w:rsidRDefault="00F271CE" w:rsidP="001D104D">
            <w:pPr>
              <w:jc w:val="center"/>
              <w:rPr>
                <w:rFonts w:ascii="Arial" w:hAnsi="Arial" w:cs="Arial"/>
                <w:b/>
                <w:szCs w:val="22"/>
                <w:highlight w:val="lightGray"/>
              </w:rPr>
            </w:pPr>
            <w:r w:rsidRPr="000623B2">
              <w:rPr>
                <w:rFonts w:ascii="Arial" w:hAnsi="Arial" w:cs="Arial"/>
                <w:b/>
                <w:szCs w:val="22"/>
                <w:highlight w:val="lightGray"/>
              </w:rPr>
              <w:t>WYMAGANE PARAMETRY I WARUNKI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F271CE" w:rsidRPr="000623B2" w:rsidRDefault="00F271CE" w:rsidP="001D104D">
            <w:pPr>
              <w:jc w:val="center"/>
              <w:rPr>
                <w:rFonts w:ascii="Arial" w:hAnsi="Arial" w:cs="Arial"/>
                <w:b/>
                <w:szCs w:val="22"/>
                <w:highlight w:val="lightGray"/>
              </w:rPr>
            </w:pPr>
            <w:r w:rsidRPr="000623B2">
              <w:rPr>
                <w:rFonts w:ascii="Arial" w:hAnsi="Arial" w:cs="Arial"/>
                <w:b/>
                <w:szCs w:val="22"/>
                <w:highlight w:val="lightGray"/>
              </w:rPr>
              <w:t>Wymagania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:rsidR="00F271CE" w:rsidRPr="000623B2" w:rsidRDefault="00F271CE" w:rsidP="001D104D">
            <w:pPr>
              <w:jc w:val="center"/>
              <w:rPr>
                <w:rFonts w:ascii="Arial" w:hAnsi="Arial" w:cs="Arial"/>
                <w:b/>
                <w:szCs w:val="22"/>
                <w:highlight w:val="lightGray"/>
              </w:rPr>
            </w:pPr>
            <w:r w:rsidRPr="000623B2">
              <w:rPr>
                <w:rFonts w:ascii="Arial" w:hAnsi="Arial" w:cs="Arial"/>
                <w:b/>
                <w:szCs w:val="22"/>
                <w:highlight w:val="lightGray"/>
              </w:rPr>
              <w:t>Potwierdzenie lub opis Wykonawcy</w:t>
            </w:r>
          </w:p>
        </w:tc>
      </w:tr>
      <w:tr w:rsidR="00F271CE" w:rsidRPr="00CA4C40" w:rsidTr="001D104D">
        <w:trPr>
          <w:trHeight w:val="303"/>
        </w:trPr>
        <w:tc>
          <w:tcPr>
            <w:tcW w:w="9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:rsidR="00F271CE" w:rsidRPr="000623B2" w:rsidRDefault="00F271CE" w:rsidP="001D104D">
            <w:pPr>
              <w:rPr>
                <w:rFonts w:ascii="Arial" w:hAnsi="Arial" w:cs="Arial"/>
                <w:b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szCs w:val="22"/>
              </w:rPr>
              <w:t>Myjnia – dezynfektor do sond przezprzełykowych</w:t>
            </w:r>
          </w:p>
        </w:tc>
      </w:tr>
      <w:tr w:rsidR="00F271CE" w:rsidRPr="00CA4C40" w:rsidTr="001D104D">
        <w:trPr>
          <w:trHeight w:val="35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F271CE" w:rsidRPr="000623B2" w:rsidRDefault="00F271CE" w:rsidP="001D104D">
            <w:pPr>
              <w:rPr>
                <w:rFonts w:ascii="Arial" w:hAnsi="Arial" w:cs="Arial"/>
                <w:b/>
                <w:szCs w:val="22"/>
                <w:highlight w:val="lightGray"/>
              </w:rPr>
            </w:pPr>
            <w:r w:rsidRPr="000623B2">
              <w:rPr>
                <w:rFonts w:ascii="Arial" w:hAnsi="Arial" w:cs="Arial"/>
                <w:b/>
                <w:szCs w:val="22"/>
                <w:highlight w:val="lightGray"/>
              </w:rPr>
              <w:t>Typ/Model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F271CE" w:rsidRPr="000623B2" w:rsidRDefault="00F271CE" w:rsidP="001D104D">
            <w:pPr>
              <w:jc w:val="center"/>
              <w:rPr>
                <w:rFonts w:ascii="Arial" w:hAnsi="Arial" w:cs="Arial"/>
                <w:b/>
                <w:szCs w:val="22"/>
                <w:highlight w:val="lightGray"/>
              </w:rPr>
            </w:pPr>
            <w:r w:rsidRPr="000623B2">
              <w:rPr>
                <w:rFonts w:ascii="Arial" w:hAnsi="Arial" w:cs="Arial"/>
                <w:b/>
                <w:szCs w:val="22"/>
                <w:highlight w:val="lightGray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:rsidR="00F271CE" w:rsidRPr="000623B2" w:rsidRDefault="00F271CE" w:rsidP="001D104D">
            <w:pPr>
              <w:jc w:val="center"/>
              <w:rPr>
                <w:rFonts w:ascii="Arial" w:hAnsi="Arial" w:cs="Arial"/>
                <w:b/>
                <w:szCs w:val="22"/>
                <w:highlight w:val="lightGray"/>
              </w:rPr>
            </w:pPr>
          </w:p>
        </w:tc>
      </w:tr>
      <w:tr w:rsidR="00F271CE" w:rsidRPr="00CA4C40" w:rsidTr="001D104D">
        <w:trPr>
          <w:trHeight w:val="337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F271CE" w:rsidRPr="000623B2" w:rsidRDefault="00F271CE" w:rsidP="001D104D">
            <w:pPr>
              <w:rPr>
                <w:rFonts w:ascii="Arial" w:hAnsi="Arial" w:cs="Arial"/>
                <w:b/>
                <w:szCs w:val="22"/>
                <w:highlight w:val="lightGray"/>
              </w:rPr>
            </w:pPr>
            <w:r w:rsidRPr="000623B2">
              <w:rPr>
                <w:rFonts w:ascii="Arial" w:hAnsi="Arial" w:cs="Arial"/>
                <w:b/>
                <w:szCs w:val="22"/>
                <w:highlight w:val="lightGray"/>
              </w:rPr>
              <w:t>Producent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F271CE" w:rsidRPr="000623B2" w:rsidRDefault="00F271CE" w:rsidP="001D104D">
            <w:pPr>
              <w:jc w:val="center"/>
              <w:rPr>
                <w:rFonts w:ascii="Arial" w:hAnsi="Arial" w:cs="Arial"/>
                <w:b/>
                <w:szCs w:val="22"/>
                <w:highlight w:val="lightGray"/>
              </w:rPr>
            </w:pPr>
            <w:r w:rsidRPr="000623B2">
              <w:rPr>
                <w:rFonts w:ascii="Arial" w:hAnsi="Arial" w:cs="Arial"/>
                <w:b/>
                <w:szCs w:val="22"/>
                <w:highlight w:val="lightGray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:rsidR="00F271CE" w:rsidRPr="000623B2" w:rsidRDefault="00F271CE" w:rsidP="001D104D">
            <w:pPr>
              <w:jc w:val="center"/>
              <w:rPr>
                <w:rFonts w:ascii="Arial" w:hAnsi="Arial" w:cs="Arial"/>
                <w:b/>
                <w:szCs w:val="22"/>
                <w:highlight w:val="lightGray"/>
              </w:rPr>
            </w:pPr>
          </w:p>
        </w:tc>
      </w:tr>
      <w:tr w:rsidR="00F271CE" w:rsidRPr="00CA4C40" w:rsidTr="001D104D">
        <w:trPr>
          <w:trHeight w:val="346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:rsidR="00F271CE" w:rsidRPr="000623B2" w:rsidRDefault="00F271CE" w:rsidP="001D104D">
            <w:pPr>
              <w:rPr>
                <w:rFonts w:ascii="Arial" w:hAnsi="Arial" w:cs="Arial"/>
                <w:b/>
                <w:szCs w:val="22"/>
                <w:highlight w:val="lightGray"/>
              </w:rPr>
            </w:pPr>
            <w:r w:rsidRPr="000623B2">
              <w:rPr>
                <w:rFonts w:ascii="Arial" w:hAnsi="Arial" w:cs="Arial"/>
                <w:b/>
                <w:szCs w:val="22"/>
                <w:highlight w:val="lightGray"/>
              </w:rPr>
              <w:t>Kraj pochodzenia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F271CE" w:rsidRPr="000623B2" w:rsidRDefault="00F271CE" w:rsidP="001D104D">
            <w:pPr>
              <w:jc w:val="center"/>
              <w:rPr>
                <w:rFonts w:ascii="Arial" w:hAnsi="Arial" w:cs="Arial"/>
                <w:b/>
                <w:szCs w:val="22"/>
                <w:highlight w:val="lightGray"/>
              </w:rPr>
            </w:pPr>
            <w:r w:rsidRPr="000623B2">
              <w:rPr>
                <w:rFonts w:ascii="Arial" w:hAnsi="Arial" w:cs="Arial"/>
                <w:b/>
                <w:szCs w:val="22"/>
                <w:highlight w:val="lightGray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:rsidR="00F271CE" w:rsidRPr="000623B2" w:rsidRDefault="00F271CE" w:rsidP="001D104D">
            <w:pPr>
              <w:jc w:val="center"/>
              <w:rPr>
                <w:rFonts w:ascii="Arial" w:hAnsi="Arial" w:cs="Arial"/>
                <w:b/>
                <w:szCs w:val="22"/>
                <w:highlight w:val="lightGray"/>
              </w:rPr>
            </w:pPr>
          </w:p>
        </w:tc>
      </w:tr>
      <w:tr w:rsidR="00F271CE" w:rsidRPr="00CA4C40" w:rsidTr="001D104D">
        <w:trPr>
          <w:trHeight w:val="343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:rsidR="00F271CE" w:rsidRPr="000623B2" w:rsidRDefault="00F271CE" w:rsidP="001D104D">
            <w:pPr>
              <w:rPr>
                <w:rFonts w:ascii="Arial" w:hAnsi="Arial" w:cs="Arial"/>
                <w:b/>
                <w:color w:val="999999"/>
                <w:szCs w:val="22"/>
                <w:highlight w:val="lightGray"/>
              </w:rPr>
            </w:pPr>
            <w:r w:rsidRPr="000623B2">
              <w:rPr>
                <w:rFonts w:ascii="Arial" w:hAnsi="Arial" w:cs="Arial"/>
                <w:b/>
                <w:szCs w:val="22"/>
                <w:highlight w:val="lightGray"/>
              </w:rPr>
              <w:t>Pobór mocy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F271CE" w:rsidRPr="000623B2" w:rsidRDefault="00F271CE" w:rsidP="001D104D">
            <w:pPr>
              <w:jc w:val="center"/>
              <w:rPr>
                <w:rFonts w:ascii="Arial" w:hAnsi="Arial" w:cs="Arial"/>
                <w:b/>
                <w:szCs w:val="22"/>
                <w:highlight w:val="lightGray"/>
              </w:rPr>
            </w:pPr>
            <w:r w:rsidRPr="000623B2">
              <w:rPr>
                <w:rFonts w:ascii="Arial" w:hAnsi="Arial" w:cs="Arial"/>
                <w:b/>
                <w:szCs w:val="22"/>
                <w:highlight w:val="lightGray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:rsidR="00F271CE" w:rsidRPr="000623B2" w:rsidRDefault="00F271CE" w:rsidP="001D104D">
            <w:pPr>
              <w:jc w:val="center"/>
              <w:rPr>
                <w:rFonts w:ascii="Arial" w:hAnsi="Arial" w:cs="Arial"/>
                <w:b/>
                <w:szCs w:val="22"/>
                <w:highlight w:val="lightGray"/>
              </w:rPr>
            </w:pPr>
          </w:p>
        </w:tc>
      </w:tr>
      <w:tr w:rsidR="00F271CE" w:rsidRPr="00CA4C40" w:rsidTr="001D104D">
        <w:trPr>
          <w:trHeight w:val="339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:rsidR="00F271CE" w:rsidRPr="000623B2" w:rsidRDefault="00F271CE" w:rsidP="001D104D">
            <w:pPr>
              <w:rPr>
                <w:rFonts w:ascii="Arial" w:hAnsi="Arial" w:cs="Arial"/>
                <w:b/>
                <w:szCs w:val="22"/>
                <w:highlight w:val="lightGray"/>
              </w:rPr>
            </w:pPr>
            <w:r w:rsidRPr="000623B2">
              <w:rPr>
                <w:rFonts w:ascii="Arial" w:hAnsi="Arial" w:cs="Arial"/>
                <w:b/>
                <w:szCs w:val="22"/>
                <w:highlight w:val="lightGray"/>
              </w:rPr>
              <w:t>Rok produkcji 2024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F271CE" w:rsidRPr="000623B2" w:rsidRDefault="00F271CE" w:rsidP="001D104D">
            <w:pPr>
              <w:jc w:val="center"/>
              <w:rPr>
                <w:rFonts w:ascii="Arial" w:hAnsi="Arial" w:cs="Arial"/>
                <w:b/>
                <w:szCs w:val="22"/>
                <w:highlight w:val="lightGray"/>
              </w:rPr>
            </w:pPr>
            <w:r w:rsidRPr="000623B2">
              <w:rPr>
                <w:rFonts w:ascii="Arial" w:hAnsi="Arial" w:cs="Arial"/>
                <w:b/>
                <w:szCs w:val="22"/>
                <w:highlight w:val="lightGray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:rsidR="00F271CE" w:rsidRPr="000623B2" w:rsidRDefault="00F271CE" w:rsidP="001D104D">
            <w:pPr>
              <w:jc w:val="center"/>
              <w:rPr>
                <w:rFonts w:ascii="Arial" w:hAnsi="Arial" w:cs="Arial"/>
                <w:b/>
                <w:szCs w:val="22"/>
                <w:highlight w:val="lightGray"/>
              </w:rPr>
            </w:pPr>
          </w:p>
        </w:tc>
      </w:tr>
      <w:tr w:rsidR="00F271CE" w:rsidRPr="00CA4C40" w:rsidTr="001D104D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1D104D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Myjnia fabrycznie nowa, nie powystawowa, nierekondycjonowana;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1CE" w:rsidRPr="00CA4C40" w:rsidRDefault="00F271CE" w:rsidP="001D104D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1D104D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1D104D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1D104D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Czas pełnego cyklu mycia i dezynfekcji maksymalnie 15 minut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1CE" w:rsidRPr="00CA4C40" w:rsidRDefault="00F271CE" w:rsidP="001D104D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1D104D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1D104D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1D104D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Ładowność – co najmniej jedna sonda w jednym cyklu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1CE" w:rsidRPr="00CA4C40" w:rsidRDefault="00F271CE" w:rsidP="001D104D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1D104D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1D104D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1D104D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Załadunek sond od góry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1CE" w:rsidRPr="00CA4C40" w:rsidRDefault="00F271CE" w:rsidP="001D104D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1D104D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1D104D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1D104D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Temperatura cyklu – maksymalnie 40 stopni Celsjusza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1CE" w:rsidRPr="00CA4C40" w:rsidRDefault="00F271CE" w:rsidP="001D104D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1D104D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1D104D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1D104D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Dotykowy panel kontrolny LCD co najmniej 7”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1CE" w:rsidRPr="00CA4C40" w:rsidRDefault="00F271CE" w:rsidP="001D104D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1D104D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1D104D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1D104D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Cykl autodezynfekcji obejmujący końcowy filtr wody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1CE" w:rsidRPr="00CA4C40" w:rsidRDefault="00F271CE" w:rsidP="001D104D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1D104D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1D104D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1D104D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Uzdatnianie wody – filtry wstępne co najmniej 1µm i 0,2 µm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1CE" w:rsidRPr="00CA4C40" w:rsidRDefault="00F271CE" w:rsidP="001D104D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1D104D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1D104D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1D104D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Uzdatnianie wody – filtr końcowy 0,2 µm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1CE" w:rsidRPr="00CA4C40" w:rsidRDefault="00F271CE" w:rsidP="001D104D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1D104D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1D104D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1D104D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Zasilanie myjni wodą wodociągową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1CE" w:rsidRPr="00CA4C40" w:rsidRDefault="00F271CE" w:rsidP="001D104D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1D104D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1D104D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1D104D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Hermetyczna komora mycia – brak oparów środków chemicznych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1CE" w:rsidRPr="00CA4C40" w:rsidRDefault="00F271CE" w:rsidP="001D104D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1D104D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1D104D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B6614A" w:rsidRDefault="00F271CE" w:rsidP="001D104D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Czytnik kodów kreskowych i drukarka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1CE" w:rsidRPr="00CA4C40" w:rsidRDefault="00F271CE" w:rsidP="001D104D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1D104D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1D104D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1D104D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Zgodność z normą EN PN 15883-1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1CE" w:rsidRPr="00CA4C40" w:rsidRDefault="00F271CE" w:rsidP="001D104D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1D104D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1D104D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Default="00F271CE" w:rsidP="001D104D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Możliwość mycia i dezynfekcji głowic przezprzełykowych producentów GE i Philips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1CE" w:rsidRDefault="00F271CE" w:rsidP="001D104D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  <w:p w:rsidR="00F271CE" w:rsidRDefault="00F271CE" w:rsidP="001D104D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Do oferty należy dołączyć oświadczenie firmy GE i Philips o możliwości mycia i dezynfekcji ich głowic w zaoferowanej myjce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1D104D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F271CE" w:rsidRPr="00CA4C40" w:rsidTr="001D104D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Default="00F271CE" w:rsidP="001D104D">
            <w:pPr>
              <w:snapToGri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Dostawa myjni wraz z filtrami (do wymiany w okresie gwarancji) oraz dwoma pakietami środków dezynfekcyjnych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1CE" w:rsidRDefault="00F271CE" w:rsidP="001D104D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TAK/Podać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CE" w:rsidRPr="00CA4C40" w:rsidRDefault="00F271CE" w:rsidP="001D104D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</w:tbl>
    <w:p w:rsidR="00F271CE" w:rsidRDefault="00F271CE" w:rsidP="004E64FA"/>
    <w:p w:rsidR="00F271CE" w:rsidRDefault="00F271CE"/>
    <w:p w:rsidR="00F271CE" w:rsidRDefault="00F271CE"/>
    <w:sectPr w:rsidR="00F271CE" w:rsidSect="00B71691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71CE" w:rsidRDefault="00F271CE" w:rsidP="00D3567A">
      <w:r>
        <w:separator/>
      </w:r>
    </w:p>
  </w:endnote>
  <w:endnote w:type="continuationSeparator" w:id="0">
    <w:p w:rsidR="00F271CE" w:rsidRDefault="00F271CE" w:rsidP="00D3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1CE" w:rsidRDefault="00F271CE" w:rsidP="00D87DF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271CE" w:rsidRDefault="00F271CE" w:rsidP="007F76E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1CE" w:rsidRDefault="00F271CE" w:rsidP="00D87DF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F271CE" w:rsidRDefault="00F271CE" w:rsidP="007F76E6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71CE" w:rsidRDefault="00F271CE" w:rsidP="00D3567A">
      <w:r>
        <w:separator/>
      </w:r>
    </w:p>
  </w:footnote>
  <w:footnote w:type="continuationSeparator" w:id="0">
    <w:p w:rsidR="00F271CE" w:rsidRDefault="00F271CE" w:rsidP="00D356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A2D3D"/>
    <w:multiLevelType w:val="hybridMultilevel"/>
    <w:tmpl w:val="739CA0E8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>
    <w:nsid w:val="7DA14E77"/>
    <w:multiLevelType w:val="hybridMultilevel"/>
    <w:tmpl w:val="FC0E3AE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113E"/>
    <w:rsid w:val="00041B1E"/>
    <w:rsid w:val="000623B2"/>
    <w:rsid w:val="000A5D8C"/>
    <w:rsid w:val="000C6584"/>
    <w:rsid w:val="000D248C"/>
    <w:rsid w:val="001D104D"/>
    <w:rsid w:val="001D440A"/>
    <w:rsid w:val="00206540"/>
    <w:rsid w:val="00223D4B"/>
    <w:rsid w:val="00233F1B"/>
    <w:rsid w:val="002A491B"/>
    <w:rsid w:val="002C1CBE"/>
    <w:rsid w:val="002E29F9"/>
    <w:rsid w:val="003A3607"/>
    <w:rsid w:val="003A4731"/>
    <w:rsid w:val="003E3F78"/>
    <w:rsid w:val="004E64FA"/>
    <w:rsid w:val="005337B4"/>
    <w:rsid w:val="005C2743"/>
    <w:rsid w:val="00645CB8"/>
    <w:rsid w:val="0064740D"/>
    <w:rsid w:val="006A1CC5"/>
    <w:rsid w:val="007155AC"/>
    <w:rsid w:val="007C2947"/>
    <w:rsid w:val="007F76E6"/>
    <w:rsid w:val="00804044"/>
    <w:rsid w:val="008841DB"/>
    <w:rsid w:val="008F0C51"/>
    <w:rsid w:val="0090403B"/>
    <w:rsid w:val="009160E7"/>
    <w:rsid w:val="00925F77"/>
    <w:rsid w:val="009314F9"/>
    <w:rsid w:val="00960AEA"/>
    <w:rsid w:val="009B6100"/>
    <w:rsid w:val="009D3922"/>
    <w:rsid w:val="00A8038B"/>
    <w:rsid w:val="00B35D90"/>
    <w:rsid w:val="00B64E32"/>
    <w:rsid w:val="00B6614A"/>
    <w:rsid w:val="00B71691"/>
    <w:rsid w:val="00B93E2B"/>
    <w:rsid w:val="00BB6638"/>
    <w:rsid w:val="00BE3B4D"/>
    <w:rsid w:val="00BF38F4"/>
    <w:rsid w:val="00C6413F"/>
    <w:rsid w:val="00CA4C40"/>
    <w:rsid w:val="00CD7D9C"/>
    <w:rsid w:val="00CF7FD8"/>
    <w:rsid w:val="00D20CD5"/>
    <w:rsid w:val="00D3567A"/>
    <w:rsid w:val="00D53480"/>
    <w:rsid w:val="00D567E9"/>
    <w:rsid w:val="00D63FBA"/>
    <w:rsid w:val="00D66E98"/>
    <w:rsid w:val="00D67477"/>
    <w:rsid w:val="00D87DF8"/>
    <w:rsid w:val="00E30D0D"/>
    <w:rsid w:val="00E9113E"/>
    <w:rsid w:val="00EA3CE4"/>
    <w:rsid w:val="00EB0968"/>
    <w:rsid w:val="00ED5AEF"/>
    <w:rsid w:val="00EF12AB"/>
    <w:rsid w:val="00F271CE"/>
    <w:rsid w:val="00F446E4"/>
    <w:rsid w:val="00F50944"/>
    <w:rsid w:val="00FC2E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13E"/>
    <w:rPr>
      <w:rFonts w:ascii="Verdana" w:eastAsia="Times New Roman" w:hAnsi="Verdana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D7D9C"/>
    <w:pPr>
      <w:keepNext/>
      <w:outlineLvl w:val="0"/>
    </w:pPr>
    <w:rPr>
      <w:rFonts w:ascii="Times New Roman" w:hAnsi="Times New Roman"/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D7D9C"/>
    <w:pPr>
      <w:keepNext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CA4C4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D7D9C"/>
    <w:rPr>
      <w:rFonts w:ascii="Times New Roman" w:hAnsi="Times New Roman" w:cs="Times New Roman"/>
      <w:sz w:val="2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D7D9C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CA4C40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Title">
    <w:name w:val="Title"/>
    <w:basedOn w:val="Normal"/>
    <w:next w:val="Normal"/>
    <w:link w:val="TitleChar"/>
    <w:uiPriority w:val="99"/>
    <w:qFormat/>
    <w:rsid w:val="00CD7D9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CD7D9C"/>
    <w:rPr>
      <w:rFonts w:ascii="Cambria" w:hAnsi="Cambria" w:cs="Times New Roman"/>
      <w:b/>
      <w:kern w:val="28"/>
      <w:sz w:val="32"/>
      <w:lang w:eastAsia="pl-PL"/>
    </w:rPr>
  </w:style>
  <w:style w:type="character" w:styleId="Strong">
    <w:name w:val="Strong"/>
    <w:basedOn w:val="DefaultParagraphFont"/>
    <w:uiPriority w:val="99"/>
    <w:qFormat/>
    <w:rsid w:val="00CD7D9C"/>
    <w:rPr>
      <w:rFonts w:cs="Times New Roman"/>
      <w:b/>
    </w:rPr>
  </w:style>
  <w:style w:type="paragraph" w:styleId="ListParagraph">
    <w:name w:val="List Paragraph"/>
    <w:basedOn w:val="Normal"/>
    <w:uiPriority w:val="99"/>
    <w:qFormat/>
    <w:rsid w:val="00CD7D9C"/>
    <w:pPr>
      <w:spacing w:after="200" w:line="276" w:lineRule="auto"/>
      <w:ind w:left="720"/>
      <w:contextualSpacing/>
    </w:pPr>
    <w:rPr>
      <w:rFonts w:ascii="Cambria" w:eastAsia="Calibri" w:hAnsi="Cambria"/>
      <w:b/>
      <w:sz w:val="24"/>
      <w:szCs w:val="24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rsid w:val="00D3567A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D3567A"/>
    <w:rPr>
      <w:rFonts w:ascii="Verdana" w:hAnsi="Verdana" w:cs="Times New Roman"/>
    </w:rPr>
  </w:style>
  <w:style w:type="character" w:styleId="EndnoteReference">
    <w:name w:val="endnote reference"/>
    <w:basedOn w:val="DefaultParagraphFont"/>
    <w:uiPriority w:val="99"/>
    <w:semiHidden/>
    <w:rsid w:val="00D3567A"/>
    <w:rPr>
      <w:rFonts w:cs="Times New Roman"/>
      <w:vertAlign w:val="superscript"/>
    </w:rPr>
  </w:style>
  <w:style w:type="paragraph" w:styleId="Footer">
    <w:name w:val="footer"/>
    <w:basedOn w:val="Normal"/>
    <w:link w:val="FooterChar"/>
    <w:uiPriority w:val="99"/>
    <w:rsid w:val="007F76E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63FBA"/>
    <w:rPr>
      <w:rFonts w:ascii="Verdana" w:hAnsi="Verdana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7F76E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3058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6</Pages>
  <Words>1722</Words>
  <Characters>10337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Pakiet 1</dc:title>
  <dc:subject/>
  <dc:creator>ANIA</dc:creator>
  <cp:keywords/>
  <dc:description/>
  <cp:lastModifiedBy>azduniewska</cp:lastModifiedBy>
  <cp:revision>6</cp:revision>
  <dcterms:created xsi:type="dcterms:W3CDTF">2024-02-23T08:24:00Z</dcterms:created>
  <dcterms:modified xsi:type="dcterms:W3CDTF">2024-03-05T10:32:00Z</dcterms:modified>
</cp:coreProperties>
</file>