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8A4E16" w14:textId="77777777" w:rsidR="00396724" w:rsidRDefault="00396724" w:rsidP="00B87373">
      <w:pPr>
        <w:spacing w:line="240" w:lineRule="auto"/>
        <w:jc w:val="right"/>
        <w:rPr>
          <w:b/>
          <w:i/>
          <w:szCs w:val="24"/>
        </w:rPr>
      </w:pPr>
    </w:p>
    <w:p w14:paraId="14E27FA8" w14:textId="64117662" w:rsidR="00656B86" w:rsidRPr="00F0386D" w:rsidRDefault="00656B86" w:rsidP="00B87373">
      <w:pPr>
        <w:spacing w:line="240" w:lineRule="auto"/>
        <w:jc w:val="right"/>
        <w:rPr>
          <w:b/>
          <w:i/>
          <w:szCs w:val="24"/>
        </w:rPr>
      </w:pPr>
      <w:r w:rsidRPr="00543281">
        <w:rPr>
          <w:b/>
          <w:i/>
          <w:szCs w:val="24"/>
        </w:rPr>
        <w:t xml:space="preserve">Załącznik </w:t>
      </w:r>
      <w:r w:rsidR="003B2FE2">
        <w:rPr>
          <w:b/>
          <w:i/>
          <w:szCs w:val="24"/>
        </w:rPr>
        <w:t xml:space="preserve">Nr </w:t>
      </w:r>
      <w:r w:rsidR="0083487A">
        <w:rPr>
          <w:b/>
          <w:i/>
          <w:szCs w:val="24"/>
        </w:rPr>
        <w:t>2</w:t>
      </w:r>
      <w:r w:rsidR="003B2FE2">
        <w:rPr>
          <w:b/>
          <w:i/>
          <w:szCs w:val="24"/>
        </w:rPr>
        <w:t xml:space="preserve"> </w:t>
      </w:r>
      <w:r w:rsidRPr="00543281">
        <w:rPr>
          <w:b/>
          <w:i/>
          <w:szCs w:val="24"/>
        </w:rPr>
        <w:t xml:space="preserve"> </w:t>
      </w:r>
    </w:p>
    <w:p w14:paraId="50480574" w14:textId="77777777" w:rsidR="00656B86" w:rsidRPr="00A371FC" w:rsidRDefault="003B2FE2" w:rsidP="00656B86">
      <w:pPr>
        <w:jc w:val="center"/>
        <w:rPr>
          <w:b/>
          <w:i/>
          <w:sz w:val="28"/>
          <w:szCs w:val="28"/>
        </w:rPr>
      </w:pPr>
      <w:r w:rsidRPr="00A371FC">
        <w:rPr>
          <w:b/>
          <w:i/>
          <w:sz w:val="28"/>
          <w:szCs w:val="28"/>
        </w:rPr>
        <w:t xml:space="preserve">OPIS  PRZEDMIOTU  ZAMÓWIENIA </w:t>
      </w:r>
    </w:p>
    <w:p w14:paraId="2C792BD1" w14:textId="77777777" w:rsidR="00074BF2" w:rsidRPr="00074BF2" w:rsidRDefault="00656B86" w:rsidP="00074BF2">
      <w:pPr>
        <w:spacing w:line="240" w:lineRule="auto"/>
        <w:ind w:left="993" w:hanging="993"/>
        <w:jc w:val="center"/>
        <w:rPr>
          <w:b/>
          <w:szCs w:val="24"/>
        </w:rPr>
      </w:pPr>
      <w:r w:rsidRPr="00A42B35">
        <w:rPr>
          <w:b/>
          <w:szCs w:val="24"/>
        </w:rPr>
        <w:t>Dotyczy</w:t>
      </w:r>
      <w:r w:rsidR="00A75366">
        <w:rPr>
          <w:b/>
          <w:szCs w:val="24"/>
        </w:rPr>
        <w:t xml:space="preserve">: </w:t>
      </w:r>
      <w:r w:rsidR="00074BF2" w:rsidRPr="00074BF2">
        <w:rPr>
          <w:b/>
          <w:szCs w:val="24"/>
        </w:rPr>
        <w:t xml:space="preserve">Regał metalowy zabezpieczony przed korozją, niepalny, statyczny, półkowy, ze skręcaną konstrukcją </w:t>
      </w:r>
    </w:p>
    <w:p w14:paraId="76062088" w14:textId="3F92B87C" w:rsidR="00656B86" w:rsidRPr="00A75366" w:rsidRDefault="00074BF2" w:rsidP="00074BF2">
      <w:pPr>
        <w:spacing w:line="240" w:lineRule="auto"/>
        <w:ind w:left="993" w:hanging="993"/>
        <w:jc w:val="center"/>
        <w:rPr>
          <w:bCs/>
          <w:szCs w:val="24"/>
        </w:rPr>
      </w:pPr>
      <w:r w:rsidRPr="00074BF2">
        <w:rPr>
          <w:b/>
          <w:szCs w:val="24"/>
        </w:rPr>
        <w:t>(niezatrzaskową), wolnostojący</w:t>
      </w:r>
    </w:p>
    <w:p w14:paraId="641B0919" w14:textId="77777777" w:rsidR="00F34EC0" w:rsidRPr="00A42B35" w:rsidRDefault="00F34EC0" w:rsidP="0036135A">
      <w:pPr>
        <w:spacing w:line="240" w:lineRule="auto"/>
        <w:ind w:left="993" w:hanging="993"/>
        <w:jc w:val="center"/>
        <w:rPr>
          <w:b/>
          <w:szCs w:val="24"/>
        </w:rPr>
      </w:pPr>
    </w:p>
    <w:p w14:paraId="7C39027C" w14:textId="77777777" w:rsidR="007A68F2" w:rsidRDefault="00FB380D" w:rsidP="00A371FC">
      <w:pPr>
        <w:spacing w:after="240" w:line="48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7A68F2">
        <w:rPr>
          <w:szCs w:val="24"/>
        </w:rPr>
        <w:t xml:space="preserve">Oferujemy realizację przedmiotu zamówienia, zgodnie z wymogami zawartymi w </w:t>
      </w:r>
      <w:r w:rsidR="00A75366">
        <w:rPr>
          <w:szCs w:val="24"/>
        </w:rPr>
        <w:t>zapytaniu ofertowym</w:t>
      </w:r>
      <w:r w:rsidR="007A68F2">
        <w:rPr>
          <w:szCs w:val="24"/>
        </w:rPr>
        <w:t>:</w:t>
      </w:r>
    </w:p>
    <w:p w14:paraId="3221394C" w14:textId="77777777" w:rsidR="00A42B35" w:rsidRPr="00A42B35" w:rsidRDefault="00A42B35" w:rsidP="00A42B35">
      <w:pPr>
        <w:spacing w:line="480" w:lineRule="auto"/>
        <w:jc w:val="both"/>
        <w:rPr>
          <w:b/>
          <w:bCs/>
          <w:szCs w:val="24"/>
          <w:lang w:eastAsia="pl-PL"/>
        </w:rPr>
      </w:pPr>
      <w:r>
        <w:rPr>
          <w:b/>
          <w:bCs/>
          <w:szCs w:val="24"/>
        </w:rPr>
        <w:t xml:space="preserve">TABELA NR 1: </w:t>
      </w:r>
      <w:r w:rsidRPr="00A42B35">
        <w:rPr>
          <w:b/>
          <w:bCs/>
          <w:szCs w:val="24"/>
        </w:rPr>
        <w:t>OPIS PRZEDMIOTU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603"/>
        <w:gridCol w:w="799"/>
        <w:gridCol w:w="1228"/>
        <w:gridCol w:w="1654"/>
        <w:gridCol w:w="1351"/>
        <w:gridCol w:w="935"/>
        <w:gridCol w:w="1216"/>
        <w:gridCol w:w="2129"/>
      </w:tblGrid>
      <w:tr w:rsidR="00447FD9" w:rsidRPr="00DC129E" w14:paraId="14111708" w14:textId="77777777" w:rsidTr="00B15A53">
        <w:trPr>
          <w:trHeight w:val="11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F9FE1F7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Lp.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3AC93E6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Opis asortymentu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B2D039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j.m.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CEAE34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 xml:space="preserve"> </w:t>
            </w:r>
            <w:r w:rsidR="0038252D">
              <w:rPr>
                <w:b/>
                <w:sz w:val="20"/>
              </w:rPr>
              <w:t>I</w:t>
            </w:r>
            <w:r w:rsidRPr="00DC129E">
              <w:rPr>
                <w:b/>
                <w:sz w:val="20"/>
              </w:rPr>
              <w:t xml:space="preserve">lość zamówienia </w:t>
            </w:r>
          </w:p>
          <w:p w14:paraId="0A1F4E48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E0AC7F1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Cena jednostkowa netto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A553B3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Łączna  cena</w:t>
            </w:r>
          </w:p>
          <w:p w14:paraId="1788CA47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netto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C4CDD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Stawka</w:t>
            </w:r>
          </w:p>
          <w:p w14:paraId="1A1ADA2D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VAT</w:t>
            </w:r>
          </w:p>
          <w:p w14:paraId="1330B50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%</w:t>
            </w:r>
          </w:p>
          <w:p w14:paraId="4E9EC994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A81765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Łączna cena  brutto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96555C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DC129E">
              <w:rPr>
                <w:b/>
                <w:bCs/>
                <w:sz w:val="20"/>
              </w:rPr>
              <w:t xml:space="preserve">Producent, </w:t>
            </w:r>
          </w:p>
          <w:p w14:paraId="7D5571D3" w14:textId="77777777" w:rsidR="006055E2" w:rsidRDefault="006055E2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="00656B86" w:rsidRPr="00DC129E">
              <w:rPr>
                <w:b/>
                <w:bCs/>
                <w:sz w:val="20"/>
              </w:rPr>
              <w:t xml:space="preserve">azwa własna, </w:t>
            </w:r>
            <w:r>
              <w:rPr>
                <w:b/>
                <w:bCs/>
                <w:sz w:val="20"/>
              </w:rPr>
              <w:t xml:space="preserve">model/typ, </w:t>
            </w:r>
          </w:p>
          <w:p w14:paraId="51FCAFD3" w14:textId="77777777" w:rsidR="00656B86" w:rsidRPr="00DC129E" w:rsidRDefault="006055E2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rok produkcji </w:t>
            </w:r>
          </w:p>
          <w:p w14:paraId="65F21B60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DC129E">
              <w:rPr>
                <w:b/>
                <w:bCs/>
                <w:sz w:val="20"/>
              </w:rPr>
              <w:t>nr katalogowy</w:t>
            </w:r>
          </w:p>
        </w:tc>
      </w:tr>
      <w:tr w:rsidR="00447FD9" w:rsidRPr="00DC129E" w14:paraId="18F7B7B7" w14:textId="77777777" w:rsidTr="00B15A53">
        <w:trPr>
          <w:trHeight w:val="30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EAD499F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A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EE500D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B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981BCCB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C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488D2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71A84C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523470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F=(DxE)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B29BCF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G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9101611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H= (F+G)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2B30B0" w14:textId="77777777" w:rsidR="00656B86" w:rsidRPr="00DC129E" w:rsidRDefault="00656B86" w:rsidP="00BA7F81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 w:rsidRPr="00DC129E">
              <w:rPr>
                <w:b/>
                <w:color w:val="000000"/>
                <w:sz w:val="20"/>
              </w:rPr>
              <w:t>I</w:t>
            </w:r>
          </w:p>
        </w:tc>
      </w:tr>
      <w:tr w:rsidR="00447FD9" w:rsidRPr="00DC129E" w14:paraId="37A7977A" w14:textId="77777777" w:rsidTr="00E03C51">
        <w:trPr>
          <w:trHeight w:val="4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B0E8" w14:textId="77777777" w:rsidR="00656B86" w:rsidRPr="00DC129E" w:rsidRDefault="00656B86" w:rsidP="00E03C51">
            <w:pPr>
              <w:spacing w:line="48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D211" w14:textId="77777777" w:rsidR="00074BF2" w:rsidRPr="00074BF2" w:rsidRDefault="00074BF2" w:rsidP="00074BF2">
            <w:pPr>
              <w:spacing w:line="48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074BF2">
              <w:rPr>
                <w:rFonts w:ascii="Calibri" w:hAnsi="Calibri" w:cs="Calibri"/>
                <w:b/>
                <w:szCs w:val="24"/>
              </w:rPr>
              <w:t xml:space="preserve">Regał metalowy zabezpieczony przed korozją, niepalny, statyczny, półkowy, ze skręcaną konstrukcją </w:t>
            </w:r>
          </w:p>
          <w:p w14:paraId="7642B4C8" w14:textId="48EF9005" w:rsidR="00656B86" w:rsidRPr="00B15A53" w:rsidRDefault="00074BF2" w:rsidP="00074BF2">
            <w:pPr>
              <w:spacing w:line="48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074BF2">
              <w:rPr>
                <w:rFonts w:ascii="Calibri" w:hAnsi="Calibri" w:cs="Calibri"/>
                <w:b/>
                <w:szCs w:val="24"/>
              </w:rPr>
              <w:t>(niezatrzaskową), wolnostojący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A46" w14:textId="692CBADA" w:rsidR="00656B86" w:rsidRDefault="00B15A53" w:rsidP="00E03C51">
            <w:pPr>
              <w:snapToGrid w:val="0"/>
              <w:spacing w:line="48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szt.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5BE" w14:textId="60B5F6C2" w:rsidR="00656B86" w:rsidRDefault="00074BF2" w:rsidP="00E03C51">
            <w:pPr>
              <w:snapToGrid w:val="0"/>
              <w:spacing w:line="480" w:lineRule="auto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2CAB" w14:textId="77777777" w:rsidR="00656B86" w:rsidRDefault="00656B86" w:rsidP="00E03C51">
            <w:pPr>
              <w:spacing w:line="48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835E" w14:textId="77777777" w:rsidR="00656B86" w:rsidRDefault="00656B86" w:rsidP="00E03C51">
            <w:pPr>
              <w:spacing w:line="48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8E4" w14:textId="77777777" w:rsidR="00656B86" w:rsidRDefault="00656B86" w:rsidP="00E03C51">
            <w:pPr>
              <w:spacing w:line="48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D387" w14:textId="77777777" w:rsidR="00656B86" w:rsidRDefault="00656B86" w:rsidP="00E03C51">
            <w:pPr>
              <w:spacing w:line="48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D92" w14:textId="77777777" w:rsidR="00334246" w:rsidRPr="00334246" w:rsidRDefault="00334246" w:rsidP="00E03C51">
            <w:pPr>
              <w:snapToGrid w:val="0"/>
              <w:spacing w:after="240" w:line="480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</w:p>
        </w:tc>
      </w:tr>
      <w:tr w:rsidR="00A75366" w:rsidRPr="00D543D5" w14:paraId="0E3AC70F" w14:textId="77777777" w:rsidTr="00B1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152C" w14:textId="77777777" w:rsidR="00A75366" w:rsidRPr="00D543D5" w:rsidRDefault="00A75366" w:rsidP="00A7536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D543D5">
              <w:rPr>
                <w:b/>
                <w:sz w:val="18"/>
                <w:szCs w:val="18"/>
              </w:rPr>
              <w:t>Łączna wartość netto ; brutto w PLN</w:t>
            </w:r>
          </w:p>
          <w:p w14:paraId="447527E1" w14:textId="77777777" w:rsidR="00A75366" w:rsidRPr="00D543D5" w:rsidRDefault="00A75366" w:rsidP="00A75366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 w:rsidRPr="00D543D5">
              <w:rPr>
                <w:b/>
                <w:sz w:val="18"/>
                <w:szCs w:val="18"/>
              </w:rPr>
              <w:t>(w cenie należy ująć wszystkie koszty wpływające na cenę ostateczną)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B5FB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56D2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7AB3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7F8A5" w14:textId="77777777" w:rsidR="00A75366" w:rsidRPr="00D543D5" w:rsidRDefault="00A75366" w:rsidP="00A75366">
            <w:pPr>
              <w:widowControl w:val="0"/>
              <w:snapToGrid w:val="0"/>
              <w:rPr>
                <w:b/>
                <w:color w:val="000000"/>
                <w:sz w:val="20"/>
              </w:rPr>
            </w:pPr>
          </w:p>
        </w:tc>
      </w:tr>
    </w:tbl>
    <w:p w14:paraId="7FF33A53" w14:textId="77777777" w:rsidR="00D543D5" w:rsidRPr="00D543D5" w:rsidRDefault="00D543D5" w:rsidP="00D543D5">
      <w:pPr>
        <w:overflowPunct w:val="0"/>
        <w:spacing w:line="240" w:lineRule="auto"/>
        <w:ind w:left="567" w:hanging="567"/>
        <w:jc w:val="right"/>
        <w:rPr>
          <w:lang w:eastAsia="pl-PL"/>
        </w:rPr>
      </w:pPr>
    </w:p>
    <w:p w14:paraId="311184FA" w14:textId="77777777" w:rsidR="0038029E" w:rsidRDefault="0038029E" w:rsidP="00D543D5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eastAsia="Lucida Sans Unicode"/>
          <w:b/>
          <w:bCs/>
          <w:kern w:val="2"/>
          <w:szCs w:val="24"/>
        </w:rPr>
      </w:pPr>
      <w:r>
        <w:rPr>
          <w:rFonts w:eastAsia="Lucida Sans Unicode"/>
          <w:b/>
          <w:bCs/>
          <w:kern w:val="2"/>
          <w:szCs w:val="24"/>
        </w:rPr>
        <w:t xml:space="preserve">Każda pozycja musi być szczegółowo rozpisana w Tabeli Nr 1 (szczególnie w przypadku oferowania różnych stawek podatku VAT). Zamawiający musi mieć jasność w zakresie zastosowania przez Wykonawcę różnych stawek podatku VAT. </w:t>
      </w:r>
    </w:p>
    <w:p w14:paraId="08274A5C" w14:textId="77777777" w:rsidR="00D543D5" w:rsidRPr="00D543D5" w:rsidRDefault="00D543D5" w:rsidP="00D543D5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eastAsia="Lucida Sans Unicode"/>
          <w:b/>
          <w:bCs/>
          <w:kern w:val="2"/>
          <w:szCs w:val="24"/>
        </w:rPr>
      </w:pPr>
      <w:r w:rsidRPr="00D543D5">
        <w:rPr>
          <w:rFonts w:eastAsia="Lucida Sans Unicode"/>
          <w:b/>
          <w:bCs/>
          <w:kern w:val="2"/>
          <w:szCs w:val="24"/>
        </w:rPr>
        <w:t xml:space="preserve">Każda wyceniona pozycja  Załącznika Nr 1 Tabela Nr 1 zostanie wyszczególniona na fakturze osobno. </w:t>
      </w:r>
    </w:p>
    <w:p w14:paraId="665C4F3C" w14:textId="77777777" w:rsidR="00F34EC0" w:rsidRDefault="00F34EC0" w:rsidP="00FB380D">
      <w:pPr>
        <w:suppressAutoHyphens w:val="0"/>
        <w:spacing w:line="240" w:lineRule="auto"/>
        <w:jc w:val="both"/>
        <w:rPr>
          <w:rFonts w:eastAsia="Lucida Sans Unicode"/>
          <w:b/>
          <w:bCs/>
          <w:kern w:val="2"/>
          <w:szCs w:val="24"/>
        </w:rPr>
      </w:pPr>
    </w:p>
    <w:p w14:paraId="478DF7D6" w14:textId="77777777" w:rsidR="00074BF2" w:rsidRDefault="0032130D" w:rsidP="00074BF2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br w:type="page"/>
      </w:r>
      <w:r w:rsidR="00A42B35">
        <w:rPr>
          <w:b/>
          <w:szCs w:val="24"/>
          <w:lang w:eastAsia="pl-PL"/>
        </w:rPr>
        <w:lastRenderedPageBreak/>
        <w:t xml:space="preserve">TABELA NR 2: </w:t>
      </w:r>
      <w:r w:rsidR="004419B3">
        <w:rPr>
          <w:b/>
          <w:szCs w:val="24"/>
          <w:lang w:eastAsia="pl-PL"/>
        </w:rPr>
        <w:t>WYMAGANIA BEZWZGLĘDNE</w:t>
      </w:r>
      <w:r w:rsidR="00A42B35">
        <w:rPr>
          <w:b/>
          <w:szCs w:val="24"/>
          <w:lang w:eastAsia="pl-PL"/>
        </w:rPr>
        <w:t xml:space="preserve"> </w:t>
      </w:r>
      <w:r w:rsidR="00B15A53">
        <w:rPr>
          <w:b/>
          <w:szCs w:val="24"/>
          <w:lang w:eastAsia="pl-PL"/>
        </w:rPr>
        <w:t>–</w:t>
      </w:r>
      <w:r w:rsidR="00A75366">
        <w:rPr>
          <w:b/>
          <w:szCs w:val="24"/>
          <w:lang w:eastAsia="pl-PL"/>
        </w:rPr>
        <w:t xml:space="preserve"> </w:t>
      </w:r>
      <w:r w:rsidR="00074BF2" w:rsidRPr="00074BF2">
        <w:rPr>
          <w:b/>
          <w:szCs w:val="24"/>
          <w:lang w:eastAsia="pl-PL"/>
        </w:rPr>
        <w:t>Regał metalowy zabezpieczony przed korozją, niepalny, statyczny, półkowy, ze skręcaną konstrukcją (niezatrzaskową), wolnostojący</w:t>
      </w:r>
    </w:p>
    <w:p w14:paraId="6AB2C49C" w14:textId="77777777" w:rsidR="00074BF2" w:rsidRDefault="00074BF2" w:rsidP="00074BF2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</w:p>
    <w:p w14:paraId="4E634BB7" w14:textId="2C699CD8" w:rsidR="00A013E2" w:rsidRDefault="00FB380D" w:rsidP="00074BF2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 w:rsidRPr="00FB380D">
        <w:rPr>
          <w:b/>
          <w:szCs w:val="24"/>
          <w:lang w:eastAsia="pl-PL"/>
        </w:rPr>
        <w:t xml:space="preserve">Wymagania techniczne bezwzględne i podlegające ocenie jakościowej (niżej wymienione wymagania uważa się za konieczne do spełnienia </w:t>
      </w:r>
    </w:p>
    <w:p w14:paraId="525C7E5A" w14:textId="77777777" w:rsidR="00FB380D" w:rsidRDefault="00FB380D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 w:rsidRPr="00FB380D">
        <w:rPr>
          <w:b/>
          <w:szCs w:val="24"/>
          <w:lang w:eastAsia="pl-PL"/>
        </w:rPr>
        <w:t xml:space="preserve">i jest to warunek graniczny, niespełnienie ich spowoduje odrzucenie oferty) </w:t>
      </w: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510"/>
        <w:gridCol w:w="2510"/>
        <w:gridCol w:w="2390"/>
        <w:gridCol w:w="2552"/>
        <w:gridCol w:w="4461"/>
        <w:gridCol w:w="15"/>
      </w:tblGrid>
      <w:tr w:rsidR="0098762A" w:rsidRPr="0096692D" w14:paraId="002B79E7" w14:textId="77777777" w:rsidTr="00425A3D">
        <w:trPr>
          <w:trHeight w:val="1323"/>
        </w:trPr>
        <w:tc>
          <w:tcPr>
            <w:tcW w:w="636" w:type="dxa"/>
          </w:tcPr>
          <w:p w14:paraId="51804C6D" w14:textId="77777777" w:rsidR="0098762A" w:rsidRPr="0096692D" w:rsidRDefault="0098762A" w:rsidP="0096692D">
            <w:pPr>
              <w:suppressAutoHyphens w:val="0"/>
              <w:spacing w:before="60" w:after="60" w:line="240" w:lineRule="auto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Lp.</w:t>
            </w:r>
          </w:p>
        </w:tc>
        <w:tc>
          <w:tcPr>
            <w:tcW w:w="5020" w:type="dxa"/>
            <w:gridSpan w:val="2"/>
          </w:tcPr>
          <w:p w14:paraId="4200C358" w14:textId="77777777" w:rsidR="002E42E7" w:rsidRDefault="002E42E7" w:rsidP="000707A7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  <w:p w14:paraId="3252E754" w14:textId="77777777" w:rsidR="0098762A" w:rsidRPr="002E42E7" w:rsidRDefault="0098762A" w:rsidP="000707A7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E42E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Zakres przedmiotu zamówienia </w:t>
            </w:r>
          </w:p>
        </w:tc>
        <w:tc>
          <w:tcPr>
            <w:tcW w:w="2390" w:type="dxa"/>
          </w:tcPr>
          <w:p w14:paraId="31814B9F" w14:textId="77777777" w:rsidR="0098762A" w:rsidRPr="006F0B62" w:rsidRDefault="0098762A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0B6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Wartość wymagana/graniczna określona przez Zamawiającego </w:t>
            </w:r>
          </w:p>
        </w:tc>
        <w:tc>
          <w:tcPr>
            <w:tcW w:w="2552" w:type="dxa"/>
          </w:tcPr>
          <w:p w14:paraId="483EDEE4" w14:textId="77777777" w:rsidR="00C5683F" w:rsidRDefault="003C15B0" w:rsidP="00425A3D">
            <w:pPr>
              <w:suppressAutoHyphens w:val="0"/>
              <w:spacing w:before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Spełnienie przez Wykonawcę warunku granicznego określonego przez Zamawiającego </w:t>
            </w:r>
          </w:p>
          <w:p w14:paraId="2EF99949" w14:textId="77777777" w:rsidR="0098762A" w:rsidRPr="00C5683F" w:rsidRDefault="003C15B0" w:rsidP="00425A3D">
            <w:pPr>
              <w:suppressAutoHyphens w:val="0"/>
              <w:spacing w:before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TAK lub NIE</w:t>
            </w:r>
            <w:r w:rsidR="00EC590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76" w:type="dxa"/>
            <w:gridSpan w:val="2"/>
          </w:tcPr>
          <w:p w14:paraId="387A51CC" w14:textId="77777777" w:rsidR="002E42E7" w:rsidRDefault="002E42E7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</w:p>
          <w:p w14:paraId="47A0D580" w14:textId="77777777" w:rsidR="0098762A" w:rsidRPr="002E42E7" w:rsidRDefault="002E42E7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42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Wartość oferowania</w:t>
            </w:r>
            <w:r w:rsidR="00EC590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2E42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74BF2" w:rsidRPr="0096692D" w14:paraId="417249B6" w14:textId="77777777" w:rsidTr="003A55AE">
        <w:tc>
          <w:tcPr>
            <w:tcW w:w="636" w:type="dxa"/>
            <w:vAlign w:val="center"/>
          </w:tcPr>
          <w:p w14:paraId="1EF043B3" w14:textId="77777777" w:rsidR="00074BF2" w:rsidRPr="009A4790" w:rsidRDefault="00074BF2" w:rsidP="00074BF2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DFC" w14:textId="2C629139" w:rsidR="00074BF2" w:rsidRPr="002C0733" w:rsidRDefault="00074BF2" w:rsidP="00074BF2">
            <w:pPr>
              <w:suppressAutoHyphens w:val="0"/>
              <w:spacing w:before="60" w:after="60" w:line="240" w:lineRule="auto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Przedmiot zamówienia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F6B8" w14:textId="77777777" w:rsidR="00074BF2" w:rsidRDefault="00074BF2" w:rsidP="00074BF2">
            <w:pPr>
              <w:spacing w:after="9" w:line="270" w:lineRule="auto"/>
            </w:pPr>
            <w:r>
              <w:rPr>
                <w:sz w:val="22"/>
              </w:rPr>
              <w:t xml:space="preserve">Regał metalowy zabezpieczony przed korozją, niepalny, statyczny, półkowy, ze skręcaną konstrukcją </w:t>
            </w:r>
          </w:p>
          <w:p w14:paraId="0261E706" w14:textId="682AE7D4" w:rsidR="00074BF2" w:rsidRPr="002C0733" w:rsidRDefault="00074BF2" w:rsidP="00074BF2">
            <w:pPr>
              <w:suppressAutoHyphens w:val="0"/>
              <w:spacing w:before="60" w:after="60" w:line="240" w:lineRule="auto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(niezatrzaskową), wolnostojący </w:t>
            </w:r>
          </w:p>
        </w:tc>
        <w:tc>
          <w:tcPr>
            <w:tcW w:w="2390" w:type="dxa"/>
          </w:tcPr>
          <w:p w14:paraId="00E88D80" w14:textId="72DBC443" w:rsidR="00074BF2" w:rsidRPr="00175958" w:rsidRDefault="00074BF2" w:rsidP="00074BF2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  <w:r w:rsidRPr="00074BF2">
              <w:rPr>
                <w:rFonts w:eastAsia="Calibri"/>
                <w:bCs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74892371" w14:textId="77777777" w:rsidR="00074BF2" w:rsidRPr="0096692D" w:rsidRDefault="00074BF2" w:rsidP="00074BF2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4C21A2E0" w14:textId="77777777" w:rsidR="00074BF2" w:rsidRPr="0096692D" w:rsidRDefault="00074BF2" w:rsidP="00074BF2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7DD866C4" w14:textId="77777777" w:rsidTr="003A55AE">
        <w:tc>
          <w:tcPr>
            <w:tcW w:w="636" w:type="dxa"/>
            <w:vAlign w:val="center"/>
          </w:tcPr>
          <w:p w14:paraId="588298E4" w14:textId="2419F626" w:rsidR="00074BF2" w:rsidRPr="000076E1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6192" w14:textId="510C9AF0" w:rsidR="00074BF2" w:rsidRPr="00B15A53" w:rsidRDefault="00074BF2" w:rsidP="00074BF2">
            <w:pPr>
              <w:suppressAutoHyphens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sz w:val="22"/>
              </w:rPr>
              <w:t xml:space="preserve">Materiał stelaża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59D7" w14:textId="6BA0CABE" w:rsidR="00074BF2" w:rsidRPr="00B15A53" w:rsidRDefault="00074BF2" w:rsidP="00074BF2">
            <w:pPr>
              <w:suppressAutoHyphens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sz w:val="22"/>
              </w:rPr>
              <w:t xml:space="preserve">metal </w:t>
            </w:r>
          </w:p>
        </w:tc>
        <w:tc>
          <w:tcPr>
            <w:tcW w:w="2390" w:type="dxa"/>
          </w:tcPr>
          <w:p w14:paraId="008A6BBE" w14:textId="77777777" w:rsidR="00074BF2" w:rsidRPr="00323D6C" w:rsidRDefault="00074BF2" w:rsidP="00074BF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59541B4F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0AA883E4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1AA4F8FE" w14:textId="77777777" w:rsidTr="003A55AE">
        <w:tc>
          <w:tcPr>
            <w:tcW w:w="636" w:type="dxa"/>
            <w:vAlign w:val="center"/>
          </w:tcPr>
          <w:p w14:paraId="71EB5C18" w14:textId="77777777" w:rsidR="00074BF2" w:rsidRPr="000076E1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D514" w14:textId="128EC7E6" w:rsidR="00074BF2" w:rsidRPr="00C02D2C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Materiał półki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E53" w14:textId="0A977330" w:rsidR="00074BF2" w:rsidRPr="00C02D2C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metal </w:t>
            </w:r>
          </w:p>
        </w:tc>
        <w:tc>
          <w:tcPr>
            <w:tcW w:w="2390" w:type="dxa"/>
          </w:tcPr>
          <w:p w14:paraId="3E81AEDD" w14:textId="18FF4F03" w:rsidR="00074BF2" w:rsidRDefault="00074BF2" w:rsidP="00074BF2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</w:t>
            </w:r>
            <w:r>
              <w:rPr>
                <w:rFonts w:eastAsia="Calibri"/>
                <w:lang w:eastAsia="en-US"/>
              </w:rPr>
              <w:t>AK</w:t>
            </w:r>
          </w:p>
        </w:tc>
        <w:tc>
          <w:tcPr>
            <w:tcW w:w="2552" w:type="dxa"/>
          </w:tcPr>
          <w:p w14:paraId="101E1FBE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6EB46C20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73CAB058" w14:textId="77777777" w:rsidTr="003A55AE">
        <w:tc>
          <w:tcPr>
            <w:tcW w:w="636" w:type="dxa"/>
            <w:vAlign w:val="center"/>
          </w:tcPr>
          <w:p w14:paraId="45F0FB5E" w14:textId="77777777" w:rsidR="00074BF2" w:rsidRPr="000076E1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E221" w14:textId="6F2AA77D" w:rsidR="00074BF2" w:rsidRPr="00B15A53" w:rsidRDefault="00074BF2" w:rsidP="00074BF2">
            <w:pPr>
              <w:suppressAutoHyphens w:val="0"/>
              <w:spacing w:line="240" w:lineRule="auto"/>
              <w:rPr>
                <w:lang w:eastAsia="en-US"/>
              </w:rPr>
            </w:pPr>
            <w:r>
              <w:rPr>
                <w:sz w:val="22"/>
              </w:rPr>
              <w:t xml:space="preserve">Wysokość regału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2FD9" w14:textId="5268694F" w:rsidR="00074BF2" w:rsidRPr="00B15A53" w:rsidRDefault="00074BF2" w:rsidP="00074BF2">
            <w:pPr>
              <w:suppressAutoHyphens w:val="0"/>
              <w:spacing w:line="240" w:lineRule="auto"/>
              <w:rPr>
                <w:lang w:eastAsia="en-US"/>
              </w:rPr>
            </w:pPr>
            <w:r>
              <w:rPr>
                <w:b/>
                <w:sz w:val="22"/>
              </w:rPr>
              <w:t xml:space="preserve">2200 mm </w:t>
            </w:r>
          </w:p>
        </w:tc>
        <w:tc>
          <w:tcPr>
            <w:tcW w:w="2390" w:type="dxa"/>
          </w:tcPr>
          <w:p w14:paraId="0E80647D" w14:textId="77777777" w:rsidR="00074BF2" w:rsidRDefault="00074BF2" w:rsidP="00074BF2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</w:t>
            </w:r>
            <w:r>
              <w:rPr>
                <w:rFonts w:eastAsia="Calibri"/>
                <w:lang w:eastAsia="en-US"/>
              </w:rPr>
              <w:t>AK</w:t>
            </w:r>
          </w:p>
        </w:tc>
        <w:tc>
          <w:tcPr>
            <w:tcW w:w="2552" w:type="dxa"/>
          </w:tcPr>
          <w:p w14:paraId="6E9BBBEA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6784FC29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49511187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1DC1F0C" w14:textId="77777777" w:rsidR="00074BF2" w:rsidRPr="00A96A1E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A96A1E">
              <w:rPr>
                <w:rFonts w:eastAsia="Calibri"/>
                <w:bCs/>
                <w:szCs w:val="24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F843" w14:textId="0A9CE221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Wymiary półki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2CC9" w14:textId="3F9BCB14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Szerokość: 1000 mm Głębokość: </w:t>
            </w:r>
            <w:r>
              <w:rPr>
                <w:b/>
                <w:sz w:val="22"/>
              </w:rPr>
              <w:t>400 mm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2390" w:type="dxa"/>
          </w:tcPr>
          <w:p w14:paraId="7351DDC7" w14:textId="77777777" w:rsidR="00074BF2" w:rsidRPr="00794886" w:rsidRDefault="00074BF2" w:rsidP="00074BF2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6B6156E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260DED3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4F917428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77ED5F6E" w14:textId="6E1B6861" w:rsidR="00074BF2" w:rsidRPr="00A96A1E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D1D9" w14:textId="56CA95DB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Ilość półek w regale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09E0" w14:textId="34E3D95C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b/>
                <w:sz w:val="22"/>
              </w:rPr>
              <w:t xml:space="preserve">7 półek  </w:t>
            </w:r>
          </w:p>
        </w:tc>
        <w:tc>
          <w:tcPr>
            <w:tcW w:w="2390" w:type="dxa"/>
          </w:tcPr>
          <w:p w14:paraId="204ECD97" w14:textId="4AC2B2C4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0A31CCF6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390A833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75053D44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39399018" w14:textId="2C804E12" w:rsidR="00074BF2" w:rsidRPr="00A96A1E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560B" w14:textId="2416805B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Nośność 1 półki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CE18" w14:textId="0E46E60C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b/>
                <w:sz w:val="22"/>
              </w:rPr>
              <w:t xml:space="preserve">Min 50 kg </w:t>
            </w:r>
          </w:p>
        </w:tc>
        <w:tc>
          <w:tcPr>
            <w:tcW w:w="2390" w:type="dxa"/>
          </w:tcPr>
          <w:p w14:paraId="404465B5" w14:textId="23C08965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TAK/PODAĆ</w:t>
            </w:r>
          </w:p>
        </w:tc>
        <w:tc>
          <w:tcPr>
            <w:tcW w:w="2552" w:type="dxa"/>
          </w:tcPr>
          <w:p w14:paraId="1AFE9551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3B2FF9F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13261D5A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C6BC07F" w14:textId="513FD3B1" w:rsidR="00074BF2" w:rsidRPr="00A96A1E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2A83" w14:textId="50F41CAC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Możliwość regulacji wysokości półek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34A" w14:textId="3FFCC2CF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Tak (z zachowaniem prześwitu między półkami min 260 mm) </w:t>
            </w:r>
          </w:p>
        </w:tc>
        <w:tc>
          <w:tcPr>
            <w:tcW w:w="2390" w:type="dxa"/>
          </w:tcPr>
          <w:p w14:paraId="7C535ED6" w14:textId="007AAF7A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56A3998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77304DD0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387CBDF7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16DA80E9" w14:textId="513DFE17" w:rsidR="00074BF2" w:rsidRPr="00A96A1E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93E6" w14:textId="5ECA4E3F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Wysokość umiejscowienia pierwszej półki od podłogi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3ABE" w14:textId="1228B8EE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Min 100 mm </w:t>
            </w:r>
          </w:p>
        </w:tc>
        <w:tc>
          <w:tcPr>
            <w:tcW w:w="2390" w:type="dxa"/>
          </w:tcPr>
          <w:p w14:paraId="532A6B88" w14:textId="1DFFBA86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TAK/PODAĆ</w:t>
            </w:r>
          </w:p>
        </w:tc>
        <w:tc>
          <w:tcPr>
            <w:tcW w:w="2552" w:type="dxa"/>
          </w:tcPr>
          <w:p w14:paraId="1D6C1873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56F2B7A9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6BE9D606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9E7C2B1" w14:textId="6D74A30D" w:rsidR="00074BF2" w:rsidRPr="00A96A1E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3830" w14:textId="3F4B4778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Możliwość mocowania do podłoża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D9B0" w14:textId="4601AB99" w:rsidR="00074BF2" w:rsidRPr="00785A9B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Tak </w:t>
            </w:r>
          </w:p>
        </w:tc>
        <w:tc>
          <w:tcPr>
            <w:tcW w:w="2390" w:type="dxa"/>
          </w:tcPr>
          <w:p w14:paraId="2FC02987" w14:textId="76A377D3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7A05EBCB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5033BD16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11872E1F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0BEBB201" w14:textId="0B0A5549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6E92" w14:textId="4920E0BA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Przeznaczenie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91D9" w14:textId="0D5A18BD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Archiwum zakładowe, składowanie dokumentacji/akt </w:t>
            </w:r>
          </w:p>
        </w:tc>
        <w:tc>
          <w:tcPr>
            <w:tcW w:w="2390" w:type="dxa"/>
          </w:tcPr>
          <w:p w14:paraId="05A02899" w14:textId="0ED70E7F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6C42254F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409E3C96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62BE6689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1413F865" w14:textId="2DD8A54A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BC63" w14:textId="5473C3FB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Zgodność z przepisami prawa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4C4C" w14:textId="77777777" w:rsidR="00074BF2" w:rsidRDefault="00074BF2" w:rsidP="00074BF2">
            <w:pPr>
              <w:spacing w:line="252" w:lineRule="auto"/>
            </w:pPr>
            <w:r>
              <w:rPr>
                <w:sz w:val="22"/>
              </w:rPr>
              <w:t xml:space="preserve">Rozporządzenie Prezesa Rady Ministrów z dnia 18 stycznia 2011 r. w sprawie instrukcji kancelaryjnej, jednolitych rzeczowych wykazów akt oraz instrukcji w sprawie organizacji i zakresu działania archiwów zakładowych </w:t>
            </w:r>
          </w:p>
          <w:p w14:paraId="3CA5F0D4" w14:textId="0928E1A4" w:rsidR="00074BF2" w:rsidRDefault="00074BF2" w:rsidP="00074BF2">
            <w:r>
              <w:rPr>
                <w:sz w:val="22"/>
              </w:rPr>
              <w:t xml:space="preserve">Rozporządzenie Ministra Pracy i Polityki Socjalnej z dnia 26 września 1997 r. w sprawie ogólnych przepisów bezpieczeństwa i higieny pracy z późn. zmianami </w:t>
            </w:r>
          </w:p>
          <w:p w14:paraId="4514BA2D" w14:textId="407006B4" w:rsidR="00074BF2" w:rsidRPr="00074BF2" w:rsidRDefault="00074BF2" w:rsidP="00074BF2">
            <w:pPr>
              <w:rPr>
                <w:sz w:val="22"/>
              </w:rPr>
            </w:pPr>
            <w:r w:rsidRPr="00074BF2">
              <w:rPr>
                <w:sz w:val="22"/>
              </w:rPr>
              <w:t>Rozporządzenie Ministra Kultury z dnia 15 lutego 2005 r. w</w:t>
            </w:r>
            <w:hyperlink r:id="rId8">
              <w:r w:rsidRPr="00074BF2">
                <w:rPr>
                  <w:sz w:val="22"/>
                </w:rPr>
                <w:t xml:space="preserve"> </w:t>
              </w:r>
            </w:hyperlink>
          </w:p>
          <w:p w14:paraId="5D2CF49C" w14:textId="47371CED" w:rsidR="00074BF2" w:rsidRDefault="0072267B" w:rsidP="00074BF2">
            <w:pPr>
              <w:rPr>
                <w:color w:val="000000"/>
                <w:szCs w:val="24"/>
                <w:lang w:eastAsia="en-US"/>
              </w:rPr>
            </w:pPr>
            <w:hyperlink r:id="rId9">
              <w:r w:rsidR="00074BF2" w:rsidRPr="00074BF2">
                <w:rPr>
                  <w:sz w:val="22"/>
                </w:rPr>
                <w:t>sprawie warunków przechowywania dokumentacji</w:t>
              </w:r>
            </w:hyperlink>
            <w:hyperlink r:id="rId10">
              <w:r w:rsidR="00074BF2" w:rsidRPr="00074BF2">
                <w:rPr>
                  <w:sz w:val="22"/>
                </w:rPr>
                <w:t xml:space="preserve"> </w:t>
              </w:r>
            </w:hyperlink>
            <w:hyperlink r:id="rId11">
              <w:r w:rsidR="00074BF2" w:rsidRPr="00074BF2">
                <w:rPr>
                  <w:sz w:val="22"/>
                </w:rPr>
                <w:t>osobowej i płacowej pracodawców</w:t>
              </w:r>
            </w:hyperlink>
            <w:hyperlink r:id="rId12">
              <w:r w:rsidR="00074BF2">
                <w:rPr>
                  <w:sz w:val="22"/>
                </w:rPr>
                <w:t xml:space="preserve"> </w:t>
              </w:r>
            </w:hyperlink>
          </w:p>
        </w:tc>
        <w:tc>
          <w:tcPr>
            <w:tcW w:w="2390" w:type="dxa"/>
          </w:tcPr>
          <w:p w14:paraId="20B0EE2C" w14:textId="7206567E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3EADDE3C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2F336BE1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3F2F06E7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1A34C615" w14:textId="0BA1D0AD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12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4302" w14:textId="285D7C00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Zgodność z obowiązującymi normami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E5EA" w14:textId="3CE2CE42" w:rsidR="00074BF2" w:rsidRDefault="00074BF2" w:rsidP="00074BF2">
            <w:r>
              <w:t xml:space="preserve">Tak </w:t>
            </w:r>
          </w:p>
          <w:p w14:paraId="11031AA7" w14:textId="77777777" w:rsidR="00074BF2" w:rsidRDefault="00074BF2" w:rsidP="00074BF2">
            <w:pPr>
              <w:spacing w:line="284" w:lineRule="auto"/>
            </w:pPr>
            <w:r>
              <w:t xml:space="preserve">np. </w:t>
            </w:r>
            <w:r>
              <w:rPr>
                <w:sz w:val="22"/>
              </w:rPr>
              <w:t xml:space="preserve">PN-EN 15629:2010 Stalowe statyczne systemy składowania -- Specyfikacja urządzeń do składowania </w:t>
            </w:r>
          </w:p>
          <w:p w14:paraId="3F222793" w14:textId="77777777" w:rsidR="00074BF2" w:rsidRDefault="00074BF2" w:rsidP="00074BF2">
            <w:r>
              <w:lastRenderedPageBreak/>
              <w:t xml:space="preserve"> </w:t>
            </w:r>
          </w:p>
          <w:p w14:paraId="759FD689" w14:textId="1C550101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t>(najlepiej atest albo deklaracja-oświadczenie producenta o spełnieniu wymagań)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90" w:type="dxa"/>
          </w:tcPr>
          <w:p w14:paraId="0FF64DD8" w14:textId="0D25077D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TAK</w:t>
            </w:r>
          </w:p>
        </w:tc>
        <w:tc>
          <w:tcPr>
            <w:tcW w:w="2552" w:type="dxa"/>
          </w:tcPr>
          <w:p w14:paraId="7715058C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7C82C0E5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23A43B7B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287CB13B" w14:textId="7E329E2A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13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BACC" w14:textId="04144B99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Okres gwarancji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E9E4" w14:textId="19A4E3F5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min 5 lat </w:t>
            </w:r>
          </w:p>
        </w:tc>
        <w:tc>
          <w:tcPr>
            <w:tcW w:w="2390" w:type="dxa"/>
          </w:tcPr>
          <w:p w14:paraId="0EC4B848" w14:textId="5EFAAB0F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TAK/PODAĆ</w:t>
            </w:r>
          </w:p>
        </w:tc>
        <w:tc>
          <w:tcPr>
            <w:tcW w:w="2552" w:type="dxa"/>
          </w:tcPr>
          <w:p w14:paraId="2BDE5D93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0CB8ABD1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30D2E756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7873FEA8" w14:textId="0013A964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14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4420" w14:textId="65C9EA65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Wielkość zamówienia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6FC" w14:textId="0E320DF8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10 regałów </w:t>
            </w:r>
          </w:p>
        </w:tc>
        <w:tc>
          <w:tcPr>
            <w:tcW w:w="2390" w:type="dxa"/>
          </w:tcPr>
          <w:p w14:paraId="5ACA5013" w14:textId="65280889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1E6EE164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1EC96FCE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74BF2" w:rsidRPr="0096692D" w14:paraId="5E3CB219" w14:textId="77777777" w:rsidTr="003A55AE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52F60DBB" w14:textId="3794951A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15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C49D" w14:textId="314E9E70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Czas realizacji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322" w14:textId="61F88EBA" w:rsidR="00074BF2" w:rsidRDefault="00074BF2" w:rsidP="00074BF2">
            <w:r>
              <w:rPr>
                <w:sz w:val="22"/>
              </w:rPr>
              <w:t>P</w:t>
            </w:r>
            <w:r>
              <w:t xml:space="preserve">ilnie </w:t>
            </w:r>
            <w:r w:rsidR="0072267B">
              <w:t>(nie dłużej niż 30 dni)</w:t>
            </w:r>
          </w:p>
          <w:p w14:paraId="4479940D" w14:textId="7D81FE06" w:rsidR="00074BF2" w:rsidRDefault="00074BF2" w:rsidP="00074BF2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0" w:type="dxa"/>
          </w:tcPr>
          <w:p w14:paraId="07319DC1" w14:textId="5DBB1950" w:rsidR="00074BF2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TAK/PODAĆ</w:t>
            </w:r>
          </w:p>
        </w:tc>
        <w:tc>
          <w:tcPr>
            <w:tcW w:w="2552" w:type="dxa"/>
          </w:tcPr>
          <w:p w14:paraId="157D9F3A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0F522AB2" w14:textId="77777777" w:rsidR="00074BF2" w:rsidRPr="0096692D" w:rsidRDefault="00074BF2" w:rsidP="00074BF2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14:paraId="60991B1D" w14:textId="68328496" w:rsidR="0096692D" w:rsidRPr="00EE7B86" w:rsidRDefault="00602AF6" w:rsidP="00CB57CF">
      <w:pPr>
        <w:suppressAutoHyphens w:val="0"/>
        <w:spacing w:before="60" w:line="240" w:lineRule="auto"/>
        <w:ind w:left="1134" w:right="552" w:hanging="1134"/>
        <w:jc w:val="both"/>
        <w:rPr>
          <w:rFonts w:eastAsia="Calibri"/>
          <w:sz w:val="20"/>
          <w:lang w:eastAsia="en-US"/>
        </w:rPr>
      </w:pPr>
      <w:r w:rsidRPr="00602AF6">
        <w:rPr>
          <w:rFonts w:eastAsia="Calibri"/>
          <w:b/>
          <w:bCs/>
          <w:szCs w:val="24"/>
          <w:lang w:eastAsia="en-US"/>
        </w:rPr>
        <w:t xml:space="preserve">UWAGA: </w:t>
      </w:r>
      <w:r w:rsidR="007D1DA0" w:rsidRPr="00EE7B86">
        <w:rPr>
          <w:rFonts w:eastAsia="Calibri"/>
          <w:sz w:val="20"/>
          <w:lang w:eastAsia="en-US"/>
        </w:rPr>
        <w:t>W tabelach należy wpisać co najmniej właściwe słowo „TAK” lub „NIE” w zależności od tego, czy proponowany sprzęt spełnia wskazany parametr. Parametry określone jako „TAK” są parametrami granicznymi stanowią wymagani</w:t>
      </w:r>
      <w:r w:rsidR="00001DFB" w:rsidRPr="00EE7B86">
        <w:rPr>
          <w:rFonts w:eastAsia="Calibri"/>
          <w:sz w:val="20"/>
          <w:lang w:eastAsia="en-US"/>
        </w:rPr>
        <w:t>a</w:t>
      </w:r>
      <w:r w:rsidR="007D1DA0" w:rsidRPr="00EE7B86">
        <w:rPr>
          <w:rFonts w:eastAsia="Calibri"/>
          <w:sz w:val="20"/>
          <w:lang w:eastAsia="en-US"/>
        </w:rPr>
        <w:t xml:space="preserve"> odcinające, oferta nie spełniająca wymogów granicznych podlega odrzuceniu bez dalszego rozpatrywania. </w:t>
      </w:r>
      <w:r w:rsidR="00264639" w:rsidRPr="00EE7B86">
        <w:rPr>
          <w:rFonts w:eastAsia="Calibri"/>
          <w:sz w:val="20"/>
          <w:lang w:eastAsia="en-US"/>
        </w:rPr>
        <w:t xml:space="preserve"> W</w:t>
      </w:r>
      <w:r w:rsidR="003A334D" w:rsidRPr="00EE7B86">
        <w:rPr>
          <w:rFonts w:eastAsia="Calibri"/>
          <w:sz w:val="20"/>
          <w:lang w:eastAsia="en-US"/>
        </w:rPr>
        <w:t xml:space="preserve">ykonawca dokonuje szczegółowego opisu wymaganego parametru, a w przypadku parametru określonego przez Zamawiającego przez podanie </w:t>
      </w:r>
      <w:r w:rsidR="00264639" w:rsidRPr="00EE7B86">
        <w:rPr>
          <w:rFonts w:eastAsia="Calibri"/>
          <w:sz w:val="20"/>
          <w:lang w:eastAsia="en-US"/>
        </w:rPr>
        <w:t xml:space="preserve">  </w:t>
      </w:r>
      <w:r w:rsidR="003A334D" w:rsidRPr="00EE7B86">
        <w:rPr>
          <w:rFonts w:eastAsia="Calibri"/>
          <w:sz w:val="20"/>
          <w:lang w:eastAsia="en-US"/>
        </w:rPr>
        <w:t>„maksymalnie”, „minimalnie”</w:t>
      </w:r>
      <w:r w:rsidR="004A0AD8" w:rsidRPr="00EE7B86">
        <w:rPr>
          <w:rFonts w:eastAsia="Calibri"/>
          <w:sz w:val="20"/>
          <w:lang w:eastAsia="en-US"/>
        </w:rPr>
        <w:t xml:space="preserve">, +/-, lub „≥ </w:t>
      </w:r>
      <w:r w:rsidR="002C7003" w:rsidRPr="00EE7B86">
        <w:rPr>
          <w:rFonts w:eastAsia="Calibri"/>
          <w:sz w:val="20"/>
          <w:lang w:eastAsia="en-US"/>
        </w:rPr>
        <w:t>≤</w:t>
      </w:r>
      <w:r w:rsidR="004A0AD8" w:rsidRPr="00EE7B86">
        <w:rPr>
          <w:rFonts w:eastAsia="Calibri"/>
          <w:sz w:val="20"/>
          <w:lang w:eastAsia="en-US"/>
        </w:rPr>
        <w:t xml:space="preserve"> „ Wykonawca podaje</w:t>
      </w:r>
      <w:r w:rsidR="007D1DA0" w:rsidRPr="00EE7B86">
        <w:rPr>
          <w:rFonts w:eastAsia="Calibri"/>
          <w:sz w:val="20"/>
          <w:lang w:eastAsia="en-US"/>
        </w:rPr>
        <w:t xml:space="preserve"> </w:t>
      </w:r>
      <w:r w:rsidR="004A0AD8" w:rsidRPr="00EE7B86">
        <w:rPr>
          <w:rFonts w:eastAsia="Calibri"/>
          <w:sz w:val="20"/>
          <w:lang w:eastAsia="en-US"/>
        </w:rPr>
        <w:t xml:space="preserve">dokładne wartości oferowanych parametrów w jednostkach wskazanych w niniejszym opisie. </w:t>
      </w:r>
      <w:r w:rsidR="00CB57CF" w:rsidRPr="00EE7B86">
        <w:rPr>
          <w:rFonts w:eastAsia="Calibri"/>
          <w:sz w:val="20"/>
          <w:lang w:eastAsia="en-US"/>
        </w:rPr>
        <w:t>Brak opisu lub potwierdzenia wymaganego warunku będzie traktowany jako brak danego parametru</w:t>
      </w:r>
      <w:r w:rsidR="004929B2" w:rsidRPr="00EE7B86">
        <w:rPr>
          <w:rFonts w:eastAsia="Calibri"/>
          <w:sz w:val="20"/>
          <w:lang w:eastAsia="en-US"/>
        </w:rPr>
        <w:t>/warunku w oferowanej konfiguracji urządzenia. Zaoferowane powyżej parametry wymagane powinny być niesprzeczne z materiałem informacyjnym. Wykonawca gwarantuje niniejszym, że powyżej wyspecyfikowane urządzenie jest zgodne z wymogami SWZ, sprzęt jest fabrycznie nowy, nieużywany, kompletny i do jego stosowania</w:t>
      </w:r>
      <w:r w:rsidR="00001DFB" w:rsidRPr="00EE7B86">
        <w:rPr>
          <w:rFonts w:eastAsia="Calibri"/>
          <w:sz w:val="20"/>
          <w:lang w:eastAsia="en-US"/>
        </w:rPr>
        <w:t>,</w:t>
      </w:r>
      <w:r w:rsidR="004929B2" w:rsidRPr="00EE7B86">
        <w:rPr>
          <w:rFonts w:eastAsia="Calibri"/>
          <w:sz w:val="20"/>
          <w:lang w:eastAsia="en-US"/>
        </w:rPr>
        <w:t xml:space="preserve"> zgodnie z przeznaczeniem</w:t>
      </w:r>
      <w:r w:rsidR="00001DFB" w:rsidRPr="00EE7B86">
        <w:rPr>
          <w:rFonts w:eastAsia="Calibri"/>
          <w:sz w:val="20"/>
          <w:lang w:eastAsia="en-US"/>
        </w:rPr>
        <w:t>,</w:t>
      </w:r>
      <w:r w:rsidR="004929B2" w:rsidRPr="00EE7B86">
        <w:rPr>
          <w:rFonts w:eastAsia="Calibri"/>
          <w:sz w:val="20"/>
          <w:lang w:eastAsia="en-US"/>
        </w:rPr>
        <w:t xml:space="preserve"> nie jest konieczny zakup dodatkowych elementów i akcesoriów. </w:t>
      </w:r>
      <w:r w:rsidR="00CB57CF" w:rsidRPr="00EE7B86">
        <w:rPr>
          <w:rFonts w:eastAsia="Calibri"/>
          <w:sz w:val="20"/>
          <w:lang w:eastAsia="en-US"/>
        </w:rPr>
        <w:t xml:space="preserve"> </w:t>
      </w:r>
      <w:r w:rsidR="007D1DA0" w:rsidRPr="00EE7B86">
        <w:rPr>
          <w:rFonts w:eastAsia="Calibri"/>
          <w:sz w:val="20"/>
          <w:lang w:eastAsia="en-US"/>
        </w:rPr>
        <w:t xml:space="preserve">   </w:t>
      </w:r>
      <w:r w:rsidR="008030FC" w:rsidRPr="00EE7B86">
        <w:rPr>
          <w:rFonts w:eastAsia="Calibri"/>
          <w:sz w:val="20"/>
          <w:lang w:eastAsia="en-US"/>
        </w:rPr>
        <w:tab/>
      </w:r>
    </w:p>
    <w:p w14:paraId="6CB20AAA" w14:textId="77777777" w:rsidR="00D23553" w:rsidRDefault="00EC5902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  <w:r w:rsidRPr="00EE7B86">
        <w:rPr>
          <w:rFonts w:eastAsia="Calibri"/>
          <w:sz w:val="20"/>
          <w:lang w:eastAsia="en-US"/>
        </w:rPr>
        <w:t xml:space="preserve">*uzupełnia Wykonawca </w:t>
      </w:r>
      <w:r w:rsidR="00CB57CF" w:rsidRPr="00EE7B86">
        <w:rPr>
          <w:rFonts w:eastAsia="Calibri"/>
          <w:sz w:val="20"/>
          <w:lang w:eastAsia="en-US"/>
        </w:rPr>
        <w:t xml:space="preserve"> </w:t>
      </w:r>
    </w:p>
    <w:p w14:paraId="129B25A1" w14:textId="77777777" w:rsidR="00E03C51" w:rsidRDefault="00743D54" w:rsidP="00BD73FB">
      <w:pPr>
        <w:tabs>
          <w:tab w:val="num" w:pos="284"/>
        </w:tabs>
        <w:suppressAutoHyphens w:val="0"/>
        <w:snapToGrid w:val="0"/>
        <w:spacing w:line="276" w:lineRule="auto"/>
        <w:ind w:left="284" w:hanging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</w:t>
      </w:r>
    </w:p>
    <w:p w14:paraId="6AAA339B" w14:textId="3E81BF78" w:rsidR="00056040" w:rsidRDefault="00743D54" w:rsidP="00BD73FB">
      <w:pPr>
        <w:tabs>
          <w:tab w:val="num" w:pos="284"/>
        </w:tabs>
        <w:suppressAutoHyphens w:val="0"/>
        <w:snapToGrid w:val="0"/>
        <w:spacing w:line="276" w:lineRule="auto"/>
        <w:ind w:left="284" w:hanging="284"/>
        <w:jc w:val="both"/>
        <w:rPr>
          <w:rFonts w:eastAsia="Calibri"/>
          <w:sz w:val="28"/>
          <w:szCs w:val="24"/>
          <w:lang w:eastAsia="pl-PL"/>
        </w:rPr>
      </w:pPr>
      <w:r>
        <w:rPr>
          <w:szCs w:val="24"/>
          <w:lang w:eastAsia="pl-PL"/>
        </w:rPr>
        <w:t xml:space="preserve">    </w:t>
      </w:r>
      <w:bookmarkStart w:id="0" w:name="_Hlk116037402"/>
      <w:r w:rsidR="00056040" w:rsidRPr="00056040">
        <w:rPr>
          <w:szCs w:val="24"/>
          <w:lang w:eastAsia="pl-PL"/>
        </w:rPr>
        <w:t>Data, miejscowość oraz podpis(-y):</w:t>
      </w:r>
      <w:r w:rsidR="00BD73FB">
        <w:rPr>
          <w:szCs w:val="24"/>
          <w:lang w:eastAsia="pl-PL"/>
        </w:rPr>
        <w:t xml:space="preserve"> </w:t>
      </w:r>
      <w:r w:rsidR="00056040" w:rsidRPr="00056040">
        <w:rPr>
          <w:rFonts w:eastAsia="Calibri"/>
          <w:sz w:val="28"/>
          <w:szCs w:val="24"/>
          <w:lang w:eastAsia="pl-PL"/>
        </w:rPr>
        <w:t>………………………………………………………………………………………..</w:t>
      </w:r>
      <w:bookmarkEnd w:id="0"/>
    </w:p>
    <w:p w14:paraId="2F5B328F" w14:textId="0E07BD48" w:rsidR="00A75366" w:rsidRPr="00E03C51" w:rsidRDefault="00A75366" w:rsidP="00E03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6"/>
          <w:szCs w:val="16"/>
        </w:rPr>
      </w:pPr>
      <w:r w:rsidRPr="00C96C47">
        <w:rPr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A75366" w:rsidRPr="00E03C51" w:rsidSect="00E03C51">
      <w:footerReference w:type="even" r:id="rId13"/>
      <w:footerReference w:type="default" r:id="rId14"/>
      <w:footnotePr>
        <w:pos w:val="beneathText"/>
      </w:footnotePr>
      <w:pgSz w:w="16837" w:h="11905" w:orient="landscape"/>
      <w:pgMar w:top="567" w:right="624" w:bottom="885" w:left="77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10EB" w14:textId="77777777" w:rsidR="00F5425E" w:rsidRDefault="00F5425E">
      <w:pPr>
        <w:spacing w:line="240" w:lineRule="auto"/>
      </w:pPr>
      <w:r>
        <w:separator/>
      </w:r>
    </w:p>
  </w:endnote>
  <w:endnote w:type="continuationSeparator" w:id="0">
    <w:p w14:paraId="288BC36E" w14:textId="77777777" w:rsidR="00F5425E" w:rsidRDefault="00F54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CA7C" w14:textId="67DFC14E" w:rsidR="001B614B" w:rsidRDefault="001B614B" w:rsidP="00C620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3C5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F0D78D" w14:textId="77777777" w:rsidR="001B614B" w:rsidRDefault="001B614B" w:rsidP="001B61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F672" w14:textId="77777777" w:rsidR="001B614B" w:rsidRDefault="001B614B" w:rsidP="00C620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78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B669F4" w14:textId="77777777" w:rsidR="00C1055C" w:rsidRPr="005459B8" w:rsidRDefault="00C1055C" w:rsidP="005459B8">
    <w:pPr>
      <w:pStyle w:val="Stopka"/>
      <w:ind w:right="360"/>
      <w:rPr>
        <w:sz w:val="22"/>
        <w:lang w:val="en-US"/>
      </w:rPr>
    </w:pPr>
    <w:r>
      <w:rPr>
        <w:sz w:val="22"/>
        <w:lang w:val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710A" w14:textId="77777777" w:rsidR="00F5425E" w:rsidRDefault="00F5425E">
      <w:pPr>
        <w:spacing w:line="240" w:lineRule="auto"/>
      </w:pPr>
      <w:r>
        <w:separator/>
      </w:r>
    </w:p>
  </w:footnote>
  <w:footnote w:type="continuationSeparator" w:id="0">
    <w:p w14:paraId="078CE393" w14:textId="77777777" w:rsidR="00F5425E" w:rsidRDefault="00F542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03447"/>
    <w:multiLevelType w:val="hybridMultilevel"/>
    <w:tmpl w:val="A0CAFBA8"/>
    <w:name w:val="WW8Num832"/>
    <w:lvl w:ilvl="0" w:tplc="00000014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2B73"/>
    <w:multiLevelType w:val="hybridMultilevel"/>
    <w:tmpl w:val="7EE0C742"/>
    <w:lvl w:ilvl="0" w:tplc="6C58F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9FF"/>
    <w:multiLevelType w:val="hybridMultilevel"/>
    <w:tmpl w:val="6EF2B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17D47"/>
    <w:multiLevelType w:val="hybridMultilevel"/>
    <w:tmpl w:val="1842EBA0"/>
    <w:lvl w:ilvl="0" w:tplc="F2C86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8221E"/>
    <w:multiLevelType w:val="hybridMultilevel"/>
    <w:tmpl w:val="41AE1DCA"/>
    <w:lvl w:ilvl="0" w:tplc="2D5809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0BE"/>
    <w:multiLevelType w:val="hybridMultilevel"/>
    <w:tmpl w:val="A0486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73C36"/>
    <w:multiLevelType w:val="hybridMultilevel"/>
    <w:tmpl w:val="BE4AB48A"/>
    <w:lvl w:ilvl="0" w:tplc="9140E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3CF"/>
    <w:multiLevelType w:val="hybridMultilevel"/>
    <w:tmpl w:val="F76A5D02"/>
    <w:lvl w:ilvl="0" w:tplc="2D580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43933"/>
    <w:multiLevelType w:val="hybridMultilevel"/>
    <w:tmpl w:val="95905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21308"/>
    <w:multiLevelType w:val="hybridMultilevel"/>
    <w:tmpl w:val="A82E7F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067584"/>
    <w:multiLevelType w:val="hybridMultilevel"/>
    <w:tmpl w:val="4D5C1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84B67"/>
    <w:multiLevelType w:val="hybridMultilevel"/>
    <w:tmpl w:val="EA50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B66DF"/>
    <w:multiLevelType w:val="hybridMultilevel"/>
    <w:tmpl w:val="04EE8ADE"/>
    <w:lvl w:ilvl="0" w:tplc="64744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078BA"/>
    <w:multiLevelType w:val="multilevel"/>
    <w:tmpl w:val="AD867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D6144EE"/>
    <w:multiLevelType w:val="hybridMultilevel"/>
    <w:tmpl w:val="5A8C49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101921">
    <w:abstractNumId w:val="0"/>
  </w:num>
  <w:num w:numId="2" w16cid:durableId="1407679031">
    <w:abstractNumId w:val="1"/>
  </w:num>
  <w:num w:numId="3" w16cid:durableId="16564487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522954">
    <w:abstractNumId w:val="8"/>
  </w:num>
  <w:num w:numId="5" w16cid:durableId="385376784">
    <w:abstractNumId w:val="16"/>
  </w:num>
  <w:num w:numId="6" w16cid:durableId="1345981055">
    <w:abstractNumId w:val="2"/>
  </w:num>
  <w:num w:numId="7" w16cid:durableId="1533574420">
    <w:abstractNumId w:val="11"/>
  </w:num>
  <w:num w:numId="8" w16cid:durableId="712655105">
    <w:abstractNumId w:val="6"/>
  </w:num>
  <w:num w:numId="9" w16cid:durableId="1996834893">
    <w:abstractNumId w:val="12"/>
  </w:num>
  <w:num w:numId="10" w16cid:durableId="61366818">
    <w:abstractNumId w:val="17"/>
  </w:num>
  <w:num w:numId="11" w16cid:durableId="87505978">
    <w:abstractNumId w:val="15"/>
  </w:num>
  <w:num w:numId="12" w16cid:durableId="1223980152">
    <w:abstractNumId w:val="13"/>
  </w:num>
  <w:num w:numId="13" w16cid:durableId="2091154310">
    <w:abstractNumId w:val="14"/>
  </w:num>
  <w:num w:numId="14" w16cid:durableId="87043508">
    <w:abstractNumId w:val="10"/>
  </w:num>
  <w:num w:numId="15" w16cid:durableId="2131898956">
    <w:abstractNumId w:val="18"/>
  </w:num>
  <w:num w:numId="16" w16cid:durableId="1560364420">
    <w:abstractNumId w:val="4"/>
  </w:num>
  <w:num w:numId="17" w16cid:durableId="678190738">
    <w:abstractNumId w:val="3"/>
  </w:num>
  <w:num w:numId="18" w16cid:durableId="1491480986">
    <w:abstractNumId w:val="7"/>
  </w:num>
  <w:num w:numId="19" w16cid:durableId="362752914">
    <w:abstractNumId w:val="5"/>
  </w:num>
  <w:num w:numId="20" w16cid:durableId="991639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B7"/>
    <w:rsid w:val="00001DFB"/>
    <w:rsid w:val="000076E1"/>
    <w:rsid w:val="000141D0"/>
    <w:rsid w:val="00017ACF"/>
    <w:rsid w:val="0003667D"/>
    <w:rsid w:val="00042941"/>
    <w:rsid w:val="000448BA"/>
    <w:rsid w:val="00050A7E"/>
    <w:rsid w:val="000545C9"/>
    <w:rsid w:val="00056040"/>
    <w:rsid w:val="00057821"/>
    <w:rsid w:val="000600F5"/>
    <w:rsid w:val="000707A7"/>
    <w:rsid w:val="00071FBA"/>
    <w:rsid w:val="00073798"/>
    <w:rsid w:val="00074BF2"/>
    <w:rsid w:val="00081B88"/>
    <w:rsid w:val="000856B2"/>
    <w:rsid w:val="00085796"/>
    <w:rsid w:val="00091C07"/>
    <w:rsid w:val="0009420C"/>
    <w:rsid w:val="00095609"/>
    <w:rsid w:val="00097720"/>
    <w:rsid w:val="000A2CE9"/>
    <w:rsid w:val="000A4241"/>
    <w:rsid w:val="000A5B0E"/>
    <w:rsid w:val="000B07E6"/>
    <w:rsid w:val="000B1AD9"/>
    <w:rsid w:val="000B1B37"/>
    <w:rsid w:val="000B5B97"/>
    <w:rsid w:val="000C0247"/>
    <w:rsid w:val="000C0B5F"/>
    <w:rsid w:val="000C3266"/>
    <w:rsid w:val="000E2A41"/>
    <w:rsid w:val="000E7DF9"/>
    <w:rsid w:val="000E7FF0"/>
    <w:rsid w:val="0010158F"/>
    <w:rsid w:val="0010440A"/>
    <w:rsid w:val="00105E31"/>
    <w:rsid w:val="0012640A"/>
    <w:rsid w:val="00130C81"/>
    <w:rsid w:val="001443D0"/>
    <w:rsid w:val="0016128D"/>
    <w:rsid w:val="001642AD"/>
    <w:rsid w:val="00175958"/>
    <w:rsid w:val="00175DB5"/>
    <w:rsid w:val="0018629B"/>
    <w:rsid w:val="0019020D"/>
    <w:rsid w:val="00191C2B"/>
    <w:rsid w:val="00194AA0"/>
    <w:rsid w:val="001963D1"/>
    <w:rsid w:val="001A5198"/>
    <w:rsid w:val="001A7715"/>
    <w:rsid w:val="001B0197"/>
    <w:rsid w:val="001B4972"/>
    <w:rsid w:val="001B614B"/>
    <w:rsid w:val="001C2B7C"/>
    <w:rsid w:val="001D3F2B"/>
    <w:rsid w:val="001D7D61"/>
    <w:rsid w:val="001E144D"/>
    <w:rsid w:val="001E1C83"/>
    <w:rsid w:val="001F1DA6"/>
    <w:rsid w:val="001F58ED"/>
    <w:rsid w:val="00220395"/>
    <w:rsid w:val="00220815"/>
    <w:rsid w:val="0022232B"/>
    <w:rsid w:val="002226D0"/>
    <w:rsid w:val="00234803"/>
    <w:rsid w:val="00235425"/>
    <w:rsid w:val="00242864"/>
    <w:rsid w:val="00252EE1"/>
    <w:rsid w:val="002577A6"/>
    <w:rsid w:val="0026225A"/>
    <w:rsid w:val="00263D2C"/>
    <w:rsid w:val="00264639"/>
    <w:rsid w:val="00266573"/>
    <w:rsid w:val="00275EDD"/>
    <w:rsid w:val="002806C0"/>
    <w:rsid w:val="002815C4"/>
    <w:rsid w:val="00285BC1"/>
    <w:rsid w:val="00286FE8"/>
    <w:rsid w:val="002963EC"/>
    <w:rsid w:val="002A5BCA"/>
    <w:rsid w:val="002A7EB1"/>
    <w:rsid w:val="002B5A26"/>
    <w:rsid w:val="002B6B0E"/>
    <w:rsid w:val="002C0733"/>
    <w:rsid w:val="002C7003"/>
    <w:rsid w:val="002D6802"/>
    <w:rsid w:val="002E42E7"/>
    <w:rsid w:val="002E4CE3"/>
    <w:rsid w:val="002F08D3"/>
    <w:rsid w:val="003036EF"/>
    <w:rsid w:val="003044CD"/>
    <w:rsid w:val="00305132"/>
    <w:rsid w:val="0031384F"/>
    <w:rsid w:val="00315922"/>
    <w:rsid w:val="0032130D"/>
    <w:rsid w:val="00323D2C"/>
    <w:rsid w:val="00323D6C"/>
    <w:rsid w:val="00334246"/>
    <w:rsid w:val="00346BFC"/>
    <w:rsid w:val="003519F3"/>
    <w:rsid w:val="0035675B"/>
    <w:rsid w:val="0036135A"/>
    <w:rsid w:val="003637F9"/>
    <w:rsid w:val="0037472E"/>
    <w:rsid w:val="00377CF2"/>
    <w:rsid w:val="0038029E"/>
    <w:rsid w:val="0038252D"/>
    <w:rsid w:val="00384FA8"/>
    <w:rsid w:val="00384FE5"/>
    <w:rsid w:val="00391B76"/>
    <w:rsid w:val="00396724"/>
    <w:rsid w:val="003A334D"/>
    <w:rsid w:val="003A38FC"/>
    <w:rsid w:val="003A748F"/>
    <w:rsid w:val="003B145E"/>
    <w:rsid w:val="003B2FE2"/>
    <w:rsid w:val="003B3C2B"/>
    <w:rsid w:val="003C15B0"/>
    <w:rsid w:val="003C6C0B"/>
    <w:rsid w:val="003D75A9"/>
    <w:rsid w:val="003E1AC7"/>
    <w:rsid w:val="003E5E72"/>
    <w:rsid w:val="003F61A0"/>
    <w:rsid w:val="003F7A11"/>
    <w:rsid w:val="0041085C"/>
    <w:rsid w:val="004148D1"/>
    <w:rsid w:val="004173D8"/>
    <w:rsid w:val="00425A3D"/>
    <w:rsid w:val="004316FC"/>
    <w:rsid w:val="0043626B"/>
    <w:rsid w:val="004419B3"/>
    <w:rsid w:val="00447FD9"/>
    <w:rsid w:val="004552B4"/>
    <w:rsid w:val="00456B5B"/>
    <w:rsid w:val="0045702F"/>
    <w:rsid w:val="0045768E"/>
    <w:rsid w:val="00461962"/>
    <w:rsid w:val="004717AE"/>
    <w:rsid w:val="00481084"/>
    <w:rsid w:val="004814B2"/>
    <w:rsid w:val="004827EA"/>
    <w:rsid w:val="00484103"/>
    <w:rsid w:val="00484234"/>
    <w:rsid w:val="00485D02"/>
    <w:rsid w:val="004919BF"/>
    <w:rsid w:val="004929B2"/>
    <w:rsid w:val="004A0AD8"/>
    <w:rsid w:val="004A2B13"/>
    <w:rsid w:val="004A32C0"/>
    <w:rsid w:val="004B3C7D"/>
    <w:rsid w:val="004B7F07"/>
    <w:rsid w:val="004C2741"/>
    <w:rsid w:val="004E200F"/>
    <w:rsid w:val="004E61C1"/>
    <w:rsid w:val="004F2093"/>
    <w:rsid w:val="004F2C13"/>
    <w:rsid w:val="004F30A5"/>
    <w:rsid w:val="004F3DB7"/>
    <w:rsid w:val="00500FE5"/>
    <w:rsid w:val="005236F4"/>
    <w:rsid w:val="0052439C"/>
    <w:rsid w:val="00525BF9"/>
    <w:rsid w:val="0052678D"/>
    <w:rsid w:val="00530267"/>
    <w:rsid w:val="00543281"/>
    <w:rsid w:val="005443B1"/>
    <w:rsid w:val="005459B8"/>
    <w:rsid w:val="00546A23"/>
    <w:rsid w:val="0055078D"/>
    <w:rsid w:val="00553AF7"/>
    <w:rsid w:val="00556F1F"/>
    <w:rsid w:val="00565E34"/>
    <w:rsid w:val="005701BD"/>
    <w:rsid w:val="00576D13"/>
    <w:rsid w:val="005778FF"/>
    <w:rsid w:val="00582DA2"/>
    <w:rsid w:val="00584B88"/>
    <w:rsid w:val="00587EAA"/>
    <w:rsid w:val="00594744"/>
    <w:rsid w:val="0059788F"/>
    <w:rsid w:val="005A3FC8"/>
    <w:rsid w:val="005A64BB"/>
    <w:rsid w:val="005B1CBB"/>
    <w:rsid w:val="005D77D3"/>
    <w:rsid w:val="005D7E04"/>
    <w:rsid w:val="005E2F94"/>
    <w:rsid w:val="005E3134"/>
    <w:rsid w:val="005E61CE"/>
    <w:rsid w:val="005E7AC2"/>
    <w:rsid w:val="005F0E21"/>
    <w:rsid w:val="005F2E97"/>
    <w:rsid w:val="005F4C4A"/>
    <w:rsid w:val="005F6D6F"/>
    <w:rsid w:val="00602AF6"/>
    <w:rsid w:val="006055E2"/>
    <w:rsid w:val="00613777"/>
    <w:rsid w:val="00644F3A"/>
    <w:rsid w:val="00647945"/>
    <w:rsid w:val="00647BC6"/>
    <w:rsid w:val="00656B86"/>
    <w:rsid w:val="0066525B"/>
    <w:rsid w:val="0066571D"/>
    <w:rsid w:val="0067019E"/>
    <w:rsid w:val="006715A7"/>
    <w:rsid w:val="0067258B"/>
    <w:rsid w:val="006A3824"/>
    <w:rsid w:val="006A48D9"/>
    <w:rsid w:val="006A59D6"/>
    <w:rsid w:val="006B0827"/>
    <w:rsid w:val="006B2227"/>
    <w:rsid w:val="006B25A5"/>
    <w:rsid w:val="006B5FF0"/>
    <w:rsid w:val="006C5897"/>
    <w:rsid w:val="006C6180"/>
    <w:rsid w:val="006D1A59"/>
    <w:rsid w:val="006D2F16"/>
    <w:rsid w:val="006D3681"/>
    <w:rsid w:val="006E1384"/>
    <w:rsid w:val="006F0B62"/>
    <w:rsid w:val="006F515C"/>
    <w:rsid w:val="00701755"/>
    <w:rsid w:val="00710DCF"/>
    <w:rsid w:val="00711074"/>
    <w:rsid w:val="00713597"/>
    <w:rsid w:val="00715D76"/>
    <w:rsid w:val="00720B1C"/>
    <w:rsid w:val="0072267B"/>
    <w:rsid w:val="00743D54"/>
    <w:rsid w:val="007444AB"/>
    <w:rsid w:val="007535F1"/>
    <w:rsid w:val="007538B4"/>
    <w:rsid w:val="00754AFC"/>
    <w:rsid w:val="00761ADB"/>
    <w:rsid w:val="00765631"/>
    <w:rsid w:val="00765E25"/>
    <w:rsid w:val="00773EC1"/>
    <w:rsid w:val="00774182"/>
    <w:rsid w:val="00781A29"/>
    <w:rsid w:val="00781D99"/>
    <w:rsid w:val="00785A9B"/>
    <w:rsid w:val="0079450F"/>
    <w:rsid w:val="0079481C"/>
    <w:rsid w:val="00794886"/>
    <w:rsid w:val="007A539E"/>
    <w:rsid w:val="007A68F2"/>
    <w:rsid w:val="007B5DB5"/>
    <w:rsid w:val="007B6182"/>
    <w:rsid w:val="007C21DC"/>
    <w:rsid w:val="007C6067"/>
    <w:rsid w:val="007D0318"/>
    <w:rsid w:val="007D1DA0"/>
    <w:rsid w:val="007D52A4"/>
    <w:rsid w:val="007D58E3"/>
    <w:rsid w:val="007D5E6C"/>
    <w:rsid w:val="007D5FC4"/>
    <w:rsid w:val="007E2DA4"/>
    <w:rsid w:val="007F1848"/>
    <w:rsid w:val="007F6FD6"/>
    <w:rsid w:val="008030FC"/>
    <w:rsid w:val="00803C48"/>
    <w:rsid w:val="00806408"/>
    <w:rsid w:val="00820217"/>
    <w:rsid w:val="00822C3E"/>
    <w:rsid w:val="0082367C"/>
    <w:rsid w:val="00824DAB"/>
    <w:rsid w:val="0082664D"/>
    <w:rsid w:val="00833BFD"/>
    <w:rsid w:val="0083487A"/>
    <w:rsid w:val="0084003A"/>
    <w:rsid w:val="0084200A"/>
    <w:rsid w:val="008443E8"/>
    <w:rsid w:val="0085380A"/>
    <w:rsid w:val="00855591"/>
    <w:rsid w:val="00860AFC"/>
    <w:rsid w:val="008666C5"/>
    <w:rsid w:val="00870FA9"/>
    <w:rsid w:val="00874015"/>
    <w:rsid w:val="00874C78"/>
    <w:rsid w:val="00890543"/>
    <w:rsid w:val="00897928"/>
    <w:rsid w:val="008A102E"/>
    <w:rsid w:val="008A7017"/>
    <w:rsid w:val="008A71A0"/>
    <w:rsid w:val="008C1171"/>
    <w:rsid w:val="008C63BC"/>
    <w:rsid w:val="008D46D9"/>
    <w:rsid w:val="00902907"/>
    <w:rsid w:val="009076A0"/>
    <w:rsid w:val="00927C5B"/>
    <w:rsid w:val="009303B1"/>
    <w:rsid w:val="00951CEE"/>
    <w:rsid w:val="009548FE"/>
    <w:rsid w:val="00960474"/>
    <w:rsid w:val="009621AB"/>
    <w:rsid w:val="0096692D"/>
    <w:rsid w:val="00972C83"/>
    <w:rsid w:val="00977C99"/>
    <w:rsid w:val="00980872"/>
    <w:rsid w:val="009865FC"/>
    <w:rsid w:val="0098762A"/>
    <w:rsid w:val="00991CC9"/>
    <w:rsid w:val="009A4790"/>
    <w:rsid w:val="009B5D29"/>
    <w:rsid w:val="009B7981"/>
    <w:rsid w:val="009D0846"/>
    <w:rsid w:val="009E3311"/>
    <w:rsid w:val="009E3398"/>
    <w:rsid w:val="009F424A"/>
    <w:rsid w:val="009F50D1"/>
    <w:rsid w:val="00A013E2"/>
    <w:rsid w:val="00A0241B"/>
    <w:rsid w:val="00A03D50"/>
    <w:rsid w:val="00A06FCA"/>
    <w:rsid w:val="00A139B6"/>
    <w:rsid w:val="00A21F2F"/>
    <w:rsid w:val="00A33260"/>
    <w:rsid w:val="00A371FC"/>
    <w:rsid w:val="00A42259"/>
    <w:rsid w:val="00A42B35"/>
    <w:rsid w:val="00A47F9C"/>
    <w:rsid w:val="00A51E46"/>
    <w:rsid w:val="00A525B3"/>
    <w:rsid w:val="00A5708E"/>
    <w:rsid w:val="00A615FF"/>
    <w:rsid w:val="00A63796"/>
    <w:rsid w:val="00A70BF5"/>
    <w:rsid w:val="00A71069"/>
    <w:rsid w:val="00A71DD8"/>
    <w:rsid w:val="00A72176"/>
    <w:rsid w:val="00A75366"/>
    <w:rsid w:val="00A7659C"/>
    <w:rsid w:val="00A85A57"/>
    <w:rsid w:val="00A865D7"/>
    <w:rsid w:val="00A96A1E"/>
    <w:rsid w:val="00A96E65"/>
    <w:rsid w:val="00AB19CD"/>
    <w:rsid w:val="00AC3E22"/>
    <w:rsid w:val="00AD1F09"/>
    <w:rsid w:val="00AE5295"/>
    <w:rsid w:val="00AF02FE"/>
    <w:rsid w:val="00AF4536"/>
    <w:rsid w:val="00B013F9"/>
    <w:rsid w:val="00B12996"/>
    <w:rsid w:val="00B15A53"/>
    <w:rsid w:val="00B15E4D"/>
    <w:rsid w:val="00B32121"/>
    <w:rsid w:val="00B60CD2"/>
    <w:rsid w:val="00B61229"/>
    <w:rsid w:val="00B62745"/>
    <w:rsid w:val="00B63D0A"/>
    <w:rsid w:val="00B87373"/>
    <w:rsid w:val="00B902BC"/>
    <w:rsid w:val="00B90D98"/>
    <w:rsid w:val="00B934A9"/>
    <w:rsid w:val="00B948AF"/>
    <w:rsid w:val="00B97A1B"/>
    <w:rsid w:val="00B97EF6"/>
    <w:rsid w:val="00BA3C72"/>
    <w:rsid w:val="00BA41F3"/>
    <w:rsid w:val="00BA7F81"/>
    <w:rsid w:val="00BC2209"/>
    <w:rsid w:val="00BC4152"/>
    <w:rsid w:val="00BC67A7"/>
    <w:rsid w:val="00BC78DC"/>
    <w:rsid w:val="00BD56EA"/>
    <w:rsid w:val="00BD72CB"/>
    <w:rsid w:val="00BD73FB"/>
    <w:rsid w:val="00C02D2C"/>
    <w:rsid w:val="00C1055C"/>
    <w:rsid w:val="00C22452"/>
    <w:rsid w:val="00C274DB"/>
    <w:rsid w:val="00C34DA2"/>
    <w:rsid w:val="00C3790D"/>
    <w:rsid w:val="00C4716C"/>
    <w:rsid w:val="00C47D9F"/>
    <w:rsid w:val="00C55CEC"/>
    <w:rsid w:val="00C55F46"/>
    <w:rsid w:val="00C5683F"/>
    <w:rsid w:val="00C61C06"/>
    <w:rsid w:val="00C620BD"/>
    <w:rsid w:val="00C647BE"/>
    <w:rsid w:val="00C719B7"/>
    <w:rsid w:val="00C7649B"/>
    <w:rsid w:val="00C90FA9"/>
    <w:rsid w:val="00C9668C"/>
    <w:rsid w:val="00CA3EE3"/>
    <w:rsid w:val="00CA693B"/>
    <w:rsid w:val="00CB2450"/>
    <w:rsid w:val="00CB3EB6"/>
    <w:rsid w:val="00CB57CF"/>
    <w:rsid w:val="00CE0A4C"/>
    <w:rsid w:val="00CF4F22"/>
    <w:rsid w:val="00CF6E05"/>
    <w:rsid w:val="00D0595D"/>
    <w:rsid w:val="00D23553"/>
    <w:rsid w:val="00D32386"/>
    <w:rsid w:val="00D453B1"/>
    <w:rsid w:val="00D500AB"/>
    <w:rsid w:val="00D50B4A"/>
    <w:rsid w:val="00D51C7E"/>
    <w:rsid w:val="00D543D5"/>
    <w:rsid w:val="00D642C9"/>
    <w:rsid w:val="00D649E0"/>
    <w:rsid w:val="00D701F7"/>
    <w:rsid w:val="00D738C5"/>
    <w:rsid w:val="00D73B7D"/>
    <w:rsid w:val="00D90192"/>
    <w:rsid w:val="00D953FE"/>
    <w:rsid w:val="00D95906"/>
    <w:rsid w:val="00D95E72"/>
    <w:rsid w:val="00D97E38"/>
    <w:rsid w:val="00DB139C"/>
    <w:rsid w:val="00DB23CF"/>
    <w:rsid w:val="00DB4D87"/>
    <w:rsid w:val="00DC129E"/>
    <w:rsid w:val="00DD3982"/>
    <w:rsid w:val="00DD3DBB"/>
    <w:rsid w:val="00DD5C88"/>
    <w:rsid w:val="00DE0C34"/>
    <w:rsid w:val="00DE3C40"/>
    <w:rsid w:val="00DF27D6"/>
    <w:rsid w:val="00DF3388"/>
    <w:rsid w:val="00DF3A88"/>
    <w:rsid w:val="00DF48C7"/>
    <w:rsid w:val="00E00456"/>
    <w:rsid w:val="00E03C51"/>
    <w:rsid w:val="00E1015A"/>
    <w:rsid w:val="00E15CFF"/>
    <w:rsid w:val="00E37731"/>
    <w:rsid w:val="00E476EB"/>
    <w:rsid w:val="00E570C9"/>
    <w:rsid w:val="00E6040F"/>
    <w:rsid w:val="00E74ACD"/>
    <w:rsid w:val="00E842A1"/>
    <w:rsid w:val="00E96C80"/>
    <w:rsid w:val="00EA2D5A"/>
    <w:rsid w:val="00EB13C8"/>
    <w:rsid w:val="00EB30FD"/>
    <w:rsid w:val="00EB3323"/>
    <w:rsid w:val="00EB56C7"/>
    <w:rsid w:val="00EC5902"/>
    <w:rsid w:val="00ED26D7"/>
    <w:rsid w:val="00ED5D38"/>
    <w:rsid w:val="00ED736B"/>
    <w:rsid w:val="00EE303A"/>
    <w:rsid w:val="00EE3074"/>
    <w:rsid w:val="00EE39F1"/>
    <w:rsid w:val="00EE6E81"/>
    <w:rsid w:val="00EE7B86"/>
    <w:rsid w:val="00EF305E"/>
    <w:rsid w:val="00F0386D"/>
    <w:rsid w:val="00F23A6A"/>
    <w:rsid w:val="00F25C61"/>
    <w:rsid w:val="00F34EC0"/>
    <w:rsid w:val="00F403F7"/>
    <w:rsid w:val="00F52FC9"/>
    <w:rsid w:val="00F5425E"/>
    <w:rsid w:val="00F563A9"/>
    <w:rsid w:val="00F5768E"/>
    <w:rsid w:val="00F6512F"/>
    <w:rsid w:val="00F8233A"/>
    <w:rsid w:val="00F82C44"/>
    <w:rsid w:val="00F83ACA"/>
    <w:rsid w:val="00F8613E"/>
    <w:rsid w:val="00F95CD4"/>
    <w:rsid w:val="00FA43F2"/>
    <w:rsid w:val="00FA6AFD"/>
    <w:rsid w:val="00FB380D"/>
    <w:rsid w:val="00FB4092"/>
    <w:rsid w:val="00FB67D2"/>
    <w:rsid w:val="00FB7E30"/>
    <w:rsid w:val="00FC0AD5"/>
    <w:rsid w:val="00FE5B35"/>
    <w:rsid w:val="00FE691B"/>
    <w:rsid w:val="00FF012A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BE18"/>
  <w15:chartTrackingRefBased/>
  <w15:docId w15:val="{BB495CC9-EF97-4879-887B-CBD70A58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uto"/>
      <w:ind w:right="-567"/>
      <w:jc w:val="center"/>
      <w:outlineLvl w:val="0"/>
    </w:pPr>
    <w:rPr>
      <w:rFonts w:ascii="Brooklyn" w:hAnsi="Brooklyn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-1136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right="-1136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auto"/>
      <w:ind w:left="35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240" w:lineRule="auto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40" w:lineRule="auto"/>
      <w:ind w:left="354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240" w:lineRule="auto"/>
      <w:ind w:left="6372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rFonts w:ascii="Courier New" w:hAnsi="Courier New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 2" w:hAnsi="Wingdings 2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line="240" w:lineRule="auto"/>
    </w:pPr>
    <w:rPr>
      <w:sz w:val="28"/>
      <w:szCs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blokowy1">
    <w:name w:val="Tekst blokowy1"/>
    <w:basedOn w:val="Normalny"/>
    <w:pPr>
      <w:ind w:left="567" w:right="425"/>
      <w:jc w:val="both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ED26D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8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384F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05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050A7E"/>
    <w:pPr>
      <w:overflowPunct w:val="0"/>
      <w:autoSpaceDE w:val="0"/>
      <w:spacing w:line="240" w:lineRule="auto"/>
      <w:textAlignment w:val="baseline"/>
    </w:pPr>
    <w:rPr>
      <w:kern w:val="1"/>
      <w:sz w:val="28"/>
    </w:rPr>
  </w:style>
  <w:style w:type="paragraph" w:customStyle="1" w:styleId="ZnakZnak">
    <w:name w:val="Znak Znak"/>
    <w:basedOn w:val="Normalny"/>
    <w:rsid w:val="00050A7E"/>
    <w:pPr>
      <w:suppressAutoHyphens w:val="0"/>
      <w:spacing w:line="240" w:lineRule="auto"/>
    </w:pPr>
    <w:rPr>
      <w:szCs w:val="24"/>
      <w:lang w:eastAsia="pl-PL"/>
    </w:rPr>
  </w:style>
  <w:style w:type="paragraph" w:styleId="NormalnyWeb">
    <w:name w:val="Normal (Web)"/>
    <w:basedOn w:val="Normalny"/>
    <w:rsid w:val="00AB19CD"/>
    <w:pPr>
      <w:suppressAutoHyphens w:val="0"/>
      <w:spacing w:before="100" w:beforeAutospacing="1" w:after="119" w:line="240" w:lineRule="auto"/>
    </w:pPr>
    <w:rPr>
      <w:szCs w:val="24"/>
      <w:lang w:eastAsia="pl-PL"/>
    </w:rPr>
  </w:style>
  <w:style w:type="character" w:styleId="Numerstrony">
    <w:name w:val="page number"/>
    <w:basedOn w:val="Domylnaczcionkaakapitu"/>
    <w:rsid w:val="001B614B"/>
  </w:style>
  <w:style w:type="paragraph" w:customStyle="1" w:styleId="Zwykytekst1">
    <w:name w:val="Zwykły tekst1"/>
    <w:basedOn w:val="Normalny"/>
    <w:rsid w:val="00820217"/>
    <w:pPr>
      <w:suppressAutoHyphens w:val="0"/>
      <w:spacing w:line="240" w:lineRule="auto"/>
    </w:pPr>
    <w:rPr>
      <w:rFonts w:ascii="Courier New" w:hAnsi="Courier New"/>
      <w:sz w:val="20"/>
      <w:lang w:eastAsia="pl-PL"/>
    </w:rPr>
  </w:style>
  <w:style w:type="character" w:customStyle="1" w:styleId="FontStyle108">
    <w:name w:val="Font Style108"/>
    <w:rsid w:val="00456B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013F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61A0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F61A0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3F61A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741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274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C2741"/>
    <w:rPr>
      <w:vertAlign w:val="superscript"/>
    </w:rPr>
  </w:style>
  <w:style w:type="paragraph" w:customStyle="1" w:styleId="Default">
    <w:name w:val="Default"/>
    <w:rsid w:val="00785A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85A9B"/>
    <w:pPr>
      <w:spacing w:line="256" w:lineRule="atLeast"/>
    </w:pPr>
    <w:rPr>
      <w:color w:val="auto"/>
    </w:rPr>
  </w:style>
  <w:style w:type="character" w:customStyle="1" w:styleId="A1">
    <w:name w:val="A1"/>
    <w:uiPriority w:val="99"/>
    <w:rsid w:val="00785A9B"/>
    <w:rPr>
      <w:color w:val="000000"/>
      <w:sz w:val="25"/>
      <w:szCs w:val="25"/>
    </w:rPr>
  </w:style>
  <w:style w:type="paragraph" w:customStyle="1" w:styleId="Pa2">
    <w:name w:val="Pa2"/>
    <w:basedOn w:val="Default"/>
    <w:next w:val="Default"/>
    <w:uiPriority w:val="99"/>
    <w:rsid w:val="00785A9B"/>
    <w:pPr>
      <w:spacing w:line="256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5A9B"/>
    <w:pPr>
      <w:spacing w:line="25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503202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ap.sejm.gov.pl/DetailsServlet?id=WDU200503202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0503202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ap.sejm.gov.pl/DetailsServlet?id=WDU20050320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05032028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0EBB-88A3-4808-8602-9ECB3D4F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Szpital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Przemysław Bogdanowicz</cp:lastModifiedBy>
  <cp:revision>5</cp:revision>
  <cp:lastPrinted>2022-09-26T11:24:00Z</cp:lastPrinted>
  <dcterms:created xsi:type="dcterms:W3CDTF">2022-10-20T07:08:00Z</dcterms:created>
  <dcterms:modified xsi:type="dcterms:W3CDTF">2023-05-26T11:25:00Z</dcterms:modified>
</cp:coreProperties>
</file>