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295DA006" w:rsidR="00BD129A" w:rsidRPr="00CD148D" w:rsidRDefault="00C74B5D" w:rsidP="00CD148D">
      <w:pPr>
        <w:spacing w:after="0" w:line="23" w:lineRule="atLeast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  <w:r w:rsidRPr="00483ADE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D148D" w:rsidRPr="00CD148D">
        <w:rPr>
          <w:rFonts w:asciiTheme="minorHAnsi" w:hAnsiTheme="minorHAnsi" w:cstheme="minorHAnsi"/>
          <w:b/>
          <w:bCs/>
          <w:i/>
          <w:iCs/>
        </w:rPr>
        <w:t>Badanie ewaluacyjne pt. „Ewaluacja bieżąca kryteriów i systemu wyboru projektów w ramach programu Fundusze Europejskie dla Kujaw i Pomorza 2021-2027”</w:t>
      </w:r>
      <w:r w:rsidR="00EC07FF" w:rsidRPr="00EC07FF">
        <w:rPr>
          <w:rFonts w:asciiTheme="minorHAnsi" w:hAnsiTheme="minorHAnsi" w:cstheme="minorHAnsi"/>
          <w:b/>
          <w:bCs/>
          <w:i/>
          <w:iCs/>
        </w:rPr>
        <w:t xml:space="preserve"> (Sprawa nr: ZW-I.272.1</w:t>
      </w:r>
      <w:r w:rsidR="00CD148D">
        <w:rPr>
          <w:rFonts w:asciiTheme="minorHAnsi" w:hAnsiTheme="minorHAnsi" w:cstheme="minorHAnsi"/>
          <w:b/>
          <w:bCs/>
          <w:i/>
          <w:iCs/>
        </w:rPr>
        <w:t>6</w:t>
      </w:r>
      <w:r w:rsidR="00EC07FF" w:rsidRPr="00EC07FF">
        <w:rPr>
          <w:rFonts w:asciiTheme="minorHAnsi" w:hAnsiTheme="minorHAnsi" w:cstheme="minorHAnsi"/>
          <w:b/>
          <w:bCs/>
          <w:i/>
          <w:iCs/>
        </w:rPr>
        <w:t>.2024)</w:t>
      </w:r>
      <w:r w:rsidRPr="00483ADE">
        <w:rPr>
          <w:rFonts w:asciiTheme="minorHAnsi" w:hAnsiTheme="minorHAnsi" w:cstheme="minorHAnsi"/>
          <w:i/>
          <w:iCs/>
        </w:rPr>
        <w:t xml:space="preserve">,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10E516C5" w14:textId="77777777" w:rsidR="00EB61C5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tbl>
      <w:tblPr>
        <w:tblW w:w="8917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876"/>
        <w:gridCol w:w="3374"/>
      </w:tblGrid>
      <w:tr w:rsidR="00EB61C5" w14:paraId="48A18DAA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DA1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BB2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39A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EB61C5" w14:paraId="4F11797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0F9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814" w14:textId="1EDB5787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Pierwsza transza</w:t>
            </w:r>
            <w:r>
              <w:rPr>
                <w:sz w:val="24"/>
                <w:szCs w:val="24"/>
              </w:rPr>
              <w:t xml:space="preserve"> za wykonanie zadania wskazanego w § 2 ust. 4 pkt 1) 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86A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08672DD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4EC1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19B" w14:textId="4FAF0B2E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Druga transza</w:t>
            </w:r>
            <w:r>
              <w:rPr>
                <w:sz w:val="24"/>
                <w:szCs w:val="24"/>
              </w:rPr>
              <w:t xml:space="preserve"> za wykonanie zadania wskazanego w § 2 ust. 4 pkt 2) 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BEF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73AB4FD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21D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2E49" w14:textId="4B0BB8E6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Trzecia transza</w:t>
            </w:r>
            <w:r>
              <w:rPr>
                <w:sz w:val="24"/>
                <w:szCs w:val="24"/>
              </w:rPr>
              <w:t xml:space="preserve"> za wykonanie zadania wskazanego w § 2 ust. 4 pkt 3)</w:t>
            </w:r>
            <w:r w:rsidR="00392B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1CB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2591223E" w14:textId="77777777" w:rsidTr="00EB61C5">
        <w:trPr>
          <w:trHeight w:val="762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37DB9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9ACABF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F22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</w:tbl>
    <w:p w14:paraId="512B977C" w14:textId="77777777" w:rsidR="00EB61C5" w:rsidRPr="00483ADE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B36F37F" w14:textId="77777777" w:rsidR="000703E4" w:rsidRPr="00483ADE" w:rsidRDefault="000703E4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48158E29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lastRenderedPageBreak/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Pr="00483ADE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359608AD" w14:textId="1FA1F730" w:rsidR="00867AD7" w:rsidRPr="00483ADE" w:rsidRDefault="00EC07FF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C07FF">
        <w:rPr>
          <w:rFonts w:asciiTheme="minorHAnsi" w:eastAsia="Times New Roman" w:hAnsiTheme="minorHAnsi" w:cstheme="minorHAnsi"/>
          <w:bCs/>
          <w:iCs/>
          <w:lang w:eastAsia="pl-PL"/>
        </w:rPr>
        <w:t>Konspekt o który mowa w Dziale VII SWZ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;</w:t>
      </w:r>
    </w:p>
    <w:p w14:paraId="1B2BFBF7" w14:textId="32CF0489" w:rsidR="00C74335" w:rsidRPr="00483ADE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14.8 </w:t>
      </w:r>
      <w:r w:rsidR="00C74335" w:rsidRPr="00483ADE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Pr="00483ADE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1" w:name="_Hlk41299788"/>
      <w:bookmarkEnd w:id="1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053D80E" w14:textId="77777777" w:rsidR="00C803B6" w:rsidRPr="00483ADE" w:rsidRDefault="00C803B6" w:rsidP="00C803B6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0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2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18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7"/>
  </w:num>
  <w:num w:numId="16" w16cid:durableId="1705669632">
    <w:abstractNumId w:val="22"/>
  </w:num>
  <w:num w:numId="17" w16cid:durableId="2082438161">
    <w:abstractNumId w:val="23"/>
  </w:num>
  <w:num w:numId="18" w16cid:durableId="25914816">
    <w:abstractNumId w:val="6"/>
  </w:num>
  <w:num w:numId="19" w16cid:durableId="1063676374">
    <w:abstractNumId w:val="15"/>
  </w:num>
  <w:num w:numId="20" w16cid:durableId="1862428879">
    <w:abstractNumId w:val="5"/>
  </w:num>
  <w:num w:numId="21" w16cid:durableId="1921206981">
    <w:abstractNumId w:val="21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19"/>
  </w:num>
  <w:num w:numId="25" w16cid:durableId="1670525919">
    <w:abstractNumId w:val="20"/>
  </w:num>
  <w:num w:numId="26" w16cid:durableId="13653303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92BE6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D148D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2024-04-10T07:55:00Z</dcterms:created>
  <dcterms:modified xsi:type="dcterms:W3CDTF">2024-04-10T07:55:00Z</dcterms:modified>
</cp:coreProperties>
</file>