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7334A991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 xml:space="preserve"> (Dz. U. </w:t>
      </w:r>
      <w:r w:rsidR="00F165FC">
        <w:rPr>
          <w:rFonts w:asciiTheme="minorHAnsi" w:hAnsiTheme="minorHAnsi" w:cstheme="minorHAnsi"/>
          <w:b w:val="0"/>
          <w:i/>
          <w:sz w:val="24"/>
        </w:rPr>
        <w:t>202</w:t>
      </w:r>
      <w:r w:rsidR="0076656F">
        <w:rPr>
          <w:rFonts w:asciiTheme="minorHAnsi" w:hAnsiTheme="minorHAnsi" w:cstheme="minorHAnsi"/>
          <w:b w:val="0"/>
          <w:i/>
          <w:sz w:val="24"/>
        </w:rPr>
        <w:t>3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11371E">
        <w:rPr>
          <w:rFonts w:asciiTheme="minorHAnsi" w:hAnsiTheme="minorHAnsi" w:cstheme="minorHAnsi"/>
          <w:b w:val="0"/>
          <w:i/>
          <w:sz w:val="24"/>
        </w:rPr>
        <w:t>1</w:t>
      </w:r>
      <w:r w:rsidR="0076656F">
        <w:rPr>
          <w:rFonts w:asciiTheme="minorHAnsi" w:hAnsiTheme="minorHAnsi" w:cstheme="minorHAnsi"/>
          <w:b w:val="0"/>
          <w:i/>
          <w:sz w:val="24"/>
        </w:rPr>
        <w:t>6</w:t>
      </w:r>
      <w:r w:rsidR="0011371E">
        <w:rPr>
          <w:rFonts w:asciiTheme="minorHAnsi" w:hAnsiTheme="minorHAnsi" w:cstheme="minorHAnsi"/>
          <w:b w:val="0"/>
          <w:i/>
          <w:sz w:val="24"/>
        </w:rPr>
        <w:t>0</w:t>
      </w:r>
      <w:r w:rsidR="0076656F">
        <w:rPr>
          <w:rFonts w:asciiTheme="minorHAnsi" w:hAnsiTheme="minorHAnsi" w:cstheme="minorHAnsi"/>
          <w:b w:val="0"/>
          <w:i/>
          <w:sz w:val="24"/>
        </w:rPr>
        <w:t>5</w:t>
      </w:r>
      <w:r w:rsidR="0011371E">
        <w:rPr>
          <w:rFonts w:asciiTheme="minorHAnsi" w:hAnsiTheme="minorHAnsi" w:cstheme="minorHAnsi"/>
          <w:b w:val="0"/>
          <w:i/>
          <w:sz w:val="24"/>
        </w:rPr>
        <w:t xml:space="preserve">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z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późn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>. zm.),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004AC910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1421FD2C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7A9E234D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36EDD5F6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7FF5134B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462FF406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05E161D1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3778FB9D" w14:textId="38B1539C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  <w:r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  <w:t>Wyłapywanie bezdomnych oraz wolno żyjących zwierząt na terenie Gminy Białe Błota</w:t>
      </w:r>
    </w:p>
    <w:p w14:paraId="4C9DEAA7" w14:textId="77777777" w:rsidR="0011371E" w:rsidRDefault="0011371E" w:rsidP="004A00FC">
      <w:pPr>
        <w:pStyle w:val="data"/>
        <w:keepNext w:val="0"/>
        <w:spacing w:before="2400"/>
        <w:rPr>
          <w:rFonts w:asciiTheme="minorHAnsi" w:hAnsiTheme="minorHAnsi" w:cstheme="minorHAnsi"/>
        </w:rPr>
      </w:pPr>
    </w:p>
    <w:p w14:paraId="2B89F71C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A80FD99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67BF0F6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76B6FCB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2B954C7B" w14:textId="1BD7F8AB" w:rsidR="001F30AF" w:rsidRPr="0096224F" w:rsidRDefault="001F30AF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34569FD8" w14:textId="072D654A" w:rsidR="00697D94" w:rsidRPr="005750EF" w:rsidRDefault="005750EF" w:rsidP="005750EF">
      <w:pPr>
        <w:tabs>
          <w:tab w:val="left" w:pos="284"/>
          <w:tab w:val="left" w:pos="5670"/>
        </w:tabs>
        <w:ind w:left="2127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</w:rPr>
        <w:t xml:space="preserve">                                              </w:t>
      </w:r>
      <w:r w:rsidR="001F30AF" w:rsidRPr="0096224F">
        <w:rPr>
          <w:rFonts w:asciiTheme="minorHAnsi" w:hAnsiTheme="minorHAnsi" w:cstheme="minorHAnsi"/>
          <w:b/>
        </w:rPr>
        <w:t>zatwierdził</w:t>
      </w:r>
      <w:r w:rsidR="001F30AF" w:rsidRPr="00EF0DED">
        <w:rPr>
          <w:rFonts w:asciiTheme="minorHAnsi" w:hAnsiTheme="minorHAnsi" w:cstheme="minorHAnsi"/>
          <w:b/>
          <w:color w:val="auto"/>
        </w:rPr>
        <w:t>:</w:t>
      </w:r>
      <w:r w:rsidR="00624000" w:rsidRPr="00EF0DE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</w:p>
    <w:p w14:paraId="08CE904C" w14:textId="77777777" w:rsidR="0076656F" w:rsidRDefault="0076656F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1600E450" w14:textId="77777777" w:rsidR="0076656F" w:rsidRDefault="0076656F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D1107A0" w14:textId="4963D576" w:rsidR="00624000" w:rsidRPr="00391351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5750E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3278E902" w14:textId="77777777" w:rsidR="00EF0DED" w:rsidRDefault="00EF0DED" w:rsidP="009F322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7F1A77D" w14:textId="77777777" w:rsidR="00EF0DED" w:rsidRDefault="00EF0DED" w:rsidP="009538E6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D1C68E" w14:textId="31E756A2" w:rsidR="001F30AF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BF1AE4">
        <w:rPr>
          <w:rFonts w:asciiTheme="minorHAnsi" w:hAnsiTheme="minorHAnsi" w:cstheme="minorHAnsi"/>
        </w:rPr>
        <w:t>wrzesień</w:t>
      </w:r>
      <w:r w:rsidR="0076656F">
        <w:rPr>
          <w:rFonts w:asciiTheme="minorHAnsi" w:hAnsiTheme="minorHAnsi" w:cstheme="minorHAnsi"/>
        </w:rPr>
        <w:t xml:space="preserve"> 2023</w:t>
      </w:r>
      <w:r w:rsidRPr="0096224F">
        <w:rPr>
          <w:rFonts w:asciiTheme="minorHAnsi" w:hAnsiTheme="minorHAnsi" w:cstheme="minorHAnsi"/>
        </w:rPr>
        <w:t xml:space="preserve"> roku</w:t>
      </w:r>
    </w:p>
    <w:p w14:paraId="34233753" w14:textId="77777777" w:rsidR="00C3157F" w:rsidRPr="00EF0DED" w:rsidRDefault="00C3157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6B7F6E9" w14:textId="4ADC447B" w:rsidR="00CF1A3C" w:rsidRDefault="00CF1A3C" w:rsidP="00056EB8">
      <w:pPr>
        <w:rPr>
          <w:rFonts w:asciiTheme="minorHAnsi" w:hAnsiTheme="minorHAnsi" w:cstheme="minorHAnsi"/>
        </w:rPr>
      </w:pPr>
    </w:p>
    <w:p w14:paraId="7F3C0ECD" w14:textId="77777777" w:rsidR="00391351" w:rsidRDefault="00391351" w:rsidP="00056EB8">
      <w:pPr>
        <w:rPr>
          <w:rFonts w:asciiTheme="minorHAnsi" w:hAnsiTheme="minorHAnsi" w:cstheme="minorHAnsi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lastRenderedPageBreak/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4814F999" w:rsidR="00E26828" w:rsidRPr="0096224F" w:rsidRDefault="0098772D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C6F40" w:rsidRPr="0096224F" w14:paraId="1EEB36EF" w14:textId="77777777" w:rsidTr="00E26828">
        <w:tc>
          <w:tcPr>
            <w:tcW w:w="1736" w:type="dxa"/>
          </w:tcPr>
          <w:p w14:paraId="56C23E8E" w14:textId="77777777" w:rsidR="00EC6F40" w:rsidRPr="0096224F" w:rsidRDefault="00EC6F40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E6B210" w14:textId="6744D62F" w:rsidR="00EC6F40" w:rsidRDefault="00EC6F40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149FFE8" w14:textId="45F285A3" w:rsidR="00EC6F40" w:rsidRPr="0096224F" w:rsidRDefault="00EC6F40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DF3BC1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36ED3D59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6575234" w14:textId="77777777" w:rsidR="00C13187" w:rsidRDefault="00C13187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056EB8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bookmark2"/>
      <w:bookmarkStart w:id="1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0"/>
      <w:bookmarkEnd w:id="1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33B55346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>telefon: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" w:name="bookmark4"/>
      <w:bookmarkStart w:id="3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2"/>
      <w:bookmarkEnd w:id="3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0AE978B4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186ABB">
        <w:rPr>
          <w:rFonts w:asciiTheme="minorHAnsi" w:hAnsiTheme="minorHAnsi" w:cstheme="minorHAnsi"/>
          <w:b/>
          <w:bCs/>
          <w:sz w:val="24"/>
          <w:szCs w:val="24"/>
        </w:rPr>
        <w:t>43</w:t>
      </w:r>
      <w:r w:rsidR="00896C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186ABB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186ABB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4" w:name="bookmark6"/>
      <w:bookmarkStart w:id="5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4"/>
      <w:bookmarkEnd w:id="5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6" w:name="bookmark8"/>
      <w:bookmarkStart w:id="7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6"/>
      <w:bookmarkEnd w:id="7"/>
    </w:p>
    <w:p w14:paraId="6DE56CB9" w14:textId="2FA8DF02" w:rsidR="00E60F11" w:rsidRPr="0096224F" w:rsidRDefault="00E60F11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 xml:space="preserve">Zamówienie będzie </w:t>
      </w:r>
      <w:r w:rsidR="004E0E55" w:rsidRPr="0096224F">
        <w:rPr>
          <w:rFonts w:asciiTheme="minorHAnsi" w:hAnsiTheme="minorHAnsi" w:cstheme="minorHAnsi"/>
          <w:color w:val="auto"/>
          <w:sz w:val="24"/>
          <w:szCs w:val="24"/>
        </w:rPr>
        <w:t>finanso</w:t>
      </w:r>
      <w:r w:rsidR="00653CB2"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8" w:name="bookmark10"/>
      <w:bookmarkStart w:id="9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8"/>
      <w:bookmarkEnd w:id="9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23C1CFCA" w14:textId="77777777" w:rsidR="003E6F2E" w:rsidRDefault="003E6F2E" w:rsidP="003E6F2E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b/>
          <w:color w:val="0070C0"/>
          <w:sz w:val="24"/>
          <w:szCs w:val="24"/>
        </w:rPr>
      </w:pPr>
      <w:r w:rsidRPr="00B11DC6">
        <w:rPr>
          <w:rFonts w:asciiTheme="minorHAnsi" w:eastAsia="Courier New" w:hAnsiTheme="minorHAnsi" w:cstheme="minorHAnsi"/>
          <w:b/>
          <w:color w:val="0070C0"/>
          <w:sz w:val="24"/>
          <w:szCs w:val="24"/>
        </w:rPr>
        <w:t>Wyłapywanie bezdomnych oraz wolno żyjących zwierząt na terenie Gminy Białe Błota</w:t>
      </w:r>
      <w:r>
        <w:rPr>
          <w:rFonts w:asciiTheme="minorHAnsi" w:eastAsia="Courier New" w:hAnsiTheme="minorHAnsi" w:cstheme="minorHAnsi"/>
          <w:b/>
          <w:color w:val="0070C0"/>
          <w:sz w:val="24"/>
          <w:szCs w:val="24"/>
        </w:rPr>
        <w:t>.</w:t>
      </w:r>
    </w:p>
    <w:p w14:paraId="2B3DE2FC" w14:textId="77777777" w:rsidR="003E6F2E" w:rsidRPr="003E6F2E" w:rsidRDefault="003E6F2E" w:rsidP="003E6F2E">
      <w:pPr>
        <w:tabs>
          <w:tab w:val="left" w:pos="690"/>
        </w:tabs>
        <w:spacing w:line="360" w:lineRule="auto"/>
        <w:ind w:left="709"/>
        <w:rPr>
          <w:rFonts w:asciiTheme="minorHAnsi" w:eastAsia="Verdana" w:hAnsiTheme="minorHAnsi" w:cstheme="minorHAnsi"/>
          <w:color w:val="auto"/>
        </w:rPr>
      </w:pPr>
      <w:bookmarkStart w:id="10" w:name="bookmark12"/>
      <w:bookmarkStart w:id="11" w:name="bookmark13"/>
      <w:r w:rsidRPr="003E6F2E">
        <w:rPr>
          <w:rFonts w:asciiTheme="minorHAnsi" w:eastAsia="Verdana" w:hAnsiTheme="minorHAnsi" w:cstheme="minorHAnsi"/>
          <w:color w:val="auto"/>
          <w:spacing w:val="-6"/>
        </w:rPr>
        <w:t>Przedmiotem zamówienia</w:t>
      </w:r>
      <w:r w:rsidRPr="003E6F2E">
        <w:rPr>
          <w:rFonts w:asciiTheme="minorHAnsi" w:eastAsia="Verdana" w:hAnsiTheme="minorHAnsi" w:cstheme="minorHAnsi"/>
          <w:color w:val="auto"/>
        </w:rPr>
        <w:t xml:space="preserve"> jest usługa polegająca na wyłapywaniu bezdomnych oraz wolno żyjących zwierząt na terenie Gminy Białe Błota.</w:t>
      </w:r>
    </w:p>
    <w:p w14:paraId="6E9563B7" w14:textId="6F0B55F9" w:rsidR="006C46A3" w:rsidRPr="00F74FE3" w:rsidRDefault="006C46A3" w:rsidP="002671CA">
      <w:pPr>
        <w:pStyle w:val="Teksttreci0"/>
        <w:tabs>
          <w:tab w:val="left" w:pos="690"/>
        </w:tabs>
        <w:spacing w:line="360" w:lineRule="auto"/>
        <w:ind w:left="709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lastRenderedPageBreak/>
        <w:t>CPV (Wspólny Słownik Zamówień):</w:t>
      </w:r>
      <w:bookmarkEnd w:id="10"/>
      <w:bookmarkEnd w:id="11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9760C50" w14:textId="77777777" w:rsidR="00750A8A" w:rsidRDefault="00750A8A" w:rsidP="00750A8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 xml:space="preserve">Główny przedmiot: </w:t>
      </w:r>
    </w:p>
    <w:p w14:paraId="20C34E67" w14:textId="77777777" w:rsidR="00750A8A" w:rsidRDefault="00750A8A" w:rsidP="00750A8A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85200000-1      Usługi weterynaryjne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7011772C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D705DF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7472AAFB" w:rsidR="001B40F4" w:rsidRPr="001B40F4" w:rsidRDefault="001B40F4" w:rsidP="001B40F4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 xml:space="preserve">Zakres i charakter </w:t>
      </w:r>
      <w:r w:rsidR="0099566F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objętych zamówieniem narzuca konieczność ujęcia jej w ramach jednego zadania z uwagi na szczególny charakter prac. Zadania wymagają koordynacji </w:t>
      </w:r>
      <w:r w:rsidR="0024604B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pomiędzy pracownikami, podziałem sprzętu i materiału. Organizacja </w:t>
      </w:r>
      <w:r w:rsidR="0024604B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6BEE3738" w:rsidR="007B3EDD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Kodeks cywilny i ustawie Prawo zamówień publicznych.</w:t>
      </w:r>
    </w:p>
    <w:p w14:paraId="3E385525" w14:textId="5FF5475A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EF5CCD">
        <w:rPr>
          <w:rFonts w:asciiTheme="minorHAnsi" w:hAnsiTheme="minorHAnsi" w:cstheme="minorHAnsi"/>
          <w:sz w:val="24"/>
          <w:szCs w:val="24"/>
        </w:rPr>
        <w:t>usług</w:t>
      </w:r>
      <w:r w:rsidRPr="0096224F">
        <w:rPr>
          <w:rFonts w:asciiTheme="minorHAnsi" w:hAnsiTheme="minorHAnsi" w:cstheme="minorHAnsi"/>
          <w:sz w:val="24"/>
          <w:szCs w:val="24"/>
        </w:rPr>
        <w:t xml:space="preserve"> zgodnie z prawem polskim</w:t>
      </w:r>
      <w:r w:rsidR="00EF5CCD">
        <w:rPr>
          <w:rFonts w:asciiTheme="minorHAnsi" w:hAnsiTheme="minorHAnsi" w:cstheme="minorHAnsi"/>
          <w:sz w:val="24"/>
          <w:szCs w:val="24"/>
        </w:rPr>
        <w:t>.</w:t>
      </w:r>
    </w:p>
    <w:p w14:paraId="12273CFE" w14:textId="4FE78E5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65B99DE" w14:textId="13F0AB82" w:rsidR="007B3EDD" w:rsidRDefault="00A632CB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B02865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2F04AC8" w14:textId="1B29DCDB" w:rsidR="008C1042" w:rsidRPr="008C1042" w:rsidRDefault="008C1042" w:rsidP="008C1042">
      <w:pPr>
        <w:spacing w:line="360" w:lineRule="auto"/>
        <w:ind w:left="703"/>
        <w:rPr>
          <w:rFonts w:ascii="Calibri" w:eastAsia="Verdana" w:hAnsi="Calibri" w:cs="Calibri"/>
          <w:color w:val="C00000"/>
        </w:rPr>
      </w:pPr>
      <w:r w:rsidRPr="008C1042">
        <w:rPr>
          <w:rFonts w:ascii="Calibri" w:eastAsia="Verdana" w:hAnsi="Calibri" w:cs="Calibri"/>
        </w:rPr>
        <w:t xml:space="preserve">Zamawiający zaleca przeprowadzenie wizji lokalnej miejsc, gdzie będą prowadzone </w:t>
      </w:r>
      <w:r w:rsidR="00907268">
        <w:rPr>
          <w:rFonts w:ascii="Calibri" w:eastAsia="Verdana" w:hAnsi="Calibri" w:cs="Calibri"/>
        </w:rPr>
        <w:t>usługi</w:t>
      </w:r>
      <w:r w:rsidRPr="008C1042">
        <w:rPr>
          <w:rFonts w:ascii="Calibri" w:eastAsia="Verdana" w:hAnsi="Calibri" w:cs="Calibri"/>
        </w:rPr>
        <w:t xml:space="preserve"> objęte niniejszym zamówieniem celem sprawdzenia warunków związanych z wykonaniem prac będących przedmiotem niniejszego postępowania oraz celem uzyskania jakichkolwiek dodatkowych informacji koniecznych i przydatnych do wyceny oferty.</w:t>
      </w:r>
      <w:r w:rsidRPr="001E2341">
        <w:rPr>
          <w:rFonts w:ascii="Calibri" w:eastAsia="Verdana" w:hAnsi="Calibri" w:cs="Calibri"/>
        </w:rPr>
        <w:t xml:space="preserve"> </w:t>
      </w:r>
    </w:p>
    <w:p w14:paraId="6F51B231" w14:textId="77777777" w:rsidR="00BE38CC" w:rsidRPr="0096224F" w:rsidRDefault="00BE38CC" w:rsidP="00BE38C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C1DCD6B" w14:textId="311C7779" w:rsidR="00BE38CC" w:rsidRPr="00902C88" w:rsidRDefault="00BE38CC" w:rsidP="00BE38CC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spacing w:val="-12"/>
          <w:sz w:val="24"/>
          <w:szCs w:val="24"/>
        </w:rPr>
      </w:pPr>
      <w:r w:rsidRPr="00902C88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0F7106">
        <w:rPr>
          <w:rFonts w:asciiTheme="minorHAnsi" w:hAnsiTheme="minorHAnsi" w:cstheme="minorHAnsi"/>
          <w:spacing w:val="-12"/>
          <w:sz w:val="24"/>
          <w:szCs w:val="24"/>
        </w:rPr>
        <w:t xml:space="preserve">: </w:t>
      </w:r>
      <w:r w:rsidR="00C20F1E">
        <w:rPr>
          <w:rFonts w:asciiTheme="minorHAnsi" w:hAnsiTheme="minorHAnsi" w:cstheme="minorHAnsi"/>
          <w:spacing w:val="-12"/>
          <w:sz w:val="24"/>
          <w:szCs w:val="24"/>
        </w:rPr>
        <w:t>technik weterynarii, lekarz weterynarii.</w:t>
      </w:r>
      <w:r w:rsidRPr="00902C88">
        <w:rPr>
          <w:rFonts w:asciiTheme="minorHAnsi" w:hAnsiTheme="minorHAnsi" w:cstheme="minorHAnsi"/>
          <w:spacing w:val="-12"/>
          <w:sz w:val="24"/>
          <w:szCs w:val="24"/>
        </w:rPr>
        <w:t xml:space="preserve"> Obowiązek, o którym mowa w zdaniu poprzednim nie dotyczy osób pełniących samodzielne funkcje techniczne w budownictwie w rozumieniu ustawy z dnia 7 lipca 1994 r. Prawo budowlane.</w:t>
      </w:r>
    </w:p>
    <w:p w14:paraId="7E6C9335" w14:textId="4E5E660D" w:rsidR="00BE38CC" w:rsidRPr="00902C88" w:rsidRDefault="00BE38CC" w:rsidP="00BE38CC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032A98F8" w14:textId="4BB71CE2" w:rsidR="007B3EDD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86E031" w14:textId="7643AB8D" w:rsidR="001C1F94" w:rsidRDefault="001C1F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8B195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6F2F32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2" w:name="bookmark14"/>
      <w:bookmarkStart w:id="13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2"/>
      <w:bookmarkEnd w:id="13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1CBF1A21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10.9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4" w:name="bookmark16"/>
      <w:bookmarkStart w:id="15" w:name="bookmark17"/>
      <w:r w:rsidRPr="0096224F">
        <w:rPr>
          <w:rFonts w:asciiTheme="minorHAnsi" w:hAnsiTheme="minorHAnsi" w:cstheme="minorHAnsi"/>
          <w:sz w:val="24"/>
          <w:szCs w:val="24"/>
        </w:rPr>
        <w:t>TERMIN REALIZACJI ROBÓT</w:t>
      </w:r>
      <w:bookmarkEnd w:id="14"/>
      <w:bookmarkEnd w:id="15"/>
    </w:p>
    <w:p w14:paraId="7B813EA5" w14:textId="418BA85A" w:rsidR="00A03E14" w:rsidRPr="000A4B31" w:rsidRDefault="00A03E14" w:rsidP="00186ABB">
      <w:pPr>
        <w:pStyle w:val="Teksttreci0"/>
        <w:shd w:val="clear" w:color="auto" w:fill="auto"/>
        <w:spacing w:after="0" w:line="360" w:lineRule="auto"/>
        <w:ind w:left="732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16" w:name="bookmark18"/>
      <w:bookmarkStart w:id="17" w:name="bookmark19"/>
      <w:r w:rsidRPr="00A03E14">
        <w:rPr>
          <w:rFonts w:asciiTheme="minorHAnsi" w:hAnsiTheme="minorHAnsi" w:cstheme="minorHAnsi"/>
          <w:color w:val="auto"/>
          <w:sz w:val="24"/>
          <w:szCs w:val="24"/>
        </w:rPr>
        <w:t>Zamawiający wymaga, aby zamówienie było zrealizowane w terminie:</w:t>
      </w:r>
      <w:r w:rsidRPr="00E3053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od dnia podpisania umowy, nie wcześniej niż po wyczerpaniu środków z umowy nr RZP.272.62.2022.ZP1 z dnia 28.12.2022r., do dnia 31.12.2025 r.</w:t>
      </w:r>
    </w:p>
    <w:p w14:paraId="642C6631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WARUNKI UDZIAŁU W POSTĘPOWANIU</w:t>
      </w:r>
      <w:bookmarkEnd w:id="16"/>
      <w:bookmarkEnd w:id="17"/>
    </w:p>
    <w:p w14:paraId="16595479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8" w:name="bookmark20"/>
      <w:bookmarkStart w:id="19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8"/>
      <w:bookmarkEnd w:id="19"/>
    </w:p>
    <w:p w14:paraId="38AEB23F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bookmarkStart w:id="20" w:name="bookmark22"/>
      <w:bookmarkStart w:id="21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0"/>
      <w:bookmarkEnd w:id="21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062E50C4" w14:textId="707649FF" w:rsidR="00077278" w:rsidRDefault="003C62F3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spacing w:val="-14"/>
        </w:rPr>
      </w:pPr>
      <w:r w:rsidRPr="00172994">
        <w:rPr>
          <w:rFonts w:asciiTheme="minorHAnsi" w:eastAsia="Verdana" w:hAnsiTheme="minorHAnsi" w:cstheme="minorHAnsi"/>
          <w:spacing w:val="-14"/>
        </w:rPr>
        <w:t xml:space="preserve">Wykonawca musi wykazać się wiedzą i doświadczeniem, </w:t>
      </w:r>
      <w:r w:rsidR="00E90BB7" w:rsidRPr="005B231E">
        <w:rPr>
          <w:rFonts w:asciiTheme="minorHAnsi" w:eastAsia="Verdana" w:hAnsiTheme="minorHAnsi" w:cstheme="minorHAnsi"/>
          <w:spacing w:val="-10"/>
        </w:rPr>
        <w:t>w wykonaniu lub wykonywaniu</w:t>
      </w:r>
      <w:r w:rsidR="00E90BB7">
        <w:rPr>
          <w:rFonts w:asciiTheme="minorHAnsi" w:eastAsia="Verdana" w:hAnsiTheme="minorHAnsi" w:cstheme="minorHAnsi"/>
          <w:spacing w:val="-10"/>
        </w:rPr>
        <w:t>,</w:t>
      </w:r>
      <w:r w:rsidR="00E90BB7" w:rsidRPr="00172994">
        <w:rPr>
          <w:rFonts w:asciiTheme="minorHAnsi" w:eastAsia="Verdana" w:hAnsiTheme="minorHAnsi" w:cstheme="minorHAnsi"/>
          <w:spacing w:val="-14"/>
        </w:rPr>
        <w:t xml:space="preserve"> </w:t>
      </w:r>
      <w:r w:rsidRPr="00172994">
        <w:rPr>
          <w:rFonts w:asciiTheme="minorHAnsi" w:eastAsia="Verdana" w:hAnsiTheme="minorHAnsi" w:cstheme="minorHAnsi"/>
          <w:spacing w:val="-14"/>
        </w:rPr>
        <w:t xml:space="preserve">w okresie ostatnich </w:t>
      </w:r>
      <w:r>
        <w:rPr>
          <w:rFonts w:asciiTheme="minorHAnsi" w:eastAsia="Verdana" w:hAnsiTheme="minorHAnsi" w:cstheme="minorHAnsi"/>
          <w:spacing w:val="-14"/>
        </w:rPr>
        <w:t xml:space="preserve">3 </w:t>
      </w:r>
      <w:r w:rsidRPr="00172994">
        <w:rPr>
          <w:rFonts w:asciiTheme="minorHAnsi" w:eastAsia="Verdana" w:hAnsiTheme="minorHAnsi" w:cstheme="minorHAnsi"/>
          <w:spacing w:val="-14"/>
        </w:rPr>
        <w:t xml:space="preserve">lat przed upływem terminu składania ofert, a jeżeli okres prowadzenia działalności jest krótszy - w tym okresie, </w:t>
      </w:r>
      <w:r w:rsidR="00D72240">
        <w:rPr>
          <w:rFonts w:asciiTheme="minorHAnsi" w:eastAsia="Verdana" w:hAnsiTheme="minorHAnsi" w:cstheme="minorHAnsi"/>
          <w:b/>
          <w:spacing w:val="-14"/>
        </w:rPr>
        <w:t>jednej usługi</w:t>
      </w:r>
      <w:r w:rsidR="008A71EE">
        <w:rPr>
          <w:rFonts w:asciiTheme="minorHAnsi" w:eastAsia="Verdana" w:hAnsiTheme="minorHAnsi" w:cstheme="minorHAnsi"/>
          <w:spacing w:val="-14"/>
        </w:rPr>
        <w:t>, polegając</w:t>
      </w:r>
      <w:r w:rsidR="00077278">
        <w:rPr>
          <w:rFonts w:asciiTheme="minorHAnsi" w:eastAsia="Verdana" w:hAnsiTheme="minorHAnsi" w:cstheme="minorHAnsi"/>
          <w:spacing w:val="-14"/>
        </w:rPr>
        <w:t>ej</w:t>
      </w:r>
      <w:r w:rsidR="00B82F98">
        <w:rPr>
          <w:rFonts w:asciiTheme="minorHAnsi" w:eastAsia="Verdana" w:hAnsiTheme="minorHAnsi" w:cstheme="minorHAnsi"/>
          <w:spacing w:val="-14"/>
        </w:rPr>
        <w:t xml:space="preserve"> </w:t>
      </w:r>
      <w:r w:rsidR="00077278" w:rsidRPr="00077278">
        <w:rPr>
          <w:rFonts w:asciiTheme="minorHAnsi" w:eastAsia="Verdana" w:hAnsiTheme="minorHAnsi" w:cstheme="minorHAnsi"/>
          <w:spacing w:val="-14"/>
        </w:rPr>
        <w:t>wyłapywaniu bezdomnych zwierząt oraz zapewnieniu im opieki</w:t>
      </w:r>
      <w:r w:rsidR="00077278">
        <w:rPr>
          <w:rFonts w:asciiTheme="minorHAnsi" w:eastAsia="Verdana" w:hAnsiTheme="minorHAnsi" w:cstheme="minorHAnsi"/>
          <w:spacing w:val="-14"/>
        </w:rPr>
        <w:t>.</w:t>
      </w:r>
    </w:p>
    <w:p w14:paraId="4B9D9BD2" w14:textId="5D3CF275" w:rsidR="004F3D36" w:rsidRDefault="004F3D36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4F3D36">
        <w:rPr>
          <w:rFonts w:asciiTheme="minorHAnsi" w:eastAsia="Verdana" w:hAnsiTheme="minorHAnsi" w:cstheme="minorHAnsi"/>
        </w:rPr>
        <w:t>Wykonawcy wspólnie ubiegający się o udzielenie zamówienia (np. konsorcjum, spółka cywilna), ww. warunek udziału w postępowaniu spełniają następująco: przynajmniej jeden z tych wykonawców musi posiadać doświa</w:t>
      </w:r>
      <w:r w:rsidR="00C77B2D">
        <w:rPr>
          <w:rFonts w:asciiTheme="minorHAnsi" w:eastAsia="Verdana" w:hAnsiTheme="minorHAnsi" w:cstheme="minorHAnsi"/>
        </w:rPr>
        <w:t xml:space="preserve">dczenie w zakresie określonym powyżej </w:t>
      </w:r>
      <w:r w:rsidRPr="004F3D36">
        <w:rPr>
          <w:rFonts w:asciiTheme="minorHAnsi" w:eastAsia="Verdana" w:hAnsiTheme="minorHAnsi" w:cstheme="minorHAnsi"/>
        </w:rPr>
        <w:t>z tym</w:t>
      </w:r>
      <w:r w:rsidR="00C77B2D">
        <w:rPr>
          <w:rFonts w:asciiTheme="minorHAnsi" w:eastAsia="Verdana" w:hAnsiTheme="minorHAnsi" w:cstheme="minorHAnsi"/>
        </w:rPr>
        <w:t>,</w:t>
      </w:r>
      <w:r w:rsidRPr="004F3D36">
        <w:rPr>
          <w:rFonts w:asciiTheme="minorHAnsi" w:eastAsia="Verdana" w:hAnsiTheme="minorHAnsi" w:cstheme="minorHAnsi"/>
        </w:rPr>
        <w:t xml:space="preserve"> że wymóg posiadania ww. doświadczenia dotyczy wykonawców zamierzających bezpośrednio realizować zamówienie.</w:t>
      </w:r>
    </w:p>
    <w:p w14:paraId="2CE53BBA" w14:textId="51322D28" w:rsidR="001C083F" w:rsidRPr="00E04D2A" w:rsidRDefault="001C083F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E04D2A">
        <w:rPr>
          <w:rFonts w:ascii="Calibri" w:hAnsi="Calibri" w:cs="Calibri"/>
        </w:rPr>
        <w:t xml:space="preserve">W przypadku, o którym mowa w art. 117 ust. 2 i 3, wykonawcy wspólnie ubiegający się </w:t>
      </w:r>
      <w:r w:rsidR="00E04D2A">
        <w:rPr>
          <w:rFonts w:ascii="Calibri" w:hAnsi="Calibri" w:cs="Calibri"/>
        </w:rPr>
        <w:br/>
      </w:r>
      <w:r w:rsidRPr="00E04D2A">
        <w:rPr>
          <w:rFonts w:ascii="Calibri" w:hAnsi="Calibri" w:cs="Calibri"/>
        </w:rPr>
        <w:t>o udzielenie zamówienia dołączają do oferty oświadczenie, z którego wynika, które roboty budowlane, dostawy lub usługi wykonają poszczególni wykonawcy</w:t>
      </w:r>
      <w:r w:rsidR="00E04D2A">
        <w:rPr>
          <w:rFonts w:ascii="Calibri" w:hAnsi="Calibri" w:cs="Calibri"/>
        </w:rPr>
        <w:t>.</w:t>
      </w:r>
    </w:p>
    <w:p w14:paraId="76456ECC" w14:textId="1FAA4E12" w:rsidR="007B3EDD" w:rsidRDefault="001F0EDC" w:rsidP="0007701D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zaangażowanie zasobów technicznych lub zawodowych Wykonawcy w inne przedsięwzięcia gospodarcze Wykonawcy może mieć </w:t>
      </w:r>
      <w:r w:rsidR="001F30AF" w:rsidRPr="0007701D">
        <w:rPr>
          <w:rFonts w:asciiTheme="minorHAnsi" w:hAnsiTheme="minorHAnsi" w:cstheme="minorHAnsi"/>
          <w:sz w:val="24"/>
          <w:szCs w:val="24"/>
        </w:rPr>
        <w:lastRenderedPageBreak/>
        <w:t>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381D5DD" w14:textId="77777777" w:rsidR="008B2961" w:rsidRPr="0007701D" w:rsidRDefault="008B2961" w:rsidP="008B2961">
      <w:pPr>
        <w:pStyle w:val="Teksttreci0"/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0B871AF" w14:textId="77777777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1EEE1DDE" w14:textId="6412DA4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 w:rsidR="0007701D"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2FFC9894" w14:textId="5C9BFFFA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Dodatkowo Zamawiający wykluczy Wykonawcę</w:t>
      </w:r>
      <w:r w:rsidR="000865B2"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na podstawie art. </w:t>
      </w:r>
      <w:r w:rsidR="0007701D">
        <w:rPr>
          <w:rFonts w:asciiTheme="minorHAnsi" w:hAnsiTheme="minorHAnsi" w:cstheme="minorHAnsi"/>
          <w:bCs/>
          <w:spacing w:val="-6"/>
          <w:sz w:val="24"/>
          <w:szCs w:val="24"/>
        </w:rPr>
        <w:t>109 ust. 1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pkt </w:t>
      </w:r>
      <w:r w:rsidR="002C6C65">
        <w:rPr>
          <w:rFonts w:asciiTheme="minorHAnsi" w:hAnsiTheme="minorHAnsi" w:cstheme="minorHAnsi"/>
          <w:bCs/>
          <w:spacing w:val="-6"/>
          <w:sz w:val="24"/>
          <w:szCs w:val="24"/>
        </w:rPr>
        <w:t>4-</w:t>
      </w:r>
      <w:r w:rsidR="0007701D">
        <w:rPr>
          <w:rFonts w:asciiTheme="minorHAnsi" w:hAnsiTheme="minorHAnsi" w:cstheme="minorHAnsi"/>
          <w:bCs/>
          <w:spacing w:val="-6"/>
          <w:sz w:val="24"/>
          <w:szCs w:val="24"/>
        </w:rPr>
        <w:t>10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stawy </w:t>
      </w:r>
      <w:proofErr w:type="spellStart"/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6"/>
          <w:sz w:val="24"/>
          <w:szCs w:val="24"/>
        </w:rPr>
        <w:t>:</w:t>
      </w:r>
    </w:p>
    <w:p w14:paraId="087631D2" w14:textId="4C31601B" w:rsidR="007B3EDD" w:rsidRPr="0096224F" w:rsidRDefault="001F30AF" w:rsidP="006F2F32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stosunku do którego otwarto likwidację, </w:t>
      </w:r>
      <w:r w:rsidR="002C6C65">
        <w:rPr>
          <w:rFonts w:asciiTheme="minorHAnsi" w:hAnsiTheme="minorHAnsi" w:cstheme="minorHAnsi"/>
          <w:sz w:val="24"/>
          <w:szCs w:val="24"/>
        </w:rPr>
        <w:t>ogłoszono upadłość, którego aktywami zarządza likwidator lub sad, zawarł układ z wierzycielami, którego działalność gospodarcza jest zawieszona albo znajduje się on w innej tego rodzaju sytuacji wynikającej z podobnej procedury przewidzianej w przepisach miejsca wszczęcia tej procedury</w:t>
      </w:r>
      <w:r w:rsidRPr="0096224F">
        <w:rPr>
          <w:rFonts w:asciiTheme="minorHAnsi" w:hAnsiTheme="minorHAnsi" w:cstheme="minorHAnsi"/>
          <w:sz w:val="24"/>
          <w:szCs w:val="24"/>
        </w:rPr>
        <w:t>;</w:t>
      </w:r>
    </w:p>
    <w:p w14:paraId="1A497EA6" w14:textId="77777777" w:rsidR="002C6C65" w:rsidRDefault="001F30AF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który </w:t>
      </w:r>
      <w:r w:rsidR="002C6C65">
        <w:rPr>
          <w:rFonts w:asciiTheme="minorHAnsi" w:hAnsiTheme="minorHAnsi" w:cstheme="minorHAnsi"/>
          <w:sz w:val="24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zamówienia, co Zamawiający jest w stanie wykazać za pomocą stosownych dowodów;</w:t>
      </w:r>
    </w:p>
    <w:p w14:paraId="0DB4240C" w14:textId="77777777" w:rsidR="002C6C65" w:rsidRDefault="002C6C65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występuje konflikt interesów w rozumieniu art. 56 ust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którego nie można skutecznie wyeliminować w inny sposób, niż przez wykluczenie Wykonawcy;</w:t>
      </w:r>
    </w:p>
    <w:p w14:paraId="713A2EA7" w14:textId="77777777" w:rsidR="00BA727B" w:rsidRDefault="002C6C65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z przyczyn leżących po jego stronie, w znacznym stopniu lub zakresie nie wykona</w:t>
      </w:r>
      <w:r w:rsidR="00BA727B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 lub nienależycie wykonał albo długotrwale nienależycie wykonywał</w:t>
      </w:r>
      <w:r w:rsidR="00BA727B">
        <w:rPr>
          <w:rFonts w:asciiTheme="minorHAnsi" w:hAnsiTheme="minorHAnsi" w:cstheme="minorHAnsi"/>
          <w:sz w:val="24"/>
          <w:szCs w:val="24"/>
        </w:rPr>
        <w:t xml:space="preserve">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9AB41F9" w14:textId="77777777" w:rsidR="00BA727B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4FD74E6" w14:textId="51B29445" w:rsidR="00BA727B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bezprawnie wpływał lub próbował wpływać na czynności Zamawiającego lub próbował pozyskać lub pozyskał informacje poufne, mogące dać mu przewagę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postępowaniu o udzielenie zamówienia;</w:t>
      </w:r>
    </w:p>
    <w:p w14:paraId="1CBE601D" w14:textId="4E07E500" w:rsidR="002C6C65" w:rsidRPr="002C6C65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który w wyniku lekkomyślności lub niedbalstwa przedstawił informacje wprowadzające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błąd, co mogło mieć istotny wpływ na dec</w:t>
      </w:r>
      <w:r w:rsidR="002063A9">
        <w:rPr>
          <w:rFonts w:asciiTheme="minorHAnsi" w:hAnsiTheme="minorHAnsi" w:cstheme="minorHAnsi"/>
          <w:sz w:val="24"/>
          <w:szCs w:val="24"/>
        </w:rPr>
        <w:t>yzje podejmowane przez Zamawiają</w:t>
      </w:r>
      <w:r>
        <w:rPr>
          <w:rFonts w:asciiTheme="minorHAnsi" w:hAnsiTheme="minorHAnsi" w:cstheme="minorHAnsi"/>
          <w:sz w:val="24"/>
          <w:szCs w:val="24"/>
        </w:rPr>
        <w:t xml:space="preserve">cego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postępowaniu o udzielenie zamówienia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6FB38FF" w14:textId="1FE92152" w:rsidR="000976D8" w:rsidRPr="00FC708B" w:rsidRDefault="000976D8" w:rsidP="000976D8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09" w:hanging="709"/>
        <w:rPr>
          <w:rFonts w:asciiTheme="minorHAnsi" w:hAnsiTheme="minorHAnsi" w:cstheme="minorHAnsi"/>
          <w:spacing w:val="-8"/>
          <w:sz w:val="24"/>
          <w:szCs w:val="24"/>
        </w:rPr>
      </w:pPr>
      <w:r w:rsidRPr="00FC708B">
        <w:rPr>
          <w:rFonts w:asciiTheme="minorHAnsi" w:hAnsiTheme="minorHAnsi" w:cstheme="minorHAnsi"/>
          <w:spacing w:val="-8"/>
          <w:sz w:val="24"/>
          <w:szCs w:val="24"/>
        </w:rPr>
        <w:lastRenderedPageBreak/>
        <w:t xml:space="preserve">Zgodnie z art. 109 ust 3 ustawy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 , w przypadkach, o których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. 1, 2 i 4, Zamawiający może nie wykluczać Wykonawcy, jeżeli wykluczenie byłoby w sposób oczywisty  nieproporcjonalne, w szczególności gdy sytuacja ekonomiczna lub finansowa Wykonawcy, </w:t>
      </w:r>
      <w:r w:rsidR="00CA3921">
        <w:rPr>
          <w:rFonts w:asciiTheme="minorHAnsi" w:hAnsiTheme="minorHAnsi" w:cstheme="minorHAnsi"/>
          <w:spacing w:val="-8"/>
          <w:sz w:val="24"/>
          <w:szCs w:val="24"/>
        </w:rPr>
        <w:br/>
      </w: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o którym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>. 1, jest wystarczająca do wykonania zamówienia.</w:t>
      </w:r>
    </w:p>
    <w:p w14:paraId="00AAD0B2" w14:textId="06A6C5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 w:rsidR="000976D8"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A6A572D" w14:textId="7A0DAC2E" w:rsidR="000976D8" w:rsidRPr="00982365" w:rsidRDefault="00565FC7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 xml:space="preserve">Wykonawca nie podlega wykluczeniu w okolicznościach określonych w art. 108 ust. 1 pkt 1, 2, 5 lub art. 109 ust. 1 pkt 5 i 7-10, jeżeli udowodni Zamawiającemu, że spełnił łącznie </w:t>
      </w:r>
      <w:r w:rsidR="000976D8"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6E6CCE60" w14:textId="3A2DB492" w:rsidR="002C67A3" w:rsidRPr="00982365" w:rsidRDefault="00D117E1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</w:t>
      </w:r>
      <w:r w:rsidR="002C67A3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się do naprawienia </w:t>
      </w:r>
      <w:r w:rsidR="002C67A3" w:rsidRPr="00982365">
        <w:rPr>
          <w:rFonts w:asciiTheme="minorHAnsi" w:hAnsiTheme="minorHAnsi" w:cstheme="minorHAnsi"/>
          <w:sz w:val="24"/>
          <w:szCs w:val="24"/>
        </w:rPr>
        <w:t>szkody wyrządzonej przestępstwem, wykroczeniem lub swoim nieprawidłowym postępowaniem, w tym poprzez zadośćuczynienie pieniężne;</w:t>
      </w:r>
    </w:p>
    <w:p w14:paraId="732D8078" w14:textId="45FB88AA" w:rsidR="002C67A3" w:rsidRPr="00982365" w:rsidRDefault="002063A9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="002C67A3"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D061D95" w14:textId="77777777" w:rsidR="00B4429E" w:rsidRPr="00982365" w:rsidRDefault="002C67A3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</w:t>
      </w:r>
      <w:r w:rsidR="00B4429E" w:rsidRPr="00982365">
        <w:rPr>
          <w:rFonts w:asciiTheme="minorHAnsi" w:hAnsiTheme="minorHAnsi" w:cstheme="minorHAnsi"/>
          <w:sz w:val="24"/>
          <w:szCs w:val="24"/>
        </w:rPr>
        <w:t>, odpowiednie dla zapobiegania dalszym przestępstwom, wykroczeniom lub nieprawidłowemu postępowaniu, w szczególności:</w:t>
      </w:r>
    </w:p>
    <w:p w14:paraId="078CDB0A" w14:textId="3BA7581F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wszelkie powiązania z osobami lub podmiotami odpowiedzialnymi za nieprawidłowe postępowanie wykonawcy,</w:t>
      </w:r>
    </w:p>
    <w:p w14:paraId="601578BF" w14:textId="208C5173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personel,</w:t>
      </w:r>
    </w:p>
    <w:p w14:paraId="72820B44" w14:textId="7EDD9B80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system sprawozdawczości i kontroli,</w:t>
      </w:r>
    </w:p>
    <w:p w14:paraId="45B5B89E" w14:textId="77777777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3414EC52" w14:textId="0049412D" w:rsidR="007B3EDD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wewnętrzne regulacje dotyczące odpowiedzialności i odszkodowań za nieprzestrzeganie przepisów, wewnętrznych regulacji lub standardów</w:t>
      </w:r>
      <w:r w:rsidR="001F30AF" w:rsidRPr="00982365">
        <w:rPr>
          <w:rFonts w:asciiTheme="minorHAnsi" w:hAnsiTheme="minorHAnsi" w:cstheme="minorHAnsi"/>
          <w:sz w:val="24"/>
          <w:szCs w:val="24"/>
        </w:rPr>
        <w:t>.</w:t>
      </w:r>
    </w:p>
    <w:p w14:paraId="7E93ABD8" w14:textId="074ED12C" w:rsidR="00982365" w:rsidRDefault="00982365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8.5. są wystarczające do wykazania jego rzetelności, uwzględniając wagę i szczególne okoliczności czynu Wykonawcy. Jeśli podjęte przez Wykonawcę czynności, o których mowa w pkt. 8.5 nie są wystarczające do wykazania jego rzetelności, Zamawiaj</w:t>
      </w:r>
      <w:r w:rsidR="009B2CA3">
        <w:rPr>
          <w:rFonts w:asciiTheme="minorHAnsi" w:hAnsiTheme="minorHAnsi" w:cstheme="minorHAnsi"/>
          <w:sz w:val="24"/>
          <w:szCs w:val="24"/>
        </w:rPr>
        <w:t>ą</w:t>
      </w:r>
      <w:r>
        <w:rPr>
          <w:rFonts w:asciiTheme="minorHAnsi" w:hAnsiTheme="minorHAnsi" w:cstheme="minorHAnsi"/>
          <w:sz w:val="24"/>
          <w:szCs w:val="24"/>
        </w:rPr>
        <w:t>cy wykluczy Wykonawcę.</w:t>
      </w:r>
    </w:p>
    <w:p w14:paraId="1664A038" w14:textId="36E005BB" w:rsidR="007B3EDD" w:rsidRPr="0068095B" w:rsidRDefault="000976D8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="001F30AF"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BC547B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40CAB498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55809B9" w:rsidR="007B3EDD" w:rsidRPr="00201CD8" w:rsidRDefault="00C27A52" w:rsidP="00201CD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C136E8D" w14:textId="77777777" w:rsidR="00EE0487" w:rsidRDefault="00EE0487" w:rsidP="00EE0487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3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okresie 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647F2021" w14:textId="1CFB907F" w:rsidR="00C221C6" w:rsidRPr="00C221C6" w:rsidRDefault="00C221C6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26B9931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roboty budowlane,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3C598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pacing w:val="-8"/>
          <w:sz w:val="24"/>
          <w:szCs w:val="24"/>
        </w:rPr>
      </w:pPr>
      <w:r w:rsidRPr="003C5984">
        <w:rPr>
          <w:rFonts w:asciiTheme="minorHAnsi" w:hAnsiTheme="minorHAnsi" w:cstheme="minorHAnsi"/>
          <w:b/>
          <w:bCs/>
          <w:spacing w:val="-8"/>
          <w:sz w:val="24"/>
          <w:szCs w:val="24"/>
        </w:rPr>
        <w:t>11. INFORMACJA DLA WYKONAWCÓW WSPÓLNIE UBIEGAJĄCYCH SIĘ O UDZIELENIE ZAMÓW</w:t>
      </w:r>
      <w:r w:rsidR="00152274" w:rsidRPr="003C5984">
        <w:rPr>
          <w:rFonts w:asciiTheme="minorHAnsi" w:hAnsiTheme="minorHAnsi" w:cstheme="minorHAnsi"/>
          <w:b/>
          <w:bCs/>
          <w:spacing w:val="-8"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65D2C763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IDW, natomiast spełnianie warunków udziału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postępowaniu Wykonawcy wykazują zgodnie z pkt 7.2. IDW.</w:t>
      </w:r>
    </w:p>
    <w:p w14:paraId="6FC40D3E" w14:textId="59BD462B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9.2.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lastRenderedPageBreak/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2" w:name="bookmark24"/>
      <w:bookmarkStart w:id="23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2"/>
      <w:bookmarkEnd w:id="23"/>
    </w:p>
    <w:p w14:paraId="5DB8F18B" w14:textId="196B462C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B66C5E" w:rsidRPr="00276C5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1F524F96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48718976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0A27DC">
        <w:rPr>
          <w:rFonts w:asciiTheme="minorHAnsi" w:hAnsiTheme="minorHAnsi" w:cstheme="minorHAnsi"/>
          <w:sz w:val="24"/>
          <w:szCs w:val="24"/>
        </w:rPr>
        <w:t xml:space="preserve">Katarzynę </w:t>
      </w:r>
      <w:r w:rsidR="007C631F">
        <w:rPr>
          <w:rFonts w:asciiTheme="minorHAnsi" w:hAnsiTheme="minorHAnsi" w:cstheme="minorHAnsi"/>
          <w:sz w:val="24"/>
          <w:szCs w:val="24"/>
        </w:rPr>
        <w:t>Robotnikowską</w:t>
      </w:r>
    </w:p>
    <w:p w14:paraId="3CE3E0A3" w14:textId="50EA35E0" w:rsidR="007B3EDD" w:rsidRPr="00C9618E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C9618E">
        <w:rPr>
          <w:rFonts w:asciiTheme="minorHAnsi" w:hAnsiTheme="minorHAnsi" w:cstheme="minorHAnsi"/>
          <w:sz w:val="24"/>
          <w:szCs w:val="24"/>
        </w:rPr>
        <w:t>tel. 52</w:t>
      </w:r>
      <w:r w:rsidR="003924FD" w:rsidRPr="00C9618E">
        <w:rPr>
          <w:rFonts w:asciiTheme="minorHAnsi" w:hAnsiTheme="minorHAnsi" w:cstheme="minorHAnsi"/>
          <w:sz w:val="24"/>
          <w:szCs w:val="24"/>
        </w:rPr>
        <w:t> 311 17</w:t>
      </w:r>
      <w:r w:rsidRPr="00C9618E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C9618E">
        <w:rPr>
          <w:rFonts w:asciiTheme="minorHAnsi" w:hAnsiTheme="minorHAnsi" w:cstheme="minorHAnsi"/>
          <w:sz w:val="24"/>
          <w:szCs w:val="24"/>
        </w:rPr>
        <w:t>6</w:t>
      </w:r>
      <w:r w:rsidR="000A27DC" w:rsidRPr="00C9618E">
        <w:rPr>
          <w:rFonts w:asciiTheme="minorHAnsi" w:hAnsiTheme="minorHAnsi" w:cstheme="minorHAnsi"/>
          <w:sz w:val="24"/>
          <w:szCs w:val="24"/>
        </w:rPr>
        <w:t>2</w:t>
      </w:r>
      <w:r w:rsidRPr="00C9618E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 w:rsidR="00B339E7" w:rsidRPr="00C9618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lastRenderedPageBreak/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58EFA564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D05449" w:rsidRPr="002F30E2">
          <w:rPr>
            <w:rStyle w:val="Hipercze"/>
            <w:rFonts w:asciiTheme="minorHAnsi" w:hAnsiTheme="minorHAnsi" w:cstheme="minorHAnsi"/>
            <w:b/>
            <w:sz w:val="24"/>
            <w:szCs w:val="24"/>
          </w:rPr>
          <w:t>claudia.jesa@bialeblota.eu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4" w:name="bookmark26"/>
      <w:bookmarkStart w:id="25" w:name="bookmark27"/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UDZIELANIE WYJAŚNIEŃ TREŚCI </w:t>
      </w:r>
      <w:bookmarkEnd w:id="24"/>
      <w:bookmarkEnd w:id="25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6" w:name="_Hlk53647379"/>
      <w:bookmarkStart w:id="27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6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6A04F2BD" w:rsidR="00B339E7" w:rsidRPr="003B2588" w:rsidRDefault="00605DE5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7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Jeżeli Zamawiający nie udzieli wyjaśnień w terminie, o którym mowa w pkt. 13.4., przedłuży termin składania ofert o czas niezbędny do zapoznania się wszystkich zainteresowanych </w:t>
      </w:r>
      <w:r>
        <w:rPr>
          <w:rFonts w:asciiTheme="minorHAnsi" w:hAnsiTheme="minorHAnsi" w:cstheme="minorHAnsi"/>
          <w:spacing w:val="-6"/>
          <w:sz w:val="24"/>
          <w:szCs w:val="24"/>
        </w:rPr>
        <w:lastRenderedPageBreak/>
        <w:t>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33450EFA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8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8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9" w:name="bookmark30"/>
      <w:bookmarkStart w:id="30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29"/>
      <w:bookmarkEnd w:id="30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D74AE9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D74AE9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1F63B5CC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Ofertę stanowi wypełniony Formularz „Oferta" oraz niżej wymienione wypełnione dokumenty:</w:t>
      </w:r>
    </w:p>
    <w:p w14:paraId="4F42150C" w14:textId="47140E7C" w:rsidR="00F63C29" w:rsidRPr="0096224F" w:rsidRDefault="00347AEF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cenowy</w:t>
      </w:r>
      <w:r w:rsidR="00F63C29" w:rsidRPr="0096224F">
        <w:rPr>
          <w:rFonts w:asciiTheme="minorHAnsi" w:hAnsiTheme="minorHAnsi" w:cstheme="minorHAnsi"/>
          <w:sz w:val="24"/>
          <w:szCs w:val="24"/>
        </w:rPr>
        <w:t>;</w:t>
      </w:r>
    </w:p>
    <w:p w14:paraId="352E413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7A3B80" w:rsidRDefault="00363900" w:rsidP="0036390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trike/>
          <w:sz w:val="24"/>
          <w:szCs w:val="24"/>
        </w:rPr>
      </w:pPr>
      <w:r w:rsidRPr="007A3B80">
        <w:rPr>
          <w:rFonts w:asciiTheme="minorHAnsi" w:hAnsiTheme="minorHAnsi" w:cstheme="minorHAnsi"/>
          <w:strike/>
          <w:sz w:val="24"/>
          <w:szCs w:val="24"/>
        </w:rPr>
        <w:t xml:space="preserve">Oryginał gwarancji lub poręczenia, jeśli wadium wnoszone jest w innej formie niż pieniądz, </w:t>
      </w:r>
      <w:r w:rsidRPr="007A3B80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7A3B80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 xml:space="preserve">SWZ skutkuje odrzuceniem oferty na podstawie art. 226 ust 1 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F9526F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  <w:strike/>
        </w:rPr>
      </w:pPr>
      <w:r w:rsidRPr="00F9526F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F9526F">
        <w:rPr>
          <w:rFonts w:asciiTheme="minorHAnsi" w:hAnsiTheme="minorHAnsi" w:cstheme="minorHAnsi"/>
          <w:strike/>
        </w:rPr>
        <w:br/>
        <w:t>w innej formie ni</w:t>
      </w:r>
      <w:r w:rsidRPr="00F9526F">
        <w:rPr>
          <w:rFonts w:asciiTheme="minorHAnsi" w:eastAsia="TimesNewRoman" w:hAnsiTheme="minorHAnsi" w:cstheme="minorHAnsi"/>
          <w:strike/>
        </w:rPr>
        <w:t xml:space="preserve">ż </w:t>
      </w:r>
      <w:r w:rsidRPr="00F9526F">
        <w:rPr>
          <w:rFonts w:asciiTheme="minorHAnsi" w:hAnsiTheme="minorHAnsi" w:cstheme="minorHAnsi"/>
          <w:strike/>
        </w:rPr>
        <w:t>pieni</w:t>
      </w:r>
      <w:r w:rsidRPr="00F9526F">
        <w:rPr>
          <w:rFonts w:asciiTheme="minorHAnsi" w:eastAsia="TimesNewRoman" w:hAnsiTheme="minorHAnsi" w:cstheme="minorHAnsi"/>
          <w:strike/>
        </w:rPr>
        <w:t>ą</w:t>
      </w:r>
      <w:r w:rsidRPr="00F9526F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F9526F">
        <w:rPr>
          <w:rFonts w:asciiTheme="minorHAnsi" w:hAnsiTheme="minorHAnsi" w:cstheme="minorHAnsi"/>
          <w:strike/>
        </w:rPr>
        <w:br/>
        <w:t xml:space="preserve">ust 1 ustawy </w:t>
      </w:r>
      <w:proofErr w:type="spellStart"/>
      <w:r w:rsidRPr="00F9526F">
        <w:rPr>
          <w:rFonts w:asciiTheme="minorHAnsi" w:hAnsiTheme="minorHAnsi" w:cstheme="minorHAnsi"/>
          <w:strike/>
        </w:rPr>
        <w:t>Pzp</w:t>
      </w:r>
      <w:proofErr w:type="spellEnd"/>
      <w:r w:rsidRPr="00F9526F">
        <w:rPr>
          <w:rFonts w:asciiTheme="minorHAnsi" w:hAnsiTheme="minorHAnsi" w:cstheme="minorHAnsi"/>
          <w:strike/>
        </w:rPr>
        <w:t>,</w:t>
      </w:r>
    </w:p>
    <w:p w14:paraId="06E35EAB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132DA09" w:rsidR="00363900" w:rsidRP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 xml:space="preserve">, z zastrzeżeniem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</w:p>
    <w:p w14:paraId="1958E0F1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1D450D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pacing w:val="-8"/>
          <w:sz w:val="24"/>
          <w:szCs w:val="24"/>
        </w:rPr>
      </w:pPr>
      <w:r w:rsidRPr="001D450D">
        <w:rPr>
          <w:rFonts w:asciiTheme="minorHAnsi" w:hAnsiTheme="minorHAnsi" w:cstheme="minorHAnsi"/>
          <w:spacing w:val="-8"/>
          <w:sz w:val="24"/>
          <w:szCs w:val="24"/>
        </w:rPr>
        <w:t>Oferta powinna być sporządzona w języku polskim, z zachowaniem postaci elektronicznej w formacie danych .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doc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, .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docx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, PDF , xls , 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xlsx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Ofertę należy złożyć 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OPIS SPOSOBU OBLICZENIA CENY OFERTY</w:t>
      </w:r>
    </w:p>
    <w:p w14:paraId="5BC4E2A9" w14:textId="7D848903" w:rsidR="00245831" w:rsidRPr="0096224F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Cena oferty zostanie obliczona w oparciu o </w:t>
      </w:r>
      <w:r w:rsidR="00425935">
        <w:rPr>
          <w:rFonts w:asciiTheme="minorHAnsi" w:hAnsiTheme="minorHAnsi" w:cstheme="minorHAnsi"/>
          <w:color w:val="002060"/>
          <w:sz w:val="24"/>
        </w:rPr>
        <w:t>formularz cenowy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,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 xml:space="preserve">wyrażoną </w:t>
      </w:r>
      <w:r w:rsidR="00CA3921">
        <w:rPr>
          <w:rFonts w:asciiTheme="minorHAnsi" w:hAnsiTheme="minorHAnsi" w:cstheme="minorHAnsi"/>
          <w:b/>
          <w:color w:val="002060"/>
          <w:sz w:val="24"/>
        </w:rPr>
        <w:br/>
      </w:r>
      <w:r w:rsidRPr="0096224F">
        <w:rPr>
          <w:rFonts w:asciiTheme="minorHAnsi" w:hAnsiTheme="minorHAnsi" w:cstheme="minorHAnsi"/>
          <w:b/>
          <w:color w:val="002060"/>
          <w:sz w:val="24"/>
        </w:rPr>
        <w:t>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0978A64C" w:rsidR="00245831" w:rsidRPr="0096224F" w:rsidRDefault="00677845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z w:val="24"/>
          <w:szCs w:val="24"/>
        </w:rPr>
      </w:pPr>
      <w:r>
        <w:rPr>
          <w:rFonts w:asciiTheme="minorHAnsi" w:hAnsiTheme="minorHAnsi" w:cstheme="minorHAnsi"/>
          <w:color w:val="002060"/>
          <w:sz w:val="24"/>
          <w:szCs w:val="24"/>
        </w:rPr>
        <w:t>Formularz cenowy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 w:rsidR="00D47128"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.</w:t>
      </w:r>
    </w:p>
    <w:p w14:paraId="2ADD85C7" w14:textId="391609D8" w:rsidR="00245831" w:rsidRPr="0096224F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</w:t>
      </w:r>
      <w:r w:rsidR="00D47128" w:rsidRPr="00D47128">
        <w:t xml:space="preserve"> </w:t>
      </w:r>
      <w:r w:rsidR="00D47128" w:rsidRPr="00D47128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0E4361C8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F15C2B">
        <w:rPr>
          <w:rFonts w:asciiTheme="minorHAnsi" w:hAnsiTheme="minorHAnsi" w:cstheme="minorHAnsi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F15C2B">
        <w:rPr>
          <w:rFonts w:asciiTheme="minorHAnsi" w:hAnsiTheme="minorHAnsi" w:cstheme="minorHAnsi"/>
          <w:color w:val="002060"/>
          <w:sz w:val="24"/>
          <w:szCs w:val="24"/>
        </w:rPr>
        <w:t>formularza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6E25739" w14:textId="77777777" w:rsidR="006B5BA7" w:rsidRDefault="001F30AF" w:rsidP="006B5BA7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F15C2B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F15C2B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2FA7E3FE" w:rsidR="007B3EDD" w:rsidRPr="006B5BA7" w:rsidRDefault="001F30AF" w:rsidP="006B5BA7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6B5BA7">
        <w:rPr>
          <w:rFonts w:asciiTheme="minorHAnsi" w:hAnsiTheme="minorHAnsi" w:cstheme="minorHAnsi"/>
          <w:spacing w:val="-8"/>
          <w:sz w:val="24"/>
          <w:szCs w:val="24"/>
        </w:rPr>
        <w:t xml:space="preserve"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</w:t>
      </w:r>
      <w:r w:rsidRPr="006B5BA7">
        <w:rPr>
          <w:rFonts w:asciiTheme="minorHAnsi" w:hAnsiTheme="minorHAnsi" w:cstheme="minorHAnsi"/>
          <w:spacing w:val="-8"/>
          <w:sz w:val="24"/>
          <w:szCs w:val="24"/>
        </w:rPr>
        <w:lastRenderedPageBreak/>
        <w:t>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0F69C1EC" w14:textId="77777777" w:rsidR="003C3033" w:rsidRPr="0096224F" w:rsidRDefault="003C3033" w:rsidP="003C3033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nie wymaga wniesienia wadium. 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33D9F6DF" w:rsidR="008D4E57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D05449">
        <w:rPr>
          <w:rFonts w:asciiTheme="minorHAnsi" w:hAnsiTheme="minorHAnsi" w:cstheme="minorHAnsi"/>
          <w:b/>
          <w:highlight w:val="yellow"/>
        </w:rPr>
        <w:t>10.10.2023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118B61BB" w:rsidR="00A80E13" w:rsidRPr="00573014" w:rsidRDefault="00A80E13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D05449">
        <w:rPr>
          <w:rFonts w:asciiTheme="minorHAnsi" w:hAnsiTheme="minorHAnsi" w:cstheme="minorHAnsi"/>
          <w:b/>
          <w:highlight w:val="yellow"/>
        </w:rPr>
        <w:t>10.10.2023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</w:t>
      </w:r>
      <w:r w:rsidR="00403C29">
        <w:rPr>
          <w:rFonts w:asciiTheme="minorHAnsi" w:hAnsiTheme="minorHAnsi" w:cstheme="minorHAnsi"/>
          <w:b/>
          <w:highlight w:val="yellow"/>
        </w:rPr>
        <w:t>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lastRenderedPageBreak/>
        <w:t>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</w:t>
      </w:r>
      <w:r w:rsidR="00F63C29">
        <w:rPr>
          <w:rFonts w:asciiTheme="minorHAnsi" w:hAnsiTheme="minorHAnsi" w:cstheme="minorHAnsi"/>
        </w:rPr>
        <w:br/>
      </w:r>
      <w:r w:rsidR="001A66AF" w:rsidRPr="00573014">
        <w:rPr>
          <w:rFonts w:asciiTheme="minorHAnsi" w:hAnsiTheme="minorHAnsi" w:cstheme="minorHAnsi"/>
        </w:rPr>
        <w:t>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198DC08E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D05449">
        <w:rPr>
          <w:rFonts w:asciiTheme="minorHAnsi" w:hAnsiTheme="minorHAnsi" w:cstheme="minorHAnsi"/>
          <w:b/>
          <w:sz w:val="24"/>
          <w:szCs w:val="24"/>
        </w:rPr>
        <w:t>08.11.2023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6617A8" w:rsidRDefault="00363900" w:rsidP="006617A8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</w:t>
      </w:r>
      <w:r>
        <w:rPr>
          <w:rFonts w:asciiTheme="minorHAnsi" w:hAnsiTheme="minorHAnsi" w:cstheme="minorHAnsi"/>
          <w:sz w:val="24"/>
          <w:szCs w:val="24"/>
        </w:rPr>
        <w:t>edłużony okres związania ofertą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239E0491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0021F5B6" w14:textId="77777777" w:rsidR="006042E9" w:rsidRPr="0096224F" w:rsidRDefault="006042E9" w:rsidP="006042E9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31DC0216" w14:textId="77777777" w:rsidR="006042E9" w:rsidRPr="0096224F" w:rsidRDefault="006042E9" w:rsidP="006042E9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>
        <w:rPr>
          <w:rFonts w:asciiTheme="minorHAnsi" w:hAnsiTheme="minorHAnsi" w:cstheme="minorHAnsi"/>
          <w:b/>
          <w:bCs/>
          <w:sz w:val="24"/>
          <w:szCs w:val="24"/>
        </w:rPr>
        <w:t>czas reakcji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(oznaczenie T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) znaczenie wagi i maksymalna liczba punktów –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40 %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(pkt),</w:t>
      </w:r>
    </w:p>
    <w:p w14:paraId="6048DDF5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6677F1AB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Zamawiający, dokona oceny ofert, a następnie zbada czy wykonawca, którego oferta została oceniona najwyżej, nie podlega wykluczeniu oraz spełnia warunki udziału w postępowaniu.</w:t>
      </w:r>
    </w:p>
    <w:p w14:paraId="227F1C04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 xml:space="preserve">Ocenie według kryteriów, o których mowa w pkt. 19.1 </w:t>
      </w:r>
      <w:r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 xml:space="preserve">, poddane zostaną jedynie oferty nieodrzucone. </w:t>
      </w:r>
    </w:p>
    <w:p w14:paraId="016298B4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>amawiający dokona oceny ofert w oparciu o kryteria oceny ofert, przyznając każdej z nich ilość punktów obliczoną następująco:</w:t>
      </w:r>
    </w:p>
    <w:p w14:paraId="3E88DD4D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239E9763" w14:textId="77777777" w:rsidR="006042E9" w:rsidRPr="0096224F" w:rsidRDefault="006042E9" w:rsidP="006042E9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162269B0" w14:textId="77777777" w:rsidR="006042E9" w:rsidRPr="0096224F" w:rsidRDefault="006042E9" w:rsidP="006042E9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413D4BAC" w14:textId="77777777" w:rsidR="006042E9" w:rsidRPr="0096224F" w:rsidRDefault="006042E9" w:rsidP="006042E9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678CCAF1" w14:textId="77777777" w:rsidR="006042E9" w:rsidRPr="0096224F" w:rsidRDefault="006042E9" w:rsidP="006042E9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 xml:space="preserve">zostanie obliczona w ten sam sposób, wg </w:t>
      </w:r>
      <w:r w:rsidRPr="0096224F">
        <w:rPr>
          <w:rFonts w:asciiTheme="minorHAnsi" w:hAnsiTheme="minorHAnsi" w:cstheme="minorHAnsi"/>
          <w:bCs/>
          <w:color w:val="auto"/>
        </w:rPr>
        <w:lastRenderedPageBreak/>
        <w:t>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6042E9" w:rsidRPr="0096224F" w14:paraId="221B1D57" w14:textId="77777777" w:rsidTr="00B0148C">
        <w:trPr>
          <w:trHeight w:val="559"/>
        </w:trPr>
        <w:tc>
          <w:tcPr>
            <w:tcW w:w="850" w:type="dxa"/>
            <w:vAlign w:val="center"/>
          </w:tcPr>
          <w:p w14:paraId="1F526801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7F7841C2" w14:textId="77777777" w:rsidR="00B03ACF" w:rsidRPr="0096224F" w:rsidRDefault="00B03ACF" w:rsidP="00B03ACF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5EBA3911" w14:textId="437F9E85" w:rsidR="006042E9" w:rsidRPr="0096224F" w:rsidRDefault="00B03ACF" w:rsidP="00B03ACF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   </w:t>
            </w:r>
            <w:proofErr w:type="spellStart"/>
            <w:r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B03AC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14:paraId="292C3218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1F8A924B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05416122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3838169D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5AC866E4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55201B35" w14:textId="77777777" w:rsidR="006042E9" w:rsidRPr="0096224F" w:rsidRDefault="006042E9" w:rsidP="006042E9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4BC0AD0D" w14:textId="77777777" w:rsidR="006042E9" w:rsidRPr="00B34A29" w:rsidRDefault="006042E9" w:rsidP="006042E9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B34A29">
        <w:rPr>
          <w:rFonts w:asciiTheme="minorHAnsi" w:hAnsiTheme="minorHAnsi" w:cstheme="minorHAnsi"/>
          <w:bCs/>
          <w:color w:val="auto"/>
        </w:rPr>
        <w:t xml:space="preserve">opis kryterium </w:t>
      </w:r>
      <w:bookmarkStart w:id="31" w:name="_Hlk86129656"/>
      <w:r>
        <w:rPr>
          <w:rFonts w:asciiTheme="minorHAnsi" w:hAnsiTheme="minorHAnsi" w:cstheme="minorHAnsi"/>
          <w:b/>
          <w:bCs/>
          <w:color w:val="auto"/>
        </w:rPr>
        <w:t>czas reakcji</w:t>
      </w:r>
      <w:r w:rsidRPr="00B34A29">
        <w:rPr>
          <w:rFonts w:asciiTheme="minorHAnsi" w:hAnsiTheme="minorHAnsi" w:cstheme="minorHAnsi"/>
          <w:bCs/>
          <w:color w:val="auto"/>
        </w:rPr>
        <w:t xml:space="preserve"> </w:t>
      </w:r>
      <w:bookmarkEnd w:id="31"/>
      <w:r w:rsidRPr="00B34A29">
        <w:rPr>
          <w:rFonts w:asciiTheme="minorHAnsi" w:hAnsiTheme="minorHAnsi" w:cstheme="minorHAnsi"/>
          <w:bCs/>
          <w:color w:val="auto"/>
        </w:rPr>
        <w:t>(T):</w:t>
      </w:r>
    </w:p>
    <w:p w14:paraId="39BB9BAC" w14:textId="112CCF75" w:rsidR="006042E9" w:rsidRPr="00DC4355" w:rsidRDefault="006042E9" w:rsidP="006042E9">
      <w:pPr>
        <w:spacing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 xml:space="preserve">W ramach kryterium „Czas reakcji (T)" punkty zostaną przyznane w skali punktowej do </w:t>
      </w:r>
      <w:r w:rsidR="00452FB9">
        <w:rPr>
          <w:rFonts w:asciiTheme="minorHAnsi" w:eastAsia="Verdana" w:hAnsiTheme="minorHAnsi" w:cstheme="minorHAnsi"/>
          <w:b/>
          <w:bCs/>
          <w:shd w:val="clear" w:color="auto" w:fill="FFFFFF"/>
        </w:rPr>
        <w:t>40 </w:t>
      </w:r>
      <w:r w:rsidRPr="00DC4355">
        <w:rPr>
          <w:rFonts w:asciiTheme="minorHAnsi" w:eastAsia="Verdana" w:hAnsiTheme="minorHAnsi" w:cstheme="minorHAnsi"/>
          <w:b/>
          <w:bCs/>
          <w:shd w:val="clear" w:color="auto" w:fill="FFFFFF"/>
        </w:rPr>
        <w:t xml:space="preserve">punktów, </w:t>
      </w:r>
      <w:r w:rsidRPr="00DC4355">
        <w:rPr>
          <w:rFonts w:asciiTheme="minorHAnsi" w:eastAsia="Verdana" w:hAnsiTheme="minorHAnsi" w:cstheme="minorHAnsi"/>
        </w:rPr>
        <w:t xml:space="preserve">na podstawie czasu reakcji podanego przez Wykonawcę w Formularzu Oferty. Jako czas reakcji należy rozumieć czas podjęcia działań przez Wykonawcę w odpowiedzi na </w:t>
      </w:r>
      <w:r>
        <w:rPr>
          <w:rFonts w:asciiTheme="minorHAnsi" w:eastAsia="Verdana" w:hAnsiTheme="minorHAnsi" w:cstheme="minorHAnsi"/>
        </w:rPr>
        <w:t>zgłoszenie</w:t>
      </w:r>
      <w:r w:rsidRPr="00DC4355">
        <w:rPr>
          <w:rFonts w:asciiTheme="minorHAnsi" w:eastAsia="Verdana" w:hAnsiTheme="minorHAnsi" w:cstheme="minorHAnsi"/>
        </w:rPr>
        <w:t xml:space="preserve"> wykonania zadań przez Zamawiającego. Za podjęcie działań uważa się rzeczywiste przystąpienie do prac określonych </w:t>
      </w:r>
      <w:r>
        <w:rPr>
          <w:rFonts w:asciiTheme="minorHAnsi" w:eastAsia="Verdana" w:hAnsiTheme="minorHAnsi" w:cstheme="minorHAnsi"/>
        </w:rPr>
        <w:t>zgłoszeniem</w:t>
      </w:r>
      <w:r w:rsidRPr="00DC4355">
        <w:rPr>
          <w:rFonts w:asciiTheme="minorHAnsi" w:eastAsia="Verdana" w:hAnsiTheme="minorHAnsi" w:cstheme="minorHAnsi"/>
        </w:rPr>
        <w:t xml:space="preserve"> przesłanym drogą elektroniczną przez Zamawiającego.</w:t>
      </w:r>
    </w:p>
    <w:p w14:paraId="6D4FE80E" w14:textId="77777777" w:rsidR="006042E9" w:rsidRPr="00DC4355" w:rsidRDefault="006042E9" w:rsidP="006042E9">
      <w:pPr>
        <w:spacing w:after="120"/>
        <w:ind w:left="709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Wykonawca może zaproponować jeden z następujących terminów czasu reakcji:</w:t>
      </w:r>
    </w:p>
    <w:p w14:paraId="51373C6C" w14:textId="3209D364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/>
          <w:bCs/>
        </w:rPr>
      </w:pPr>
      <w:r>
        <w:rPr>
          <w:rFonts w:asciiTheme="minorHAnsi" w:eastAsia="Verdana" w:hAnsiTheme="minorHAnsi" w:cstheme="minorHAnsi"/>
          <w:b/>
          <w:bCs/>
        </w:rPr>
        <w:t>powyżej 4 godzin od przekazania zgłoszenia</w:t>
      </w:r>
      <w:r w:rsidR="00FA4F87" w:rsidRPr="00FA4F87">
        <w:rPr>
          <w:rFonts w:asciiTheme="minorHAnsi" w:eastAsia="Verdana" w:hAnsiTheme="minorHAnsi" w:cstheme="minorHAnsi"/>
          <w:b/>
          <w:bCs/>
        </w:rPr>
        <w:t xml:space="preserve"> </w:t>
      </w:r>
      <w:r w:rsidR="00FA4F87" w:rsidRPr="00DC4355">
        <w:rPr>
          <w:rFonts w:asciiTheme="minorHAnsi" w:eastAsia="Verdana" w:hAnsiTheme="minorHAnsi" w:cstheme="minorHAnsi"/>
          <w:b/>
          <w:bCs/>
        </w:rPr>
        <w:t xml:space="preserve">- </w:t>
      </w:r>
      <w:r w:rsidR="00FA4F87" w:rsidRPr="00DC4355">
        <w:rPr>
          <w:rFonts w:asciiTheme="minorHAnsi" w:eastAsia="Verdana" w:hAnsiTheme="minorHAnsi" w:cstheme="minorHAnsi"/>
          <w:bCs/>
        </w:rPr>
        <w:t>najdłuższy możliwy do zaproponowania przez wykonawcę czas reakcji</w:t>
      </w:r>
    </w:p>
    <w:p w14:paraId="4F15E58F" w14:textId="64B4192B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/>
          <w:bCs/>
        </w:rPr>
      </w:pPr>
      <w:r>
        <w:rPr>
          <w:rFonts w:asciiTheme="minorHAnsi" w:eastAsia="Verdana" w:hAnsiTheme="minorHAnsi" w:cstheme="minorHAnsi"/>
          <w:b/>
          <w:bCs/>
        </w:rPr>
        <w:t>powyżej 2 godzin do 4 godzin od przekazania zgłoszenia</w:t>
      </w:r>
      <w:r w:rsidR="00FA4F87">
        <w:rPr>
          <w:rFonts w:asciiTheme="minorHAnsi" w:eastAsia="Verdana" w:hAnsiTheme="minorHAnsi" w:cstheme="minorHAnsi"/>
          <w:b/>
          <w:bCs/>
        </w:rPr>
        <w:t>,</w:t>
      </w:r>
    </w:p>
    <w:p w14:paraId="16146F20" w14:textId="77777777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Cs/>
        </w:rPr>
      </w:pPr>
      <w:r w:rsidRPr="00DC4355">
        <w:rPr>
          <w:rFonts w:asciiTheme="minorHAnsi" w:eastAsia="Verdana" w:hAnsiTheme="minorHAnsi" w:cstheme="minorHAnsi"/>
          <w:b/>
          <w:bCs/>
        </w:rPr>
        <w:t xml:space="preserve">Do </w:t>
      </w:r>
      <w:r>
        <w:rPr>
          <w:rFonts w:asciiTheme="minorHAnsi" w:eastAsia="Verdana" w:hAnsiTheme="minorHAnsi" w:cstheme="minorHAnsi"/>
          <w:b/>
          <w:bCs/>
        </w:rPr>
        <w:t>2</w:t>
      </w:r>
      <w:r w:rsidRPr="00DC4355">
        <w:rPr>
          <w:rFonts w:asciiTheme="minorHAnsi" w:eastAsia="Verdana" w:hAnsiTheme="minorHAnsi" w:cstheme="minorHAnsi"/>
          <w:b/>
          <w:bCs/>
        </w:rPr>
        <w:t xml:space="preserve"> godzin od przekazania </w:t>
      </w:r>
      <w:r>
        <w:rPr>
          <w:rFonts w:asciiTheme="minorHAnsi" w:eastAsia="Verdana" w:hAnsiTheme="minorHAnsi" w:cstheme="minorHAnsi"/>
          <w:b/>
          <w:bCs/>
        </w:rPr>
        <w:t>zgłoszenia</w:t>
      </w:r>
      <w:r w:rsidRPr="00DC4355">
        <w:rPr>
          <w:rFonts w:asciiTheme="minorHAnsi" w:eastAsia="Verdana" w:hAnsiTheme="minorHAnsi" w:cstheme="minorHAnsi"/>
          <w:b/>
          <w:bCs/>
        </w:rPr>
        <w:t xml:space="preserve"> – </w:t>
      </w:r>
      <w:r w:rsidRPr="00DC4355">
        <w:rPr>
          <w:rFonts w:asciiTheme="minorHAnsi" w:eastAsia="Verdana" w:hAnsiTheme="minorHAnsi" w:cstheme="minorHAnsi"/>
          <w:bCs/>
        </w:rPr>
        <w:t xml:space="preserve">najkrótszy możliwy do zaproponowania przez wykonawcę czas reakcji </w:t>
      </w:r>
    </w:p>
    <w:p w14:paraId="28F7DFBD" w14:textId="77777777" w:rsidR="006042E9" w:rsidRPr="00DC4355" w:rsidRDefault="006042E9" w:rsidP="006042E9">
      <w:pPr>
        <w:spacing w:after="120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Zamawiający nie dopuszcza zaoferowania okresów pośrednich.</w:t>
      </w:r>
    </w:p>
    <w:p w14:paraId="484F2994" w14:textId="77777777" w:rsidR="006042E9" w:rsidRPr="00DC4355" w:rsidRDefault="006042E9" w:rsidP="006042E9">
      <w:pPr>
        <w:spacing w:after="120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Liczba punktów w kryterium zostanie przyznana w następujący sposób:</w:t>
      </w:r>
    </w:p>
    <w:tbl>
      <w:tblPr>
        <w:tblW w:w="0" w:type="auto"/>
        <w:tblInd w:w="2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1456"/>
      </w:tblGrid>
      <w:tr w:rsidR="006042E9" w:rsidRPr="00DC4355" w14:paraId="3EC86915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FD64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  <w:t>Termin realizacji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AB02" w14:textId="77777777" w:rsidR="006042E9" w:rsidRPr="00DC4355" w:rsidRDefault="006042E9" w:rsidP="00B0148C">
            <w:pPr>
              <w:widowControl/>
              <w:spacing w:line="256" w:lineRule="auto"/>
              <w:ind w:left="37"/>
              <w:jc w:val="center"/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  <w:t>Liczba pkt.</w:t>
            </w:r>
          </w:p>
        </w:tc>
      </w:tr>
      <w:tr w:rsidR="006042E9" w:rsidRPr="00DC4355" w14:paraId="2F86E39F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8F01" w14:textId="293EBAAD" w:rsidR="006042E9" w:rsidRPr="00DC4355" w:rsidRDefault="006042E9" w:rsidP="00FA4F87">
            <w:pPr>
              <w:keepNext/>
              <w:keepLines/>
              <w:tabs>
                <w:tab w:val="left" w:pos="1078"/>
              </w:tabs>
              <w:spacing w:after="120"/>
              <w:jc w:val="center"/>
              <w:outlineLvl w:val="2"/>
              <w:rPr>
                <w:rFonts w:asciiTheme="minorHAnsi" w:eastAsia="Verdana" w:hAnsiTheme="minorHAnsi" w:cstheme="minorHAnsi"/>
                <w:bCs/>
              </w:rPr>
            </w:pPr>
            <w:r w:rsidRPr="00504658">
              <w:rPr>
                <w:rFonts w:asciiTheme="minorHAnsi" w:eastAsia="Verdana" w:hAnsiTheme="minorHAnsi" w:cstheme="minorHAnsi"/>
                <w:bCs/>
              </w:rPr>
              <w:t xml:space="preserve">powyżej 4 godzin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05B7" w14:textId="5D446DCA" w:rsidR="006042E9" w:rsidRPr="00DC4355" w:rsidRDefault="00FA4F87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0</w:t>
            </w:r>
          </w:p>
        </w:tc>
      </w:tr>
      <w:tr w:rsidR="006042E9" w:rsidRPr="00DC4355" w14:paraId="7AEE944A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0FB2" w14:textId="77777777" w:rsidR="006042E9" w:rsidRPr="00DC4355" w:rsidRDefault="006042E9" w:rsidP="00B0148C">
            <w:pPr>
              <w:keepNext/>
              <w:keepLines/>
              <w:tabs>
                <w:tab w:val="left" w:pos="1078"/>
              </w:tabs>
              <w:spacing w:after="120"/>
              <w:jc w:val="center"/>
              <w:outlineLvl w:val="2"/>
              <w:rPr>
                <w:rFonts w:asciiTheme="minorHAnsi" w:eastAsia="Verdana" w:hAnsiTheme="minorHAnsi" w:cstheme="minorHAnsi"/>
                <w:bCs/>
              </w:rPr>
            </w:pPr>
            <w:r w:rsidRPr="00504658">
              <w:rPr>
                <w:rFonts w:asciiTheme="minorHAnsi" w:eastAsia="Verdana" w:hAnsiTheme="minorHAnsi" w:cstheme="minorHAnsi"/>
                <w:bCs/>
              </w:rPr>
              <w:t>powyżej 2 godzin do 4 godzin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FDB3" w14:textId="4B62CF27" w:rsidR="006042E9" w:rsidRPr="00DC4355" w:rsidRDefault="00FA4F87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20</w:t>
            </w:r>
          </w:p>
        </w:tc>
      </w:tr>
      <w:tr w:rsidR="006042E9" w:rsidRPr="00DC4355" w14:paraId="4AA5E48C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DA0A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 w:rsidRPr="00DC4355">
              <w:rPr>
                <w:rFonts w:asciiTheme="minorHAnsi" w:eastAsia="Verdana" w:hAnsiTheme="minorHAnsi" w:cstheme="minorHAnsi"/>
                <w:bCs/>
              </w:rPr>
              <w:t xml:space="preserve">Do </w:t>
            </w:r>
            <w:r w:rsidRPr="00504658">
              <w:rPr>
                <w:rFonts w:asciiTheme="minorHAnsi" w:eastAsia="Verdana" w:hAnsiTheme="minorHAnsi" w:cstheme="minorHAnsi"/>
                <w:bCs/>
              </w:rPr>
              <w:t>2</w:t>
            </w:r>
            <w:r w:rsidRPr="00DC4355">
              <w:rPr>
                <w:rFonts w:asciiTheme="minorHAnsi" w:eastAsia="Verdana" w:hAnsiTheme="minorHAnsi" w:cstheme="minorHAnsi"/>
                <w:bCs/>
              </w:rPr>
              <w:t xml:space="preserve"> godzin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6E8D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40</w:t>
            </w:r>
          </w:p>
        </w:tc>
      </w:tr>
    </w:tbl>
    <w:p w14:paraId="593DBA15" w14:textId="77777777" w:rsidR="006042E9" w:rsidRDefault="006042E9" w:rsidP="006042E9">
      <w:pPr>
        <w:pStyle w:val="Teksttreci20"/>
        <w:shd w:val="clear" w:color="auto" w:fill="auto"/>
        <w:spacing w:after="0" w:line="360" w:lineRule="auto"/>
        <w:ind w:left="820" w:firstLine="20"/>
        <w:rPr>
          <w:rFonts w:asciiTheme="minorHAnsi" w:hAnsiTheme="minorHAnsi" w:cstheme="minorHAnsi"/>
          <w:i/>
          <w:color w:val="C00000"/>
          <w:sz w:val="24"/>
          <w:szCs w:val="24"/>
          <w:u w:val="single"/>
        </w:rPr>
      </w:pPr>
    </w:p>
    <w:p w14:paraId="30188EB2" w14:textId="51A1A8C7" w:rsidR="006042E9" w:rsidRPr="00AE3523" w:rsidRDefault="006042E9" w:rsidP="006042E9">
      <w:pPr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4"/>
          <w:u w:val="single"/>
        </w:rPr>
      </w:pPr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W przypadku błędnego wypełnienia formularza w zakresie czasu reakcji, tj. braku wskazania, bądź wskazania innego, niż opisany powyżej </w:t>
      </w:r>
      <w:bookmarkStart w:id="32" w:name="_Hlk77159604"/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czas </w:t>
      </w:r>
      <w:bookmarkEnd w:id="32"/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reakcji, oferta w danym kryterium otrzyma 0 pkt, a czas reakcji zostanie przyjęty jako maksymalny, tj. powyżej </w:t>
      </w:r>
      <w:r w:rsidR="00FA4F87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>4</w:t>
      </w:r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 h.</w:t>
      </w:r>
    </w:p>
    <w:p w14:paraId="39271F0D" w14:textId="042338AE" w:rsidR="006042E9" w:rsidRDefault="006042E9" w:rsidP="006042E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  <w:r w:rsidRPr="006B6D89"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 xml:space="preserve">Zaoferowany przez Wykonawcę </w:t>
      </w:r>
      <w:r>
        <w:rPr>
          <w:rFonts w:asciiTheme="minorHAnsi" w:hAnsiTheme="minorHAnsi" w:cs="Times New Roman"/>
          <w:bCs/>
          <w:i/>
          <w:color w:val="FF0000"/>
          <w:u w:val="single"/>
        </w:rPr>
        <w:t>czas reakcji</w:t>
      </w:r>
      <w:r w:rsidRPr="006B6D89"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 xml:space="preserve"> zostanie uwzględniony w umowie z Wykonawcą</w:t>
      </w:r>
      <w:r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>.</w:t>
      </w:r>
    </w:p>
    <w:p w14:paraId="56422AAD" w14:textId="21E5EA4A" w:rsidR="00605DE5" w:rsidRDefault="00605DE5" w:rsidP="006042E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</w:p>
    <w:p w14:paraId="0C59DF05" w14:textId="450ABA81" w:rsidR="00605DE5" w:rsidRDefault="00605DE5" w:rsidP="006042E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</w:p>
    <w:p w14:paraId="47A1CF17" w14:textId="6E7BC064" w:rsidR="00605DE5" w:rsidRDefault="00605DE5" w:rsidP="006042E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</w:p>
    <w:p w14:paraId="1C90A408" w14:textId="77777777" w:rsidR="00605DE5" w:rsidRPr="006B6D89" w:rsidRDefault="00605DE5" w:rsidP="006042E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  <w:bookmarkStart w:id="33" w:name="_GoBack"/>
      <w:bookmarkEnd w:id="33"/>
    </w:p>
    <w:p w14:paraId="2CDF0E24" w14:textId="77777777" w:rsidR="006042E9" w:rsidRPr="00B34A29" w:rsidRDefault="006042E9" w:rsidP="006042E9">
      <w:pPr>
        <w:pStyle w:val="Akapitzlist"/>
        <w:numPr>
          <w:ilvl w:val="0"/>
          <w:numId w:val="23"/>
        </w:num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B34A29">
        <w:rPr>
          <w:rFonts w:asciiTheme="minorHAnsi" w:hAnsiTheme="minorHAnsi" w:cstheme="minorHAnsi"/>
          <w:bCs/>
          <w:color w:val="auto"/>
        </w:rPr>
        <w:lastRenderedPageBreak/>
        <w:t xml:space="preserve">za najkorzystniejszą zostanie uznana oferta, która uzyska łącznie największą liczbę punktów, wyliczoną zgodnie z wzorem: </w:t>
      </w:r>
      <w:r w:rsidRPr="00B34A29">
        <w:rPr>
          <w:rFonts w:asciiTheme="minorHAnsi" w:hAnsiTheme="minorHAnsi" w:cstheme="minorHAnsi"/>
          <w:b/>
          <w:bCs/>
          <w:color w:val="auto"/>
        </w:rPr>
        <w:t xml:space="preserve">P = C + </w:t>
      </w:r>
      <w:r>
        <w:rPr>
          <w:rFonts w:asciiTheme="minorHAnsi" w:hAnsiTheme="minorHAnsi" w:cstheme="minorHAnsi"/>
          <w:b/>
          <w:bCs/>
          <w:color w:val="auto"/>
        </w:rPr>
        <w:t>T</w:t>
      </w:r>
      <w:r w:rsidRPr="00B34A29">
        <w:rPr>
          <w:rFonts w:asciiTheme="minorHAnsi" w:hAnsiTheme="minorHAnsi" w:cstheme="minorHAnsi"/>
          <w:b/>
          <w:bCs/>
          <w:color w:val="auto"/>
        </w:rPr>
        <w:t xml:space="preserve"> , </w:t>
      </w:r>
      <w:r w:rsidRPr="00B34A29">
        <w:rPr>
          <w:rFonts w:asciiTheme="minorHAnsi" w:hAnsiTheme="minorHAnsi" w:cstheme="minorHAnsi"/>
          <w:bCs/>
          <w:color w:val="auto"/>
        </w:rPr>
        <w:t>gdzie</w:t>
      </w:r>
    </w:p>
    <w:p w14:paraId="042E3B72" w14:textId="77777777" w:rsidR="006042E9" w:rsidRPr="0096224F" w:rsidRDefault="006042E9" w:rsidP="006042E9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7CAB3903" w14:textId="77777777" w:rsidR="006042E9" w:rsidRPr="0096224F" w:rsidRDefault="006042E9" w:rsidP="006042E9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4FB7158F" w14:textId="77777777" w:rsidR="006042E9" w:rsidRPr="0096224F" w:rsidRDefault="006042E9" w:rsidP="006042E9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i/>
          <w:color w:val="auto"/>
        </w:rPr>
      </w:pPr>
      <w:r>
        <w:rPr>
          <w:rFonts w:asciiTheme="minorHAnsi" w:hAnsiTheme="minorHAnsi" w:cstheme="minorHAnsi"/>
          <w:bCs/>
          <w:color w:val="auto"/>
        </w:rPr>
        <w:t>T</w:t>
      </w:r>
      <w:r w:rsidRPr="0096224F">
        <w:rPr>
          <w:rFonts w:asciiTheme="minorHAnsi" w:hAnsiTheme="minorHAnsi" w:cstheme="minorHAnsi"/>
          <w:bCs/>
          <w:color w:val="auto"/>
        </w:rPr>
        <w:t xml:space="preserve">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>
        <w:rPr>
          <w:rFonts w:asciiTheme="minorHAnsi" w:hAnsiTheme="minorHAnsi" w:cstheme="minorHAnsi"/>
          <w:b/>
          <w:bCs/>
          <w:color w:val="auto"/>
        </w:rPr>
        <w:t>czas reakcji</w:t>
      </w:r>
      <w:r w:rsidRPr="0096224F">
        <w:rPr>
          <w:rFonts w:asciiTheme="minorHAnsi" w:hAnsiTheme="minorHAnsi" w:cstheme="minorHAnsi"/>
          <w:bCs/>
          <w:i/>
          <w:color w:val="auto"/>
        </w:rPr>
        <w:t>,</w:t>
      </w:r>
    </w:p>
    <w:p w14:paraId="3DC2F753" w14:textId="77777777" w:rsidR="006042E9" w:rsidRPr="00206BEA" w:rsidRDefault="006042E9" w:rsidP="006042E9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  <w:spacing w:val="-6"/>
        </w:rPr>
      </w:pPr>
      <w:r w:rsidRPr="00206BEA">
        <w:rPr>
          <w:rFonts w:asciiTheme="minorHAnsi" w:hAnsiTheme="minorHAnsi" w:cstheme="minorHAnsi"/>
          <w:bCs/>
          <w:color w:val="auto"/>
          <w:spacing w:val="-6"/>
        </w:rPr>
        <w:t>j</w:t>
      </w:r>
      <w:r w:rsidRPr="00206BEA">
        <w:rPr>
          <w:rFonts w:asciiTheme="minorHAnsi" w:hAnsiTheme="minorHAnsi" w:cstheme="minorHAnsi"/>
          <w:color w:val="auto"/>
          <w:spacing w:val="-6"/>
        </w:rPr>
        <w:t>eżeli Zamawiający nie będzie mógł wybrać oferty najkorzystniejszej z uwagi na to, że dwie lub więcej ofert przedstawia taki sam bilans ceny i innych kryteriów oceny ofert, Zamawiający spośród tych ofert wybierze ofertę , która otrzymała najwyższą ocenę w kryterium o najwyższej wadze. Jeżeli oferty otrzymały taką samą ocenę w kryterium o najwyższej wadze, Zamawiający wybierze ofertę z najniższą ceną lub najniższym kosztem.</w:t>
      </w:r>
    </w:p>
    <w:p w14:paraId="7B9705F6" w14:textId="77777777" w:rsidR="006042E9" w:rsidRPr="0096224F" w:rsidRDefault="006042E9" w:rsidP="006042E9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>
        <w:rPr>
          <w:rFonts w:asciiTheme="minorHAnsi" w:hAnsiTheme="minorHAnsi" w:cstheme="minorHAnsi"/>
          <w:color w:val="auto"/>
        </w:rPr>
        <w:t>ppkt</w:t>
      </w:r>
      <w:proofErr w:type="spellEnd"/>
      <w:r>
        <w:rPr>
          <w:rFonts w:asciiTheme="minorHAnsi" w:hAnsiTheme="minorHAnsi" w:cstheme="minorHAnsi"/>
          <w:color w:val="auto"/>
        </w:rPr>
        <w:t>. 3, Zamawiający wezwie</w:t>
      </w:r>
      <w:r w:rsidRPr="0096224F">
        <w:rPr>
          <w:rFonts w:asciiTheme="minorHAnsi" w:hAnsiTheme="minorHAnsi" w:cstheme="minorHAnsi"/>
          <w:color w:val="auto"/>
        </w:rPr>
        <w:t xml:space="preserve"> </w:t>
      </w:r>
      <w:r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F32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C21883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t>W CELU ZAWARCIA UMOWY</w:t>
      </w:r>
    </w:p>
    <w:p w14:paraId="3C89702F" w14:textId="10936DCA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397D0733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lastRenderedPageBreak/>
        <w:t xml:space="preserve">o zamówienie Zamawiający zastrzega sobie prawo żądania przed zawarciem umowy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w sprawie zamówienia publicznego umowę regulującą współpracę tych podmiotów. </w:t>
      </w:r>
    </w:p>
    <w:p w14:paraId="4C1841A6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0729B18F" w:rsidR="007B3EDD" w:rsidRPr="0096224F" w:rsidRDefault="001F30AF" w:rsidP="00C76196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0CA0C0E3" w14:textId="77777777" w:rsidR="00AD62FE" w:rsidRPr="0096224F" w:rsidRDefault="00AD62FE" w:rsidP="00AD62FE">
      <w:pPr>
        <w:pStyle w:val="Teksttreci20"/>
        <w:shd w:val="clear" w:color="auto" w:fill="auto"/>
        <w:tabs>
          <w:tab w:val="left" w:pos="694"/>
        </w:tabs>
        <w:spacing w:after="0"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  <w:bookmarkStart w:id="34" w:name="bookmark32"/>
      <w:bookmarkStart w:id="35" w:name="bookmark33"/>
      <w:r w:rsidRPr="00D17B78">
        <w:rPr>
          <w:rFonts w:asciiTheme="minorHAnsi" w:hAnsiTheme="minorHAnsi" w:cstheme="minorHAnsi"/>
          <w:sz w:val="24"/>
          <w:szCs w:val="24"/>
        </w:rPr>
        <w:t>Zamawiający nie wymaga wniesienia zabezpieczenia należytego wykonania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B2CD4D8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4"/>
      <w:bookmarkEnd w:id="35"/>
    </w:p>
    <w:p w14:paraId="31EE5FFA" w14:textId="13B2346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B8033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 w:rsidR="00B803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.</w:t>
      </w:r>
    </w:p>
    <w:p w14:paraId="709F3DD1" w14:textId="6CD6C66D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. Odwołujący przekazuje kopię odwołania Zamawiającemu przed upływem terminu na wniesienie odwołania w taki sposób, aby mógł on zapoznać się </w:t>
      </w:r>
      <w:r w:rsidR="007228E0">
        <w:rPr>
          <w:rFonts w:asciiTheme="minorHAnsi" w:hAnsiTheme="minorHAnsi" w:cstheme="minorHAnsi"/>
          <w:spacing w:val="-6"/>
          <w:sz w:val="24"/>
          <w:szCs w:val="24"/>
        </w:rPr>
        <w:br/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>z jego treścią przed upływem tego terminu.</w:t>
      </w:r>
    </w:p>
    <w:p w14:paraId="25A4B937" w14:textId="7DFA0E0F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B623691" w14:textId="7588C9D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skarga.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3B70E3C" w14:textId="5AFCF18E" w:rsidR="007B3EDD" w:rsidRPr="00123448" w:rsidRDefault="001F30AF" w:rsidP="00123448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709" w:hanging="567"/>
        <w:rPr>
          <w:rFonts w:asciiTheme="minorHAnsi" w:hAnsiTheme="minorHAnsi" w:cstheme="minorHAnsi"/>
          <w:sz w:val="24"/>
          <w:szCs w:val="24"/>
        </w:rPr>
      </w:pPr>
      <w:r w:rsidRPr="00123448">
        <w:rPr>
          <w:rFonts w:asciiTheme="minorHAnsi" w:hAnsiTheme="minorHAnsi" w:cstheme="minorHAnsi"/>
          <w:sz w:val="24"/>
          <w:szCs w:val="24"/>
        </w:rPr>
        <w:t xml:space="preserve">Skargę wnosi się do </w:t>
      </w:r>
      <w:r w:rsidR="0095615C" w:rsidRPr="00123448">
        <w:rPr>
          <w:rFonts w:asciiTheme="minorHAnsi" w:hAnsiTheme="minorHAnsi" w:cstheme="minorHAnsi"/>
          <w:sz w:val="24"/>
          <w:szCs w:val="24"/>
        </w:rPr>
        <w:t>Sądu Okręgowego w Warszawie</w:t>
      </w:r>
      <w:r w:rsidRPr="00123448">
        <w:rPr>
          <w:rFonts w:asciiTheme="minorHAnsi" w:hAnsiTheme="minorHAnsi" w:cstheme="minorHAnsi"/>
          <w:sz w:val="24"/>
          <w:szCs w:val="24"/>
        </w:rPr>
        <w:t>,</w:t>
      </w:r>
      <w:r w:rsidR="0095615C" w:rsidRPr="00123448">
        <w:rPr>
          <w:rFonts w:asciiTheme="minorHAnsi" w:hAnsiTheme="minorHAnsi" w:cstheme="minorHAnsi"/>
          <w:sz w:val="24"/>
          <w:szCs w:val="24"/>
        </w:rPr>
        <w:t xml:space="preserve"> </w:t>
      </w:r>
      <w:r w:rsidRPr="00123448">
        <w:rPr>
          <w:rFonts w:asciiTheme="minorHAnsi" w:hAnsiTheme="minorHAnsi" w:cstheme="minorHAnsi"/>
          <w:sz w:val="24"/>
          <w:szCs w:val="24"/>
        </w:rPr>
        <w:t xml:space="preserve">za pośrednictwem Prezesa Izby </w:t>
      </w:r>
      <w:r w:rsidR="0095615C" w:rsidRPr="00123448">
        <w:rPr>
          <w:rFonts w:asciiTheme="minorHAnsi" w:hAnsiTheme="minorHAnsi" w:cstheme="minorHAnsi"/>
          <w:sz w:val="24"/>
          <w:szCs w:val="24"/>
        </w:rPr>
        <w:t>w terminie 14</w:t>
      </w:r>
      <w:r w:rsidRPr="00123448">
        <w:rPr>
          <w:rFonts w:asciiTheme="minorHAnsi" w:hAnsiTheme="minorHAnsi" w:cstheme="minorHAnsi"/>
          <w:sz w:val="24"/>
          <w:szCs w:val="24"/>
        </w:rPr>
        <w:t xml:space="preserve"> dni od dnia doręczenia orzeczenia Izby</w:t>
      </w:r>
      <w:r w:rsidR="0095615C" w:rsidRPr="00123448">
        <w:rPr>
          <w:rFonts w:asciiTheme="minorHAnsi" w:hAnsiTheme="minorHAnsi" w:cstheme="minorHAnsi"/>
          <w:sz w:val="24"/>
          <w:szCs w:val="24"/>
        </w:rPr>
        <w:t xml:space="preserve"> lub postanowienia Prezesa Izby</w:t>
      </w:r>
      <w:r w:rsidRPr="00123448">
        <w:rPr>
          <w:rFonts w:asciiTheme="minorHAnsi" w:hAnsiTheme="minorHAnsi" w:cstheme="minorHAnsi"/>
          <w:sz w:val="24"/>
          <w:szCs w:val="24"/>
        </w:rPr>
        <w:t>, przesyłając jednocześnie jej odpis przeciwnikowi skargi. Złożenie skargi w placówce pocztowej operatora wyznaczonego w rozumieniu ustawy z dnia 23 listop</w:t>
      </w:r>
      <w:r w:rsidR="00E00DA3" w:rsidRPr="00123448">
        <w:rPr>
          <w:rFonts w:asciiTheme="minorHAnsi" w:hAnsiTheme="minorHAnsi" w:cstheme="minorHAnsi"/>
          <w:sz w:val="24"/>
          <w:szCs w:val="24"/>
        </w:rPr>
        <w:t>ada 2012 r. - Prawo pocztowe</w:t>
      </w:r>
      <w:r w:rsidRPr="00123448">
        <w:rPr>
          <w:rFonts w:asciiTheme="minorHAnsi" w:hAnsiTheme="minorHAnsi" w:cstheme="minorHAnsi"/>
          <w:sz w:val="24"/>
          <w:szCs w:val="24"/>
        </w:rPr>
        <w:t xml:space="preserve"> jest równoznaczne z jej wniesieniem.</w:t>
      </w:r>
    </w:p>
    <w:p w14:paraId="20A9BF7B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2B23A78E" w14:textId="77777777" w:rsidR="007B3EDD" w:rsidRPr="00123448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12"/>
          <w:sz w:val="24"/>
          <w:szCs w:val="24"/>
        </w:rPr>
      </w:pPr>
      <w:r w:rsidRPr="00123448">
        <w:rPr>
          <w:rFonts w:asciiTheme="minorHAnsi" w:hAnsiTheme="minorHAnsi" w:cstheme="minorHAnsi"/>
          <w:spacing w:val="-12"/>
          <w:sz w:val="24"/>
          <w:szCs w:val="24"/>
        </w:rPr>
        <w:t xml:space="preserve">Zamawiający informuje, że Administratorem danych osobowych Wykonawcy jest </w:t>
      </w:r>
      <w:r w:rsidR="00D40FA0" w:rsidRPr="00123448">
        <w:rPr>
          <w:rFonts w:asciiTheme="minorHAnsi" w:hAnsiTheme="minorHAnsi" w:cstheme="minorHAnsi"/>
          <w:bCs/>
          <w:spacing w:val="-12"/>
          <w:sz w:val="24"/>
          <w:szCs w:val="24"/>
        </w:rPr>
        <w:t>Gmina Białe Błota</w:t>
      </w:r>
      <w:r w:rsidRPr="00123448">
        <w:rPr>
          <w:rFonts w:asciiTheme="minorHAnsi" w:hAnsiTheme="minorHAnsi" w:cstheme="minorHAnsi"/>
          <w:spacing w:val="-12"/>
          <w:sz w:val="24"/>
          <w:szCs w:val="24"/>
        </w:rPr>
        <w:t>.</w:t>
      </w:r>
    </w:p>
    <w:p w14:paraId="11DFAC35" w14:textId="0A418F43" w:rsidR="007B3EDD" w:rsidRPr="0096224F" w:rsidRDefault="00D40FA0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F165FC">
        <w:rPr>
          <w:rFonts w:asciiTheme="minorHAnsi" w:hAnsiTheme="minorHAnsi" w:cstheme="minorHAnsi"/>
          <w:sz w:val="24"/>
          <w:szCs w:val="24"/>
          <w:lang w:eastAsia="en-US" w:bidi="en-US"/>
        </w:rPr>
        <w:t>.</w:t>
      </w:r>
    </w:p>
    <w:p w14:paraId="4CDE3AE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82758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10"/>
          <w:sz w:val="24"/>
          <w:szCs w:val="24"/>
        </w:rPr>
      </w:pPr>
      <w:r w:rsidRPr="00982758">
        <w:rPr>
          <w:rFonts w:asciiTheme="minorHAnsi" w:hAnsiTheme="minorHAnsi" w:cstheme="minorHAnsi"/>
          <w:spacing w:val="-10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290B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pacing w:val="-6"/>
          <w:sz w:val="24"/>
          <w:szCs w:val="24"/>
        </w:rPr>
      </w:pPr>
      <w:r w:rsidRPr="00290B83">
        <w:rPr>
          <w:rFonts w:asciiTheme="minorHAnsi" w:hAnsiTheme="minorHAnsi" w:cstheme="minorHAnsi"/>
          <w:spacing w:val="-6"/>
          <w:sz w:val="24"/>
          <w:szCs w:val="24"/>
        </w:rPr>
        <w:t xml:space="preserve">Dane osobowe Wykonawcy będą przechowywane przez okres obowiązywania umowy </w:t>
      </w:r>
      <w:r w:rsidR="001321CB" w:rsidRPr="00290B83">
        <w:rPr>
          <w:rFonts w:asciiTheme="minorHAnsi" w:hAnsiTheme="minorHAnsi" w:cstheme="minorHAnsi"/>
          <w:spacing w:val="-6"/>
          <w:sz w:val="24"/>
          <w:szCs w:val="24"/>
        </w:rPr>
        <w:br/>
      </w:r>
      <w:r w:rsidRPr="00290B83">
        <w:rPr>
          <w:rFonts w:asciiTheme="minorHAnsi" w:hAnsiTheme="minorHAnsi" w:cstheme="minorHAnsi"/>
          <w:spacing w:val="-6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290B83">
        <w:rPr>
          <w:rFonts w:asciiTheme="minorHAnsi" w:hAnsiTheme="minorHAnsi" w:cstheme="minorHAnsi"/>
          <w:spacing w:val="-6"/>
          <w:sz w:val="24"/>
          <w:szCs w:val="24"/>
        </w:rPr>
        <w:br/>
      </w:r>
      <w:r w:rsidRPr="00290B83">
        <w:rPr>
          <w:rFonts w:asciiTheme="minorHAnsi" w:hAnsiTheme="minorHAnsi" w:cstheme="minorHAnsi"/>
          <w:spacing w:val="-6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1D450D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rPr>
          <w:rFonts w:asciiTheme="minorHAnsi" w:hAnsiTheme="minorHAnsi" w:cstheme="minorHAnsi"/>
          <w:spacing w:val="-8"/>
          <w:sz w:val="24"/>
          <w:szCs w:val="24"/>
        </w:rPr>
      </w:pPr>
      <w:r w:rsidRPr="001D450D">
        <w:rPr>
          <w:rFonts w:asciiTheme="minorHAnsi" w:hAnsiTheme="minorHAnsi" w:cstheme="minorHAnsi"/>
          <w:spacing w:val="-8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1D450D">
        <w:rPr>
          <w:rFonts w:asciiTheme="minorHAnsi" w:hAnsiTheme="minorHAnsi" w:cstheme="minorHAnsi"/>
          <w:spacing w:val="-8"/>
          <w:sz w:val="24"/>
          <w:szCs w:val="24"/>
        </w:rPr>
        <w:t>nia lub odrzuceniem jego oferty.</w:t>
      </w:r>
    </w:p>
    <w:sectPr w:rsidR="007B3EDD" w:rsidRPr="001D450D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AC3070" w:rsidRDefault="00AC3070">
      <w:r>
        <w:separator/>
      </w:r>
    </w:p>
  </w:endnote>
  <w:endnote w:type="continuationSeparator" w:id="0">
    <w:p w14:paraId="3B953FED" w14:textId="77777777" w:rsidR="00AC3070" w:rsidRDefault="00AC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7D897B22" w:rsidR="00AC3070" w:rsidRDefault="00AC3070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605DE5" w:rsidRPr="00605DE5">
          <w:rPr>
            <w:rFonts w:eastAsiaTheme="majorEastAsia"/>
            <w:i/>
            <w:noProof/>
            <w:color w:val="0070C0"/>
            <w:sz w:val="22"/>
            <w:szCs w:val="22"/>
          </w:rPr>
          <w:t>23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AC3070" w:rsidRDefault="00AC3070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AC3070" w:rsidRPr="00E26828" w:rsidRDefault="00605DE5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AC3070" w:rsidRDefault="00AC307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AC3070" w:rsidRDefault="00AC3070">
      <w:r>
        <w:separator/>
      </w:r>
    </w:p>
  </w:footnote>
  <w:footnote w:type="continuationSeparator" w:id="0">
    <w:p w14:paraId="7E4732DE" w14:textId="77777777" w:rsidR="00AC3070" w:rsidRDefault="00AC3070">
      <w:r>
        <w:continuationSeparator/>
      </w:r>
    </w:p>
  </w:footnote>
  <w:footnote w:id="1">
    <w:p w14:paraId="46F13775" w14:textId="77777777" w:rsidR="00AC3070" w:rsidRDefault="00AC3070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2019 r. poz. 1010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AC3070" w:rsidRDefault="00AC3070">
    <w:pPr>
      <w:pStyle w:val="Nagwek"/>
    </w:pPr>
  </w:p>
  <w:p w14:paraId="02B49AE2" w14:textId="77777777" w:rsidR="00AC3070" w:rsidRDefault="00AC3070">
    <w:pPr>
      <w:pStyle w:val="Nagwek"/>
    </w:pPr>
  </w:p>
  <w:p w14:paraId="65A69303" w14:textId="77777777" w:rsidR="00AC3070" w:rsidRDefault="00AC3070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07444808" w:rsidR="00AC3070" w:rsidRPr="00B25348" w:rsidRDefault="00AC3070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</w:t>
    </w:r>
    <w:r w:rsidR="0076656F">
      <w:rPr>
        <w:i/>
      </w:rPr>
      <w:t>43</w:t>
    </w:r>
    <w:r w:rsidR="00194D0A">
      <w:rPr>
        <w:i/>
      </w:rPr>
      <w:t>.202</w:t>
    </w:r>
    <w:r w:rsidR="0076656F">
      <w:rPr>
        <w:i/>
      </w:rPr>
      <w:t>3</w:t>
    </w:r>
    <w:r>
      <w:rPr>
        <w:i/>
      </w:rPr>
      <w:t>.ZP</w:t>
    </w:r>
    <w:r w:rsidR="0076656F">
      <w:rPr>
        <w:i/>
      </w:rPr>
      <w:t>3</w:t>
    </w:r>
  </w:p>
  <w:p w14:paraId="60CB6C8E" w14:textId="77777777" w:rsidR="00AC3070" w:rsidRDefault="00AC3070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AC3070" w:rsidRDefault="00AC307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14368F5"/>
    <w:multiLevelType w:val="multilevel"/>
    <w:tmpl w:val="C1485FC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906629"/>
    <w:multiLevelType w:val="multilevel"/>
    <w:tmpl w:val="DB46C6EA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037700"/>
    <w:multiLevelType w:val="multilevel"/>
    <w:tmpl w:val="8BD4DEDC"/>
    <w:lvl w:ilvl="0">
      <w:start w:val="1"/>
      <w:numFmt w:val="lowerLetter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4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872C04"/>
    <w:multiLevelType w:val="hybridMultilevel"/>
    <w:tmpl w:val="B6349EC2"/>
    <w:lvl w:ilvl="0" w:tplc="0B08965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0" w15:restartNumberingAfterBreak="0">
    <w:nsid w:val="567C154D"/>
    <w:multiLevelType w:val="hybridMultilevel"/>
    <w:tmpl w:val="827E9424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4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2"/>
  </w:num>
  <w:num w:numId="3">
    <w:abstractNumId w:val="26"/>
  </w:num>
  <w:num w:numId="4">
    <w:abstractNumId w:val="6"/>
  </w:num>
  <w:num w:numId="5">
    <w:abstractNumId w:val="38"/>
  </w:num>
  <w:num w:numId="6">
    <w:abstractNumId w:val="34"/>
  </w:num>
  <w:num w:numId="7">
    <w:abstractNumId w:val="3"/>
  </w:num>
  <w:num w:numId="8">
    <w:abstractNumId w:val="11"/>
  </w:num>
  <w:num w:numId="9">
    <w:abstractNumId w:val="1"/>
  </w:num>
  <w:num w:numId="10">
    <w:abstractNumId w:val="31"/>
  </w:num>
  <w:num w:numId="11">
    <w:abstractNumId w:val="16"/>
  </w:num>
  <w:num w:numId="12">
    <w:abstractNumId w:val="24"/>
  </w:num>
  <w:num w:numId="13">
    <w:abstractNumId w:val="18"/>
  </w:num>
  <w:num w:numId="14">
    <w:abstractNumId w:val="35"/>
  </w:num>
  <w:num w:numId="15">
    <w:abstractNumId w:val="17"/>
  </w:num>
  <w:num w:numId="16">
    <w:abstractNumId w:val="20"/>
  </w:num>
  <w:num w:numId="17">
    <w:abstractNumId w:val="7"/>
  </w:num>
  <w:num w:numId="18">
    <w:abstractNumId w:val="15"/>
  </w:num>
  <w:num w:numId="19">
    <w:abstractNumId w:val="37"/>
  </w:num>
  <w:num w:numId="20">
    <w:abstractNumId w:val="8"/>
  </w:num>
  <w:num w:numId="21">
    <w:abstractNumId w:val="29"/>
  </w:num>
  <w:num w:numId="22">
    <w:abstractNumId w:val="21"/>
  </w:num>
  <w:num w:numId="23">
    <w:abstractNumId w:val="30"/>
  </w:num>
  <w:num w:numId="24">
    <w:abstractNumId w:val="14"/>
  </w:num>
  <w:num w:numId="25">
    <w:abstractNumId w:val="36"/>
  </w:num>
  <w:num w:numId="26">
    <w:abstractNumId w:val="2"/>
  </w:num>
  <w:num w:numId="27">
    <w:abstractNumId w:val="5"/>
  </w:num>
  <w:num w:numId="28">
    <w:abstractNumId w:val="10"/>
  </w:num>
  <w:num w:numId="29">
    <w:abstractNumId w:val="28"/>
  </w:num>
  <w:num w:numId="30">
    <w:abstractNumId w:val="25"/>
  </w:num>
  <w:num w:numId="31">
    <w:abstractNumId w:val="23"/>
  </w:num>
  <w:num w:numId="32">
    <w:abstractNumId w:val="33"/>
  </w:num>
  <w:num w:numId="33">
    <w:abstractNumId w:val="0"/>
  </w:num>
  <w:num w:numId="34">
    <w:abstractNumId w:val="13"/>
  </w:num>
  <w:num w:numId="35">
    <w:abstractNumId w:val="12"/>
  </w:num>
  <w:num w:numId="36">
    <w:abstractNumId w:val="4"/>
  </w:num>
  <w:num w:numId="37">
    <w:abstractNumId w:val="19"/>
  </w:num>
  <w:num w:numId="38">
    <w:abstractNumId w:val="9"/>
  </w:num>
  <w:num w:numId="39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36549"/>
    <w:rsid w:val="000400B2"/>
    <w:rsid w:val="00042112"/>
    <w:rsid w:val="00044F9B"/>
    <w:rsid w:val="000503A1"/>
    <w:rsid w:val="00052368"/>
    <w:rsid w:val="00053310"/>
    <w:rsid w:val="000553A1"/>
    <w:rsid w:val="000554EF"/>
    <w:rsid w:val="00056EB8"/>
    <w:rsid w:val="00061B8C"/>
    <w:rsid w:val="00061BCE"/>
    <w:rsid w:val="00063230"/>
    <w:rsid w:val="000636BE"/>
    <w:rsid w:val="000636E4"/>
    <w:rsid w:val="0006517C"/>
    <w:rsid w:val="00065D27"/>
    <w:rsid w:val="00066C5B"/>
    <w:rsid w:val="00067646"/>
    <w:rsid w:val="00072F94"/>
    <w:rsid w:val="00074472"/>
    <w:rsid w:val="00075FC5"/>
    <w:rsid w:val="0007701D"/>
    <w:rsid w:val="00077278"/>
    <w:rsid w:val="00080BB3"/>
    <w:rsid w:val="00080DF4"/>
    <w:rsid w:val="00082EAC"/>
    <w:rsid w:val="000865B2"/>
    <w:rsid w:val="00094616"/>
    <w:rsid w:val="000976D8"/>
    <w:rsid w:val="000A27DC"/>
    <w:rsid w:val="000B03B1"/>
    <w:rsid w:val="000C2978"/>
    <w:rsid w:val="000D22CD"/>
    <w:rsid w:val="000D7AE0"/>
    <w:rsid w:val="000E5237"/>
    <w:rsid w:val="000E5D47"/>
    <w:rsid w:val="000F0B45"/>
    <w:rsid w:val="000F0C5C"/>
    <w:rsid w:val="000F1024"/>
    <w:rsid w:val="000F67C2"/>
    <w:rsid w:val="000F7106"/>
    <w:rsid w:val="0010155B"/>
    <w:rsid w:val="00104A5E"/>
    <w:rsid w:val="00111D14"/>
    <w:rsid w:val="0011371E"/>
    <w:rsid w:val="00120BDA"/>
    <w:rsid w:val="00123448"/>
    <w:rsid w:val="00127143"/>
    <w:rsid w:val="00130118"/>
    <w:rsid w:val="00130662"/>
    <w:rsid w:val="001321CB"/>
    <w:rsid w:val="00140485"/>
    <w:rsid w:val="00143266"/>
    <w:rsid w:val="001463D3"/>
    <w:rsid w:val="00147681"/>
    <w:rsid w:val="00152274"/>
    <w:rsid w:val="00153FE6"/>
    <w:rsid w:val="00156720"/>
    <w:rsid w:val="0016574D"/>
    <w:rsid w:val="00172731"/>
    <w:rsid w:val="0018306A"/>
    <w:rsid w:val="00184E36"/>
    <w:rsid w:val="00186ABB"/>
    <w:rsid w:val="00187010"/>
    <w:rsid w:val="00190762"/>
    <w:rsid w:val="00191A63"/>
    <w:rsid w:val="001942FF"/>
    <w:rsid w:val="00194D0A"/>
    <w:rsid w:val="00196D72"/>
    <w:rsid w:val="001A0F1F"/>
    <w:rsid w:val="001A18E4"/>
    <w:rsid w:val="001A51AE"/>
    <w:rsid w:val="001A66AF"/>
    <w:rsid w:val="001B3084"/>
    <w:rsid w:val="001B40F4"/>
    <w:rsid w:val="001B7F9B"/>
    <w:rsid w:val="001C02A6"/>
    <w:rsid w:val="001C083F"/>
    <w:rsid w:val="001C1F94"/>
    <w:rsid w:val="001C3851"/>
    <w:rsid w:val="001C5DBA"/>
    <w:rsid w:val="001D450D"/>
    <w:rsid w:val="001D64C6"/>
    <w:rsid w:val="001D7F69"/>
    <w:rsid w:val="001E3AA7"/>
    <w:rsid w:val="001E7E0A"/>
    <w:rsid w:val="001F0EDC"/>
    <w:rsid w:val="001F30AF"/>
    <w:rsid w:val="00201CD8"/>
    <w:rsid w:val="00201FF2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831"/>
    <w:rsid w:val="0024604B"/>
    <w:rsid w:val="002517DE"/>
    <w:rsid w:val="0025474E"/>
    <w:rsid w:val="00265A37"/>
    <w:rsid w:val="002671CA"/>
    <w:rsid w:val="00270671"/>
    <w:rsid w:val="00276C58"/>
    <w:rsid w:val="002801A3"/>
    <w:rsid w:val="00290B83"/>
    <w:rsid w:val="002913EC"/>
    <w:rsid w:val="002A0201"/>
    <w:rsid w:val="002A28F9"/>
    <w:rsid w:val="002A4E30"/>
    <w:rsid w:val="002A61CE"/>
    <w:rsid w:val="002B0035"/>
    <w:rsid w:val="002B2798"/>
    <w:rsid w:val="002B63DD"/>
    <w:rsid w:val="002C42EA"/>
    <w:rsid w:val="002C67A3"/>
    <w:rsid w:val="002C6C65"/>
    <w:rsid w:val="002D2593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81D"/>
    <w:rsid w:val="003072A4"/>
    <w:rsid w:val="00310922"/>
    <w:rsid w:val="00316925"/>
    <w:rsid w:val="00325733"/>
    <w:rsid w:val="0032592D"/>
    <w:rsid w:val="00332387"/>
    <w:rsid w:val="0034066E"/>
    <w:rsid w:val="00347AEF"/>
    <w:rsid w:val="00354B86"/>
    <w:rsid w:val="00363900"/>
    <w:rsid w:val="003700E0"/>
    <w:rsid w:val="00371CA8"/>
    <w:rsid w:val="003731B5"/>
    <w:rsid w:val="00384A68"/>
    <w:rsid w:val="00390CAB"/>
    <w:rsid w:val="00391351"/>
    <w:rsid w:val="00392437"/>
    <w:rsid w:val="003924FD"/>
    <w:rsid w:val="00395E83"/>
    <w:rsid w:val="003A4746"/>
    <w:rsid w:val="003A6E7A"/>
    <w:rsid w:val="003A7ECF"/>
    <w:rsid w:val="003B2588"/>
    <w:rsid w:val="003C3033"/>
    <w:rsid w:val="003C378E"/>
    <w:rsid w:val="003C5984"/>
    <w:rsid w:val="003C62F3"/>
    <w:rsid w:val="003C70C6"/>
    <w:rsid w:val="003D143E"/>
    <w:rsid w:val="003D28D6"/>
    <w:rsid w:val="003D48E0"/>
    <w:rsid w:val="003D5F42"/>
    <w:rsid w:val="003D62A1"/>
    <w:rsid w:val="003E257E"/>
    <w:rsid w:val="003E6F2E"/>
    <w:rsid w:val="003F3463"/>
    <w:rsid w:val="003F71CC"/>
    <w:rsid w:val="00401A11"/>
    <w:rsid w:val="00403C29"/>
    <w:rsid w:val="004040E2"/>
    <w:rsid w:val="00404885"/>
    <w:rsid w:val="00404E8F"/>
    <w:rsid w:val="00406485"/>
    <w:rsid w:val="004127E5"/>
    <w:rsid w:val="0041348F"/>
    <w:rsid w:val="00420267"/>
    <w:rsid w:val="0042110A"/>
    <w:rsid w:val="00425935"/>
    <w:rsid w:val="00427214"/>
    <w:rsid w:val="0043680E"/>
    <w:rsid w:val="00437D77"/>
    <w:rsid w:val="00452FB9"/>
    <w:rsid w:val="00455D4B"/>
    <w:rsid w:val="004626E2"/>
    <w:rsid w:val="0046463C"/>
    <w:rsid w:val="0047200A"/>
    <w:rsid w:val="00473825"/>
    <w:rsid w:val="00482A38"/>
    <w:rsid w:val="00487D7F"/>
    <w:rsid w:val="00491E31"/>
    <w:rsid w:val="004940EB"/>
    <w:rsid w:val="00497016"/>
    <w:rsid w:val="004A00FC"/>
    <w:rsid w:val="004A7BB4"/>
    <w:rsid w:val="004B3911"/>
    <w:rsid w:val="004B5E1E"/>
    <w:rsid w:val="004D1829"/>
    <w:rsid w:val="004D7890"/>
    <w:rsid w:val="004E0E55"/>
    <w:rsid w:val="004E4FB2"/>
    <w:rsid w:val="004E5732"/>
    <w:rsid w:val="004E5FC0"/>
    <w:rsid w:val="004F2798"/>
    <w:rsid w:val="004F29A5"/>
    <w:rsid w:val="004F3D36"/>
    <w:rsid w:val="004F5E00"/>
    <w:rsid w:val="004F66E8"/>
    <w:rsid w:val="004F72C6"/>
    <w:rsid w:val="00503978"/>
    <w:rsid w:val="00503989"/>
    <w:rsid w:val="0051053B"/>
    <w:rsid w:val="00521829"/>
    <w:rsid w:val="0052223B"/>
    <w:rsid w:val="0052643D"/>
    <w:rsid w:val="00535D73"/>
    <w:rsid w:val="00544C0D"/>
    <w:rsid w:val="00550578"/>
    <w:rsid w:val="005540E3"/>
    <w:rsid w:val="00557CC1"/>
    <w:rsid w:val="00565FC7"/>
    <w:rsid w:val="00573014"/>
    <w:rsid w:val="005750EF"/>
    <w:rsid w:val="005878A0"/>
    <w:rsid w:val="00590128"/>
    <w:rsid w:val="00593073"/>
    <w:rsid w:val="005A745B"/>
    <w:rsid w:val="005B1788"/>
    <w:rsid w:val="005B1E6E"/>
    <w:rsid w:val="005B6D98"/>
    <w:rsid w:val="005C1FC1"/>
    <w:rsid w:val="005D259D"/>
    <w:rsid w:val="005D5395"/>
    <w:rsid w:val="005D7BBD"/>
    <w:rsid w:val="005E2BFE"/>
    <w:rsid w:val="005E42C8"/>
    <w:rsid w:val="005E4FEE"/>
    <w:rsid w:val="005E7775"/>
    <w:rsid w:val="005F5099"/>
    <w:rsid w:val="005F786F"/>
    <w:rsid w:val="006018A5"/>
    <w:rsid w:val="00601B70"/>
    <w:rsid w:val="006042E9"/>
    <w:rsid w:val="00605DE5"/>
    <w:rsid w:val="00612A7D"/>
    <w:rsid w:val="00621CB1"/>
    <w:rsid w:val="00624000"/>
    <w:rsid w:val="00626645"/>
    <w:rsid w:val="00627B3B"/>
    <w:rsid w:val="0063107F"/>
    <w:rsid w:val="00633D48"/>
    <w:rsid w:val="00636CBF"/>
    <w:rsid w:val="00637F02"/>
    <w:rsid w:val="00652D0E"/>
    <w:rsid w:val="00653CB2"/>
    <w:rsid w:val="00653F2D"/>
    <w:rsid w:val="00654314"/>
    <w:rsid w:val="00656B56"/>
    <w:rsid w:val="006615CF"/>
    <w:rsid w:val="006617A8"/>
    <w:rsid w:val="006656C4"/>
    <w:rsid w:val="006665C4"/>
    <w:rsid w:val="00667C9B"/>
    <w:rsid w:val="00670739"/>
    <w:rsid w:val="006713BF"/>
    <w:rsid w:val="00673C14"/>
    <w:rsid w:val="00676100"/>
    <w:rsid w:val="00677845"/>
    <w:rsid w:val="0068095B"/>
    <w:rsid w:val="00690E46"/>
    <w:rsid w:val="00697D94"/>
    <w:rsid w:val="006A20F4"/>
    <w:rsid w:val="006A26B0"/>
    <w:rsid w:val="006A6826"/>
    <w:rsid w:val="006B0085"/>
    <w:rsid w:val="006B107F"/>
    <w:rsid w:val="006B5BA7"/>
    <w:rsid w:val="006B7786"/>
    <w:rsid w:val="006C46A3"/>
    <w:rsid w:val="006D3A67"/>
    <w:rsid w:val="006D3CE2"/>
    <w:rsid w:val="006D6E0F"/>
    <w:rsid w:val="006F01EC"/>
    <w:rsid w:val="006F2F32"/>
    <w:rsid w:val="0070787F"/>
    <w:rsid w:val="0071287E"/>
    <w:rsid w:val="007143EB"/>
    <w:rsid w:val="00716918"/>
    <w:rsid w:val="007204D9"/>
    <w:rsid w:val="007210FE"/>
    <w:rsid w:val="007228E0"/>
    <w:rsid w:val="00727193"/>
    <w:rsid w:val="00730BA7"/>
    <w:rsid w:val="00731B61"/>
    <w:rsid w:val="00740000"/>
    <w:rsid w:val="00741047"/>
    <w:rsid w:val="00741C56"/>
    <w:rsid w:val="00743139"/>
    <w:rsid w:val="0075045E"/>
    <w:rsid w:val="007507C0"/>
    <w:rsid w:val="00750A8A"/>
    <w:rsid w:val="00756DFF"/>
    <w:rsid w:val="0076291D"/>
    <w:rsid w:val="00763A0D"/>
    <w:rsid w:val="0076656F"/>
    <w:rsid w:val="00766E4C"/>
    <w:rsid w:val="00770437"/>
    <w:rsid w:val="0077792A"/>
    <w:rsid w:val="00782994"/>
    <w:rsid w:val="00786569"/>
    <w:rsid w:val="007915AA"/>
    <w:rsid w:val="00791BB8"/>
    <w:rsid w:val="00792712"/>
    <w:rsid w:val="00793F8B"/>
    <w:rsid w:val="00795D1B"/>
    <w:rsid w:val="007A2D8B"/>
    <w:rsid w:val="007A3B80"/>
    <w:rsid w:val="007B0F29"/>
    <w:rsid w:val="007B253E"/>
    <w:rsid w:val="007B3EDD"/>
    <w:rsid w:val="007B5924"/>
    <w:rsid w:val="007C1B47"/>
    <w:rsid w:val="007C1E27"/>
    <w:rsid w:val="007C631F"/>
    <w:rsid w:val="007C6607"/>
    <w:rsid w:val="007D6E42"/>
    <w:rsid w:val="007E31D1"/>
    <w:rsid w:val="007F3651"/>
    <w:rsid w:val="007F3A95"/>
    <w:rsid w:val="007F3BBA"/>
    <w:rsid w:val="007F4CBD"/>
    <w:rsid w:val="007F786C"/>
    <w:rsid w:val="00801585"/>
    <w:rsid w:val="008073E8"/>
    <w:rsid w:val="00812130"/>
    <w:rsid w:val="00812D6F"/>
    <w:rsid w:val="00825C4D"/>
    <w:rsid w:val="008302BE"/>
    <w:rsid w:val="00831B3F"/>
    <w:rsid w:val="00834044"/>
    <w:rsid w:val="008375C7"/>
    <w:rsid w:val="0084334F"/>
    <w:rsid w:val="00843480"/>
    <w:rsid w:val="00857251"/>
    <w:rsid w:val="0086096E"/>
    <w:rsid w:val="00864DD5"/>
    <w:rsid w:val="00866F8E"/>
    <w:rsid w:val="0087211D"/>
    <w:rsid w:val="00872CB1"/>
    <w:rsid w:val="00886C4B"/>
    <w:rsid w:val="00887A02"/>
    <w:rsid w:val="008927C4"/>
    <w:rsid w:val="00892D5B"/>
    <w:rsid w:val="0089579A"/>
    <w:rsid w:val="00896C97"/>
    <w:rsid w:val="008A2BB5"/>
    <w:rsid w:val="008A44D8"/>
    <w:rsid w:val="008A71EE"/>
    <w:rsid w:val="008B1957"/>
    <w:rsid w:val="008B2961"/>
    <w:rsid w:val="008B43AF"/>
    <w:rsid w:val="008C1042"/>
    <w:rsid w:val="008C621F"/>
    <w:rsid w:val="008D1E96"/>
    <w:rsid w:val="008D4E57"/>
    <w:rsid w:val="008E67EC"/>
    <w:rsid w:val="008E7BAE"/>
    <w:rsid w:val="008F327C"/>
    <w:rsid w:val="00902C88"/>
    <w:rsid w:val="00904209"/>
    <w:rsid w:val="00904FFC"/>
    <w:rsid w:val="00905A3D"/>
    <w:rsid w:val="009067E8"/>
    <w:rsid w:val="00907268"/>
    <w:rsid w:val="009131F4"/>
    <w:rsid w:val="009139A0"/>
    <w:rsid w:val="00916C88"/>
    <w:rsid w:val="009355E1"/>
    <w:rsid w:val="009357F9"/>
    <w:rsid w:val="00941A0E"/>
    <w:rsid w:val="009420BD"/>
    <w:rsid w:val="00950126"/>
    <w:rsid w:val="009521E7"/>
    <w:rsid w:val="00952551"/>
    <w:rsid w:val="00953783"/>
    <w:rsid w:val="009538E6"/>
    <w:rsid w:val="0095615C"/>
    <w:rsid w:val="00957163"/>
    <w:rsid w:val="0096224F"/>
    <w:rsid w:val="00971486"/>
    <w:rsid w:val="00973379"/>
    <w:rsid w:val="00973754"/>
    <w:rsid w:val="0097564C"/>
    <w:rsid w:val="00982365"/>
    <w:rsid w:val="00982758"/>
    <w:rsid w:val="00982B2B"/>
    <w:rsid w:val="00987554"/>
    <w:rsid w:val="0098772D"/>
    <w:rsid w:val="00990B8A"/>
    <w:rsid w:val="00991141"/>
    <w:rsid w:val="00991AAE"/>
    <w:rsid w:val="009946B2"/>
    <w:rsid w:val="0099566F"/>
    <w:rsid w:val="009A7A0D"/>
    <w:rsid w:val="009B18D8"/>
    <w:rsid w:val="009B1A9F"/>
    <w:rsid w:val="009B2CA3"/>
    <w:rsid w:val="009C16AB"/>
    <w:rsid w:val="009C2652"/>
    <w:rsid w:val="009C2AD7"/>
    <w:rsid w:val="009C47FE"/>
    <w:rsid w:val="009C6000"/>
    <w:rsid w:val="009C7271"/>
    <w:rsid w:val="009D325A"/>
    <w:rsid w:val="009D3F1D"/>
    <w:rsid w:val="009F2D17"/>
    <w:rsid w:val="009F307B"/>
    <w:rsid w:val="009F3223"/>
    <w:rsid w:val="009F3A0A"/>
    <w:rsid w:val="00A019CA"/>
    <w:rsid w:val="00A03E14"/>
    <w:rsid w:val="00A04F2A"/>
    <w:rsid w:val="00A1361D"/>
    <w:rsid w:val="00A15CD6"/>
    <w:rsid w:val="00A167FD"/>
    <w:rsid w:val="00A16EC4"/>
    <w:rsid w:val="00A213A3"/>
    <w:rsid w:val="00A2395E"/>
    <w:rsid w:val="00A25BF2"/>
    <w:rsid w:val="00A411D6"/>
    <w:rsid w:val="00A41EE3"/>
    <w:rsid w:val="00A52F7A"/>
    <w:rsid w:val="00A533A6"/>
    <w:rsid w:val="00A53A4C"/>
    <w:rsid w:val="00A54F60"/>
    <w:rsid w:val="00A620E4"/>
    <w:rsid w:val="00A628B4"/>
    <w:rsid w:val="00A632CB"/>
    <w:rsid w:val="00A67D20"/>
    <w:rsid w:val="00A730E6"/>
    <w:rsid w:val="00A80E13"/>
    <w:rsid w:val="00A810C5"/>
    <w:rsid w:val="00A83373"/>
    <w:rsid w:val="00A83FF6"/>
    <w:rsid w:val="00A840FC"/>
    <w:rsid w:val="00A84C15"/>
    <w:rsid w:val="00A96CB7"/>
    <w:rsid w:val="00AB2CF9"/>
    <w:rsid w:val="00AC0007"/>
    <w:rsid w:val="00AC1C73"/>
    <w:rsid w:val="00AC3070"/>
    <w:rsid w:val="00AD0A1F"/>
    <w:rsid w:val="00AD62FE"/>
    <w:rsid w:val="00AF16E4"/>
    <w:rsid w:val="00AF395A"/>
    <w:rsid w:val="00B02865"/>
    <w:rsid w:val="00B036FD"/>
    <w:rsid w:val="00B03ACF"/>
    <w:rsid w:val="00B04088"/>
    <w:rsid w:val="00B05B20"/>
    <w:rsid w:val="00B15509"/>
    <w:rsid w:val="00B234F3"/>
    <w:rsid w:val="00B23F75"/>
    <w:rsid w:val="00B2747C"/>
    <w:rsid w:val="00B32243"/>
    <w:rsid w:val="00B32F36"/>
    <w:rsid w:val="00B33392"/>
    <w:rsid w:val="00B339E7"/>
    <w:rsid w:val="00B35CFE"/>
    <w:rsid w:val="00B40ED3"/>
    <w:rsid w:val="00B4429E"/>
    <w:rsid w:val="00B4593D"/>
    <w:rsid w:val="00B47778"/>
    <w:rsid w:val="00B519F0"/>
    <w:rsid w:val="00B57D5F"/>
    <w:rsid w:val="00B6185B"/>
    <w:rsid w:val="00B6422A"/>
    <w:rsid w:val="00B64660"/>
    <w:rsid w:val="00B66C5E"/>
    <w:rsid w:val="00B771AA"/>
    <w:rsid w:val="00B8033E"/>
    <w:rsid w:val="00B8269A"/>
    <w:rsid w:val="00B82F98"/>
    <w:rsid w:val="00B912D4"/>
    <w:rsid w:val="00B96FD3"/>
    <w:rsid w:val="00BA727B"/>
    <w:rsid w:val="00BB2918"/>
    <w:rsid w:val="00BB35C8"/>
    <w:rsid w:val="00BB3902"/>
    <w:rsid w:val="00BB3E9C"/>
    <w:rsid w:val="00BB7C21"/>
    <w:rsid w:val="00BC547B"/>
    <w:rsid w:val="00BC6125"/>
    <w:rsid w:val="00BC6AD2"/>
    <w:rsid w:val="00BD26DA"/>
    <w:rsid w:val="00BD6C86"/>
    <w:rsid w:val="00BE38CC"/>
    <w:rsid w:val="00BF137C"/>
    <w:rsid w:val="00BF1AE4"/>
    <w:rsid w:val="00BF1D6C"/>
    <w:rsid w:val="00BF2AA0"/>
    <w:rsid w:val="00BF623C"/>
    <w:rsid w:val="00C11AFD"/>
    <w:rsid w:val="00C12957"/>
    <w:rsid w:val="00C13187"/>
    <w:rsid w:val="00C202C0"/>
    <w:rsid w:val="00C20F1E"/>
    <w:rsid w:val="00C21883"/>
    <w:rsid w:val="00C221C6"/>
    <w:rsid w:val="00C26A0F"/>
    <w:rsid w:val="00C27A52"/>
    <w:rsid w:val="00C27C2B"/>
    <w:rsid w:val="00C3157F"/>
    <w:rsid w:val="00C37592"/>
    <w:rsid w:val="00C43D2E"/>
    <w:rsid w:val="00C47638"/>
    <w:rsid w:val="00C53C6D"/>
    <w:rsid w:val="00C55F45"/>
    <w:rsid w:val="00C5653E"/>
    <w:rsid w:val="00C60395"/>
    <w:rsid w:val="00C63285"/>
    <w:rsid w:val="00C64068"/>
    <w:rsid w:val="00C670A8"/>
    <w:rsid w:val="00C738C4"/>
    <w:rsid w:val="00C76196"/>
    <w:rsid w:val="00C772C4"/>
    <w:rsid w:val="00C77B2D"/>
    <w:rsid w:val="00C871AB"/>
    <w:rsid w:val="00C87B4F"/>
    <w:rsid w:val="00C92C9E"/>
    <w:rsid w:val="00C9618E"/>
    <w:rsid w:val="00C97D5E"/>
    <w:rsid w:val="00CA373E"/>
    <w:rsid w:val="00CA3921"/>
    <w:rsid w:val="00CB024D"/>
    <w:rsid w:val="00CB30DB"/>
    <w:rsid w:val="00CC62AF"/>
    <w:rsid w:val="00CD0BDB"/>
    <w:rsid w:val="00CD392E"/>
    <w:rsid w:val="00CD4694"/>
    <w:rsid w:val="00CD5344"/>
    <w:rsid w:val="00CE7317"/>
    <w:rsid w:val="00CF1A3C"/>
    <w:rsid w:val="00D05449"/>
    <w:rsid w:val="00D117E1"/>
    <w:rsid w:val="00D152D2"/>
    <w:rsid w:val="00D27F7D"/>
    <w:rsid w:val="00D32880"/>
    <w:rsid w:val="00D3568C"/>
    <w:rsid w:val="00D40FA0"/>
    <w:rsid w:val="00D41D36"/>
    <w:rsid w:val="00D47128"/>
    <w:rsid w:val="00D50D36"/>
    <w:rsid w:val="00D50E62"/>
    <w:rsid w:val="00D54F2D"/>
    <w:rsid w:val="00D705DF"/>
    <w:rsid w:val="00D72240"/>
    <w:rsid w:val="00D74AE9"/>
    <w:rsid w:val="00D77459"/>
    <w:rsid w:val="00D81B89"/>
    <w:rsid w:val="00D81FF3"/>
    <w:rsid w:val="00D84B16"/>
    <w:rsid w:val="00D912C1"/>
    <w:rsid w:val="00D9215B"/>
    <w:rsid w:val="00DA1B37"/>
    <w:rsid w:val="00DA23FA"/>
    <w:rsid w:val="00DA46FC"/>
    <w:rsid w:val="00DB0338"/>
    <w:rsid w:val="00DC090D"/>
    <w:rsid w:val="00DD34D3"/>
    <w:rsid w:val="00DD3BD9"/>
    <w:rsid w:val="00DE0042"/>
    <w:rsid w:val="00DE16AA"/>
    <w:rsid w:val="00DE3411"/>
    <w:rsid w:val="00DE59C1"/>
    <w:rsid w:val="00DE7B81"/>
    <w:rsid w:val="00DF0147"/>
    <w:rsid w:val="00DF3BC1"/>
    <w:rsid w:val="00E00DA3"/>
    <w:rsid w:val="00E0368A"/>
    <w:rsid w:val="00E04B88"/>
    <w:rsid w:val="00E04D2A"/>
    <w:rsid w:val="00E13B1D"/>
    <w:rsid w:val="00E1547F"/>
    <w:rsid w:val="00E16E1A"/>
    <w:rsid w:val="00E26828"/>
    <w:rsid w:val="00E34521"/>
    <w:rsid w:val="00E4020F"/>
    <w:rsid w:val="00E404F0"/>
    <w:rsid w:val="00E4265E"/>
    <w:rsid w:val="00E46F4E"/>
    <w:rsid w:val="00E47FD7"/>
    <w:rsid w:val="00E5169B"/>
    <w:rsid w:val="00E57F87"/>
    <w:rsid w:val="00E60F11"/>
    <w:rsid w:val="00E65843"/>
    <w:rsid w:val="00E72CFA"/>
    <w:rsid w:val="00E74633"/>
    <w:rsid w:val="00E76124"/>
    <w:rsid w:val="00E823E4"/>
    <w:rsid w:val="00E84B14"/>
    <w:rsid w:val="00E85F7D"/>
    <w:rsid w:val="00E90BB7"/>
    <w:rsid w:val="00E91567"/>
    <w:rsid w:val="00E97FC9"/>
    <w:rsid w:val="00EA08A4"/>
    <w:rsid w:val="00EA145D"/>
    <w:rsid w:val="00EA2B2B"/>
    <w:rsid w:val="00EA3464"/>
    <w:rsid w:val="00EB2AFD"/>
    <w:rsid w:val="00EB7BD3"/>
    <w:rsid w:val="00EC6F40"/>
    <w:rsid w:val="00ED1873"/>
    <w:rsid w:val="00ED5582"/>
    <w:rsid w:val="00ED61E0"/>
    <w:rsid w:val="00EE0487"/>
    <w:rsid w:val="00EE3177"/>
    <w:rsid w:val="00EE64FA"/>
    <w:rsid w:val="00EF0DED"/>
    <w:rsid w:val="00EF5839"/>
    <w:rsid w:val="00EF5CCD"/>
    <w:rsid w:val="00EF5D3A"/>
    <w:rsid w:val="00F03E68"/>
    <w:rsid w:val="00F134FB"/>
    <w:rsid w:val="00F15C2B"/>
    <w:rsid w:val="00F165FC"/>
    <w:rsid w:val="00F201D2"/>
    <w:rsid w:val="00F250B7"/>
    <w:rsid w:val="00F316A4"/>
    <w:rsid w:val="00F35694"/>
    <w:rsid w:val="00F407CF"/>
    <w:rsid w:val="00F411BF"/>
    <w:rsid w:val="00F52E45"/>
    <w:rsid w:val="00F555D3"/>
    <w:rsid w:val="00F56848"/>
    <w:rsid w:val="00F6261E"/>
    <w:rsid w:val="00F63C29"/>
    <w:rsid w:val="00F7003E"/>
    <w:rsid w:val="00F70CDE"/>
    <w:rsid w:val="00F73078"/>
    <w:rsid w:val="00F74FE3"/>
    <w:rsid w:val="00F7502D"/>
    <w:rsid w:val="00F76F08"/>
    <w:rsid w:val="00F83582"/>
    <w:rsid w:val="00F86CBE"/>
    <w:rsid w:val="00F90FE6"/>
    <w:rsid w:val="00F92AA2"/>
    <w:rsid w:val="00F9469C"/>
    <w:rsid w:val="00F9526F"/>
    <w:rsid w:val="00F9652E"/>
    <w:rsid w:val="00FA4F67"/>
    <w:rsid w:val="00FA4F87"/>
    <w:rsid w:val="00FA5306"/>
    <w:rsid w:val="00FB1FD9"/>
    <w:rsid w:val="00FB4B5D"/>
    <w:rsid w:val="00FC4372"/>
    <w:rsid w:val="00FC5F63"/>
    <w:rsid w:val="00FC708B"/>
    <w:rsid w:val="00FC740A"/>
    <w:rsid w:val="00FD4C81"/>
    <w:rsid w:val="00FE044F"/>
    <w:rsid w:val="00FE435B"/>
    <w:rsid w:val="00FE4D30"/>
    <w:rsid w:val="00FE5F2F"/>
    <w:rsid w:val="00FF048B"/>
    <w:rsid w:val="00FF2AC6"/>
    <w:rsid w:val="00FF5EF8"/>
    <w:rsid w:val="00FF6D0A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6D0A"/>
    <w:rPr>
      <w:color w:val="605E5C"/>
      <w:shd w:val="clear" w:color="auto" w:fill="E1DFDD"/>
    </w:rPr>
  </w:style>
  <w:style w:type="character" w:customStyle="1" w:styleId="Teksttreci2Pogrubienie">
    <w:name w:val="Tekst treści (2) + Pogrubienie"/>
    <w:basedOn w:val="Teksttreci2"/>
    <w:rsid w:val="001942FF"/>
    <w:rPr>
      <w:rFonts w:ascii="Verdana" w:eastAsia="Verdana" w:hAnsi="Verdana" w:cs="Verdan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claudia.jesa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/pn/bialeblota" TargetMode="External"/><Relationship Id="rId17" Type="http://schemas.openxmlformats.org/officeDocument/2006/relationships/hyperlink" Target="mailto:claudia.jesa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claudia.jesa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claudia.jesa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959-FAD4-47C0-B94A-4D0639EA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7187</Words>
  <Characters>43124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KR. Robotnikowska</dc:creator>
  <cp:lastModifiedBy>Claudia CJ. Jesa</cp:lastModifiedBy>
  <cp:revision>10</cp:revision>
  <cp:lastPrinted>2023-09-29T08:11:00Z</cp:lastPrinted>
  <dcterms:created xsi:type="dcterms:W3CDTF">2023-09-27T10:49:00Z</dcterms:created>
  <dcterms:modified xsi:type="dcterms:W3CDTF">2023-09-29T08:11:00Z</dcterms:modified>
</cp:coreProperties>
</file>