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F5F4E" w:rsidRPr="004F5F4E" w:rsidRDefault="004F5F4E" w:rsidP="007459B1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4F5F4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4F5F4E" w:rsidRPr="004F5F4E">
        <w:rPr>
          <w:rFonts w:ascii="Calibri" w:eastAsia="Calibri" w:hAnsi="Calibri" w:cs="Calibri"/>
          <w:b/>
          <w:sz w:val="24"/>
          <w:szCs w:val="24"/>
        </w:rPr>
        <w:t>Dostawa sprzętu komputerowego na potrzeby projektu Interreg INT166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r w:rsidRPr="00E1301A">
        <w:rPr>
          <w:rFonts w:ascii="Calibri" w:eastAsia="Calibri" w:hAnsi="Calibri" w:cs="Calibri"/>
          <w:sz w:val="24"/>
          <w:szCs w:val="24"/>
        </w:rPr>
        <w:t>emy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4F5F4E" w:rsidRDefault="00BE3C15" w:rsidP="004F5F4E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4F5F4E" w:rsidRPr="004F5F4E">
        <w:rPr>
          <w:rFonts w:ascii="Calibri" w:eastAsia="Calibri" w:hAnsi="Calibri" w:cs="Calibri"/>
          <w:b/>
          <w:sz w:val="24"/>
          <w:szCs w:val="24"/>
          <w:highlight w:val="cyan"/>
        </w:rPr>
        <w:t>Komputer przenośny - laptop 15.0” – 16.0”</w:t>
      </w:r>
      <w:r w:rsidR="004F5F4E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(2 sztuki)</w:t>
      </w:r>
    </w:p>
    <w:p w:rsidR="00BE3C15" w:rsidRPr="004F5F4E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201F9E" w:rsidRP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ena za 1 sztukę 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F5F4E" w:rsidRPr="004F5F4E" w:rsidRDefault="00BE3C15" w:rsidP="004F5F4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2 - </w:t>
      </w:r>
      <w:r w:rsidR="004F5F4E" w:rsidRP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Komputer przenośny - laptop 17.0” – 18.0” </w:t>
      </w:r>
      <w:r w:rsid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(</w:t>
      </w:r>
      <w:r w:rsidR="004F5F4E" w:rsidRP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1</w:t>
      </w:r>
      <w:r w:rsid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sztuka)</w:t>
      </w:r>
    </w:p>
    <w:p w:rsidR="00BE3C15" w:rsidRPr="004F5F4E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4F5F4E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Pr="004C2CD7" w:rsidRDefault="00BE3C15" w:rsidP="004F5F4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BE3C15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jestem(śmy)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 razie wybrania mojej(naszej) oferty zobowiązuję(emy) się do podpisania umowy na warunkach zawartych we wzorze umowy dołączonym do siwz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21 dni 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FA04B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osoby(osób) uprawnionej(nych)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162AB1" w:rsidRDefault="00162AB1" w:rsidP="00162AB1">
      <w:pPr>
        <w:spacing w:after="0" w:line="240" w:lineRule="auto"/>
      </w:pPr>
    </w:p>
    <w:p w:rsidR="004F5F4E" w:rsidRPr="004F5F4E" w:rsidRDefault="004F5F4E" w:rsidP="004F5F4E">
      <w:pPr>
        <w:spacing w:after="0" w:line="240" w:lineRule="auto"/>
        <w:rPr>
          <w:b/>
          <w:sz w:val="28"/>
        </w:rPr>
      </w:pPr>
      <w:r w:rsidRPr="004F5F4E">
        <w:rPr>
          <w:b/>
          <w:sz w:val="28"/>
        </w:rPr>
        <w:t>Komputer przenośny - laptop 15.0</w:t>
      </w:r>
      <w:r>
        <w:rPr>
          <w:b/>
          <w:sz w:val="28"/>
        </w:rPr>
        <w:t>”</w:t>
      </w:r>
      <w:r w:rsidRPr="004F5F4E">
        <w:rPr>
          <w:b/>
          <w:sz w:val="28"/>
        </w:rPr>
        <w:t xml:space="preserve"> – 16.0”</w:t>
      </w:r>
    </w:p>
    <w:p w:rsidR="004F5F4E" w:rsidRDefault="004F5F4E" w:rsidP="00BE3C15">
      <w:pPr>
        <w:spacing w:after="0" w:line="240" w:lineRule="auto"/>
        <w:rPr>
          <w:b/>
          <w:sz w:val="28"/>
        </w:rPr>
      </w:pPr>
    </w:p>
    <w:p w:rsidR="004F5F4E" w:rsidRPr="004F5F4E" w:rsidRDefault="004F5F4E" w:rsidP="004F5F4E">
      <w:pPr>
        <w:spacing w:after="0" w:line="240" w:lineRule="auto"/>
        <w:rPr>
          <w:rFonts w:ascii="Calibri" w:eastAsia="Calibri" w:hAnsi="Calibri" w:cs="Times New Roman"/>
          <w:sz w:val="1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2970"/>
        <w:gridCol w:w="2976"/>
      </w:tblGrid>
      <w:tr w:rsidR="004F5F4E" w:rsidRPr="004F5F4E" w:rsidTr="00D32F4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Oferowane urządzenie:</w:t>
            </w:r>
          </w:p>
        </w:tc>
      </w:tr>
      <w:tr w:rsidR="004F5F4E" w:rsidRPr="004F5F4E" w:rsidTr="00D32F4C">
        <w:trPr>
          <w:trHeight w:val="613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F5F4E" w:rsidRPr="004F5F4E" w:rsidRDefault="004F5F4E" w:rsidP="004F5F4E">
            <w:pPr>
              <w:jc w:val="right"/>
            </w:pPr>
            <w:r w:rsidRPr="004F5F4E">
              <w:t>Model urządzenia / oznaczenie producenta: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4F5F4E" w:rsidRPr="004F5F4E" w:rsidRDefault="004F5F4E" w:rsidP="004F5F4E"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D32F4C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F5F4E" w:rsidRPr="004F5F4E" w:rsidRDefault="004F5F4E" w:rsidP="004F5F4E">
            <w:pPr>
              <w:jc w:val="right"/>
            </w:pPr>
            <w:r w:rsidRPr="004F5F4E">
              <w:t>Ilość sztuk: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4F5F4E" w:rsidRPr="004F5F4E" w:rsidRDefault="004F5F4E" w:rsidP="004F5F4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F5F4E" w:rsidRPr="004F5F4E" w:rsidTr="00D32F4C">
        <w:tc>
          <w:tcPr>
            <w:tcW w:w="10206" w:type="dxa"/>
            <w:gridSpan w:val="5"/>
            <w:shd w:val="clear" w:color="auto" w:fill="D9D9D9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Parametry techniczne:</w:t>
            </w:r>
          </w:p>
        </w:tc>
      </w:tr>
      <w:tr w:rsidR="004F5F4E" w:rsidRPr="004F5F4E" w:rsidTr="00D32F4C">
        <w:tc>
          <w:tcPr>
            <w:tcW w:w="440" w:type="dxa"/>
            <w:shd w:val="clear" w:color="auto" w:fill="F2F2F2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t>Parametr</w:t>
            </w:r>
          </w:p>
        </w:tc>
        <w:tc>
          <w:tcPr>
            <w:tcW w:w="4812" w:type="dxa"/>
            <w:gridSpan w:val="2"/>
            <w:shd w:val="clear" w:color="auto" w:fill="F2F2F2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t>Minimalna wartość wymagana: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t>Parametr oferowany:</w:t>
            </w:r>
          </w:p>
        </w:tc>
      </w:tr>
      <w:tr w:rsidR="004F5F4E" w:rsidRPr="004F5F4E" w:rsidTr="00D32F4C">
        <w:trPr>
          <w:trHeight w:val="458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1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Typ urządzenia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r w:rsidRPr="004F5F4E">
              <w:t>Komputer przenośny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685"/>
        </w:trPr>
        <w:tc>
          <w:tcPr>
            <w:tcW w:w="440" w:type="dxa"/>
            <w:vMerge w:val="restart"/>
            <w:vAlign w:val="center"/>
          </w:tcPr>
          <w:p w:rsidR="004F5F4E" w:rsidRPr="004F5F4E" w:rsidRDefault="004F5F4E" w:rsidP="004F5F4E">
            <w:r w:rsidRPr="004F5F4E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Procesor</w:t>
            </w:r>
          </w:p>
        </w:tc>
        <w:tc>
          <w:tcPr>
            <w:tcW w:w="7788" w:type="dxa"/>
            <w:gridSpan w:val="3"/>
            <w:vAlign w:val="center"/>
          </w:tcPr>
          <w:p w:rsidR="004F5F4E" w:rsidRPr="004F5F4E" w:rsidRDefault="004F5F4E" w:rsidP="004F5F4E">
            <w:r w:rsidRPr="004F5F4E">
              <w:t xml:space="preserve">Osiągający minimum: </w:t>
            </w:r>
            <w:r w:rsidRPr="004F5F4E">
              <w:rPr>
                <w:b/>
              </w:rPr>
              <w:t>7600</w:t>
            </w:r>
            <w:r w:rsidRPr="004F5F4E">
              <w:t xml:space="preserve"> pkt. W testach PassMark – CPU Mark High End CPUs </w:t>
            </w:r>
            <w:r w:rsidRPr="004F5F4E">
              <w:rPr>
                <w:i/>
              </w:rPr>
              <w:t>(</w:t>
            </w:r>
            <w:hyperlink r:id="rId8" w:history="1">
              <w:r w:rsidRPr="00E861DB">
                <w:rPr>
                  <w:rStyle w:val="Hipercze"/>
                  <w:i/>
                </w:rPr>
                <w:t>https://www.cpubenchmark.net/high_end_cpus.html</w:t>
              </w:r>
            </w:hyperlink>
            <w:r w:rsidRPr="004F5F4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4F5F4E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4F5F4E" w:rsidRPr="004F5F4E" w:rsidTr="00D32F4C">
        <w:trPr>
          <w:trHeight w:val="647"/>
        </w:trPr>
        <w:tc>
          <w:tcPr>
            <w:tcW w:w="440" w:type="dxa"/>
            <w:vMerge/>
            <w:vAlign w:val="center"/>
          </w:tcPr>
          <w:p w:rsidR="004F5F4E" w:rsidRPr="004F5F4E" w:rsidRDefault="004F5F4E" w:rsidP="004F5F4E"/>
        </w:tc>
        <w:tc>
          <w:tcPr>
            <w:tcW w:w="1978" w:type="dxa"/>
            <w:vMerge/>
            <w:vAlign w:val="center"/>
          </w:tcPr>
          <w:p w:rsidR="004F5F4E" w:rsidRPr="004F5F4E" w:rsidRDefault="004F5F4E" w:rsidP="004F5F4E"/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jc w:val="right"/>
            </w:pPr>
            <w:r w:rsidRPr="004F5F4E">
              <w:t>producent i model procesora: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D32F4C">
        <w:trPr>
          <w:trHeight w:val="555"/>
        </w:trPr>
        <w:tc>
          <w:tcPr>
            <w:tcW w:w="440" w:type="dxa"/>
            <w:vMerge/>
            <w:vAlign w:val="center"/>
          </w:tcPr>
          <w:p w:rsidR="004F5F4E" w:rsidRPr="004F5F4E" w:rsidRDefault="004F5F4E" w:rsidP="004F5F4E"/>
        </w:tc>
        <w:tc>
          <w:tcPr>
            <w:tcW w:w="1978" w:type="dxa"/>
            <w:vMerge/>
            <w:vAlign w:val="center"/>
          </w:tcPr>
          <w:p w:rsidR="004F5F4E" w:rsidRPr="004F5F4E" w:rsidRDefault="004F5F4E" w:rsidP="004F5F4E"/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jc w:val="right"/>
            </w:pPr>
            <w:r w:rsidRPr="004F5F4E">
              <w:t>Ilość punktów w teście PassMark: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D32F4C">
        <w:trPr>
          <w:trHeight w:val="817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3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Pamięć RAM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4F5F4E">
              <w:rPr>
                <w:u w:val="single"/>
              </w:rPr>
              <w:t>Typ DDR4</w:t>
            </w:r>
          </w:p>
          <w:p w:rsidR="004F5F4E" w:rsidRPr="004F5F4E" w:rsidRDefault="004F5F4E" w:rsidP="004F5F4E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4F5F4E">
              <w:rPr>
                <w:b/>
                <w:i/>
              </w:rPr>
              <w:t>Pojemność 8 GB  – 0 pkt.</w:t>
            </w:r>
          </w:p>
          <w:p w:rsidR="004F5F4E" w:rsidRPr="004F5F4E" w:rsidRDefault="004F5F4E" w:rsidP="004F5F4E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4F5F4E">
              <w:rPr>
                <w:b/>
                <w:i/>
              </w:rPr>
              <w:t>Pojemność 16 GB  – 10 pkt.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6D07C1">
        <w:trPr>
          <w:trHeight w:val="626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4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Dysk twardy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D32F4C">
            <w:pPr>
              <w:contextualSpacing/>
              <w:rPr>
                <w:u w:val="single"/>
              </w:rPr>
            </w:pPr>
            <w:r w:rsidRPr="004F5F4E">
              <w:rPr>
                <w:u w:val="single"/>
              </w:rPr>
              <w:t>Typ SSD M.2 256GB PCIe NVMe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651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5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Ekran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D32F4C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15.0-16.0 cali</w:t>
            </w:r>
          </w:p>
          <w:p w:rsidR="004F5F4E" w:rsidRPr="004F5F4E" w:rsidRDefault="00D32F4C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Ekran: matowy</w:t>
            </w:r>
          </w:p>
          <w:p w:rsidR="004F5F4E" w:rsidRPr="004F5F4E" w:rsidRDefault="004F5F4E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4F5F4E">
              <w:t>Rozdzielczość: FullHD (1920x1080 pix)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c>
          <w:tcPr>
            <w:tcW w:w="440" w:type="dxa"/>
            <w:vMerge w:val="restart"/>
            <w:vAlign w:val="center"/>
          </w:tcPr>
          <w:p w:rsidR="004F5F4E" w:rsidRPr="004F5F4E" w:rsidRDefault="004F5F4E" w:rsidP="004F5F4E">
            <w:r w:rsidRPr="004F5F4E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Karta graficzna</w:t>
            </w:r>
          </w:p>
        </w:tc>
        <w:tc>
          <w:tcPr>
            <w:tcW w:w="7788" w:type="dxa"/>
            <w:gridSpan w:val="3"/>
            <w:vAlign w:val="center"/>
          </w:tcPr>
          <w:p w:rsidR="004F5F4E" w:rsidRPr="004F5F4E" w:rsidRDefault="004F5F4E" w:rsidP="004F5F4E">
            <w:r w:rsidRPr="004F5F4E">
              <w:t xml:space="preserve">Osiągająca minimum: </w:t>
            </w:r>
            <w:r w:rsidR="00D32F4C">
              <w:rPr>
                <w:b/>
              </w:rPr>
              <w:t>100</w:t>
            </w:r>
            <w:r w:rsidRPr="004F5F4E">
              <w:rPr>
                <w:b/>
              </w:rPr>
              <w:t>0</w:t>
            </w:r>
            <w:r w:rsidRPr="004F5F4E">
              <w:t xml:space="preserve"> pkt. W testach PassMark G3D Mark – High Mid Range Videocards </w:t>
            </w:r>
            <w:r w:rsidRPr="004F5F4E">
              <w:rPr>
                <w:i/>
              </w:rPr>
              <w:t>(</w:t>
            </w:r>
            <w:hyperlink r:id="rId9" w:history="1">
              <w:r w:rsidR="00D32F4C" w:rsidRPr="00E861DB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4F5F4E">
              <w:rPr>
                <w:i/>
              </w:rPr>
              <w:t>)</w:t>
            </w:r>
            <w:r w:rsidR="00D32F4C">
              <w:rPr>
                <w:i/>
              </w:rPr>
              <w:t xml:space="preserve"> </w:t>
            </w:r>
            <w:r w:rsidR="00D32F4C" w:rsidRPr="00D32F4C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4F5F4E" w:rsidRPr="004F5F4E" w:rsidTr="00D32F4C">
        <w:trPr>
          <w:trHeight w:val="566"/>
        </w:trPr>
        <w:tc>
          <w:tcPr>
            <w:tcW w:w="440" w:type="dxa"/>
            <w:vMerge/>
            <w:vAlign w:val="center"/>
          </w:tcPr>
          <w:p w:rsidR="004F5F4E" w:rsidRPr="004F5F4E" w:rsidRDefault="004F5F4E" w:rsidP="004F5F4E"/>
        </w:tc>
        <w:tc>
          <w:tcPr>
            <w:tcW w:w="1978" w:type="dxa"/>
            <w:vMerge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ind w:left="301"/>
              <w:contextualSpacing/>
              <w:jc w:val="right"/>
            </w:pPr>
            <w:r w:rsidRPr="004F5F4E">
              <w:t>producent i model karty graficznej:</w:t>
            </w:r>
          </w:p>
        </w:tc>
        <w:tc>
          <w:tcPr>
            <w:tcW w:w="2976" w:type="dxa"/>
            <w:vAlign w:val="center"/>
          </w:tcPr>
          <w:p w:rsidR="004F5F4E" w:rsidRPr="004F5F4E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D32F4C">
        <w:trPr>
          <w:trHeight w:val="593"/>
        </w:trPr>
        <w:tc>
          <w:tcPr>
            <w:tcW w:w="440" w:type="dxa"/>
            <w:vMerge/>
            <w:vAlign w:val="center"/>
          </w:tcPr>
          <w:p w:rsidR="004F5F4E" w:rsidRPr="004F5F4E" w:rsidRDefault="004F5F4E" w:rsidP="004F5F4E"/>
        </w:tc>
        <w:tc>
          <w:tcPr>
            <w:tcW w:w="1978" w:type="dxa"/>
            <w:vMerge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ind w:left="301"/>
              <w:contextualSpacing/>
              <w:jc w:val="right"/>
            </w:pPr>
            <w:r w:rsidRPr="004F5F4E">
              <w:t>Ilość punktów w teście PassMark G3D Mark:</w:t>
            </w:r>
          </w:p>
        </w:tc>
        <w:tc>
          <w:tcPr>
            <w:tcW w:w="2976" w:type="dxa"/>
            <w:vAlign w:val="center"/>
          </w:tcPr>
          <w:p w:rsidR="004F5F4E" w:rsidRPr="004F5F4E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4F5F4E" w:rsidRPr="004F5F4E" w:rsidTr="00D32F4C">
        <w:trPr>
          <w:trHeight w:val="687"/>
        </w:trPr>
        <w:tc>
          <w:tcPr>
            <w:tcW w:w="440" w:type="dxa"/>
            <w:vMerge/>
            <w:vAlign w:val="center"/>
          </w:tcPr>
          <w:p w:rsidR="004F5F4E" w:rsidRPr="004F5F4E" w:rsidRDefault="004F5F4E" w:rsidP="004F5F4E"/>
        </w:tc>
        <w:tc>
          <w:tcPr>
            <w:tcW w:w="1978" w:type="dxa"/>
            <w:vMerge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Specyfikacja:</w:t>
            </w:r>
          </w:p>
          <w:p w:rsidR="004F5F4E" w:rsidRPr="004F5F4E" w:rsidRDefault="00D32F4C" w:rsidP="00D32F4C">
            <w:pPr>
              <w:contextualSpacing/>
            </w:pPr>
            <w:r>
              <w:t>Zintegrowana karta graficzna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283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7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Multimedia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4F5F4E">
              <w:t>Zintegrowana karta dźwiękow</w:t>
            </w:r>
            <w:r w:rsidR="00D32F4C">
              <w:t>a</w:t>
            </w:r>
          </w:p>
          <w:p w:rsidR="004F5F4E" w:rsidRPr="004F5F4E" w:rsidRDefault="00D32F4C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4F5F4E" w:rsidRPr="004F5F4E" w:rsidRDefault="00D32F4C" w:rsidP="004F5F4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4F5F4E" w:rsidRPr="004F5F4E" w:rsidRDefault="00D32F4C" w:rsidP="004F5F4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981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8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Komunikacja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D32F4C" w:rsidP="004F5F4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4F5F4E" w:rsidRPr="004F5F4E" w:rsidRDefault="00D32F4C" w:rsidP="004F5F4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Bluetooth</w:t>
            </w:r>
          </w:p>
          <w:p w:rsidR="004F5F4E" w:rsidRPr="004F5F4E" w:rsidRDefault="004F5F4E" w:rsidP="004F5F4E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4F5F4E">
              <w:t>WLAN: ac/a/b/g/n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713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lastRenderedPageBreak/>
              <w:t>9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Złącza i porty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D32F4C" w:rsidP="004F5F4E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Gigabit Ethernet: RJ-45</w:t>
            </w:r>
          </w:p>
          <w:p w:rsidR="004F5F4E" w:rsidRPr="004F5F4E" w:rsidRDefault="004F5F4E" w:rsidP="004F5F4E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4F5F4E">
              <w:t>3x USB</w:t>
            </w:r>
          </w:p>
          <w:p w:rsidR="004F5F4E" w:rsidRPr="004F5F4E" w:rsidRDefault="004F5F4E" w:rsidP="004F5F4E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4F5F4E">
              <w:rPr>
                <w:b/>
                <w:i/>
              </w:rPr>
              <w:t>w tym 1x USB 3.0 – 0 pkt.</w:t>
            </w:r>
            <w:r w:rsidRPr="004F5F4E">
              <w:t xml:space="preserve"> </w:t>
            </w:r>
          </w:p>
          <w:p w:rsidR="004F5F4E" w:rsidRPr="004F5F4E" w:rsidRDefault="00D32F4C" w:rsidP="004F5F4E">
            <w:pPr>
              <w:numPr>
                <w:ilvl w:val="1"/>
                <w:numId w:val="13"/>
              </w:numPr>
              <w:ind w:left="585" w:hanging="284"/>
              <w:contextualSpacing/>
            </w:pPr>
            <w:r>
              <w:rPr>
                <w:b/>
                <w:i/>
              </w:rPr>
              <w:t>w tym 2x USB 3.0 – 1</w:t>
            </w:r>
            <w:r w:rsidR="004F5F4E" w:rsidRPr="004F5F4E">
              <w:rPr>
                <w:b/>
                <w:i/>
              </w:rPr>
              <w:t>0 pkt.</w:t>
            </w:r>
          </w:p>
          <w:p w:rsidR="004F5F4E" w:rsidRPr="004F5F4E" w:rsidRDefault="00D32F4C" w:rsidP="004F5F4E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HDMI</w:t>
            </w:r>
          </w:p>
          <w:p w:rsidR="004F5F4E" w:rsidRPr="004F5F4E" w:rsidRDefault="00D32F4C" w:rsidP="004F5F4E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4F5F4E" w:rsidRDefault="00D32F4C" w:rsidP="004F5F4E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Czytnik kart pamięci</w:t>
            </w:r>
          </w:p>
          <w:p w:rsidR="00D32F4C" w:rsidRPr="004F5F4E" w:rsidRDefault="00D32F4C" w:rsidP="00D32F4C">
            <w:pPr>
              <w:ind w:left="24"/>
              <w:contextualSpacing/>
            </w:pPr>
            <w:r w:rsidRPr="00D32F4C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976" w:type="dxa"/>
            <w:vAlign w:val="center"/>
          </w:tcPr>
          <w:p w:rsidR="004F5F4E" w:rsidRPr="004F5F4E" w:rsidRDefault="00D32F4C" w:rsidP="00D32F4C">
            <w:pPr>
              <w:jc w:val="center"/>
            </w:pPr>
            <w:r>
              <w:rPr>
                <w:color w:val="FF0000"/>
              </w:rPr>
              <w:t>p</w:t>
            </w:r>
            <w:r w:rsidRPr="004F5F4E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4F5F4E" w:rsidRPr="004F5F4E" w:rsidTr="00D32F4C">
        <w:trPr>
          <w:trHeight w:val="617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10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Bezpieczeństwo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D32F4C" w:rsidP="004F5F4E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Układ szyfrowania TPM: TAK</w:t>
            </w:r>
          </w:p>
          <w:p w:rsidR="004F5F4E" w:rsidRPr="004F5F4E" w:rsidRDefault="00D32F4C" w:rsidP="004F5F4E">
            <w:pPr>
              <w:numPr>
                <w:ilvl w:val="0"/>
                <w:numId w:val="16"/>
              </w:numPr>
              <w:ind w:left="307" w:hanging="283"/>
              <w:contextualSpacing/>
              <w:rPr>
                <w:color w:val="FF0000"/>
              </w:rPr>
            </w:pPr>
            <w:r>
              <w:t>Złącze Kensington: TAK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360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11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Klawiatura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r w:rsidRPr="004F5F4E">
              <w:t>Wydzielona klawiatura numeryczna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4F5F4E" w:rsidRPr="004F5F4E" w:rsidTr="00D32F4C">
        <w:trPr>
          <w:trHeight w:val="360"/>
        </w:trPr>
        <w:tc>
          <w:tcPr>
            <w:tcW w:w="440" w:type="dxa"/>
            <w:vAlign w:val="center"/>
          </w:tcPr>
          <w:p w:rsidR="004F5F4E" w:rsidRPr="004F5F4E" w:rsidRDefault="004F5F4E" w:rsidP="004F5F4E">
            <w:r w:rsidRPr="004F5F4E">
              <w:t>12</w:t>
            </w:r>
          </w:p>
        </w:tc>
        <w:tc>
          <w:tcPr>
            <w:tcW w:w="1978" w:type="dxa"/>
            <w:vAlign w:val="center"/>
          </w:tcPr>
          <w:p w:rsidR="004F5F4E" w:rsidRPr="004F5F4E" w:rsidRDefault="004F5F4E" w:rsidP="004F5F4E">
            <w:pPr>
              <w:rPr>
                <w:b/>
              </w:rPr>
            </w:pPr>
            <w:r w:rsidRPr="004F5F4E">
              <w:rPr>
                <w:b/>
              </w:rPr>
              <w:t>Napęd optyczny</w:t>
            </w:r>
          </w:p>
        </w:tc>
        <w:tc>
          <w:tcPr>
            <w:tcW w:w="4812" w:type="dxa"/>
            <w:gridSpan w:val="2"/>
            <w:vAlign w:val="center"/>
          </w:tcPr>
          <w:p w:rsidR="004F5F4E" w:rsidRPr="004F5F4E" w:rsidRDefault="004F5F4E" w:rsidP="004F5F4E">
            <w:r w:rsidRPr="004F5F4E">
              <w:t>Wbudowany: DVD+/-RW DL</w:t>
            </w:r>
          </w:p>
        </w:tc>
        <w:tc>
          <w:tcPr>
            <w:tcW w:w="2976" w:type="dxa"/>
            <w:vAlign w:val="center"/>
          </w:tcPr>
          <w:p w:rsidR="004F5F4E" w:rsidRPr="004F5F4E" w:rsidRDefault="004F5F4E" w:rsidP="004F5F4E"/>
        </w:tc>
      </w:tr>
      <w:tr w:rsidR="00D32F4C" w:rsidRPr="004F5F4E" w:rsidTr="00D32F4C">
        <w:trPr>
          <w:trHeight w:val="701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13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b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812" w:type="dxa"/>
            <w:gridSpan w:val="2"/>
            <w:vAlign w:val="center"/>
          </w:tcPr>
          <w:p w:rsidR="00D32F4C" w:rsidRDefault="00D32F4C" w:rsidP="00D32F4C">
            <w:r w:rsidRPr="00894165">
              <w:rPr>
                <w:rFonts w:cstheme="minorHAns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4F5F4E" w:rsidTr="00D32F4C">
        <w:trPr>
          <w:trHeight w:val="464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14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rFonts w:cs="Calibri"/>
                <w:b/>
                <w:bCs/>
                <w:color w:val="000000"/>
              </w:rPr>
            </w:pPr>
            <w:r w:rsidRPr="004F5F4E">
              <w:rPr>
                <w:b/>
              </w:rPr>
              <w:t>Waga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4F5F4E" w:rsidRDefault="00D32F4C" w:rsidP="00D32F4C">
            <w:pPr>
              <w:rPr>
                <w:rFonts w:cs="Calibri"/>
                <w:color w:val="000000"/>
              </w:rPr>
            </w:pPr>
            <w:r w:rsidRPr="004F5F4E">
              <w:t xml:space="preserve">Nie więcej niż 1,9 kg 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>
            <w:pPr>
              <w:jc w:val="center"/>
            </w:pPr>
          </w:p>
        </w:tc>
      </w:tr>
      <w:tr w:rsidR="00D32F4C" w:rsidRPr="004F5F4E" w:rsidTr="00D32F4C">
        <w:trPr>
          <w:trHeight w:val="382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15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b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4F5F4E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230V / 50Hz,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>
            <w:pPr>
              <w:jc w:val="center"/>
            </w:pPr>
          </w:p>
        </w:tc>
      </w:tr>
      <w:tr w:rsidR="00D32F4C" w:rsidRPr="004F5F4E" w:rsidTr="00D32F4C">
        <w:trPr>
          <w:trHeight w:val="1376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16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rFonts w:cs="Calibri"/>
                <w:b/>
                <w:bCs/>
                <w:color w:val="000000"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D32F4C" w:rsidRDefault="00D32F4C" w:rsidP="00D32F4C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Preinstalowany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D32F4C" w:rsidRPr="00D32F4C" w:rsidRDefault="00D32F4C" w:rsidP="00D32F4C">
            <w:pPr>
              <w:ind w:left="24"/>
              <w:rPr>
                <w:rFonts w:cs="Calibri"/>
                <w:color w:val="000000"/>
              </w:rPr>
            </w:pPr>
          </w:p>
          <w:p w:rsidR="00D32F4C" w:rsidRPr="00D32F4C" w:rsidRDefault="00D32F4C" w:rsidP="00D32F4C">
            <w:pPr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W przypadku systemu operacyjnego równoważnego:</w:t>
            </w:r>
          </w:p>
          <w:p w:rsidR="00D32F4C" w:rsidRDefault="00D32F4C" w:rsidP="00D32F4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D32F4C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D32F4C">
              <w:rPr>
                <w:rFonts w:ascii="Calibri" w:eastAsia="Calibri" w:hAnsi="Calibri" w:cs="Times New Roman"/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4F5F4E" w:rsidTr="00D32F4C">
        <w:trPr>
          <w:trHeight w:val="562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17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rFonts w:cs="Calibri"/>
                <w:b/>
                <w:bCs/>
                <w:color w:val="000000"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Licencja edukacyjna (MOLP EDU)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Licencja bez ograniczeń czasowych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lastRenderedPageBreak/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D32F4C" w:rsidRPr="00D32F4C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D32F4C" w:rsidRPr="00D32F4C" w:rsidRDefault="00D32F4C" w:rsidP="00D32F4C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D32F4C" w:rsidRPr="00D32F4C" w:rsidRDefault="00D32F4C" w:rsidP="00D32F4C">
            <w:pPr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D32F4C" w:rsidRPr="00D32F4C" w:rsidRDefault="00D32F4C" w:rsidP="00D32F4C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D32F4C">
              <w:rPr>
                <w:rFonts w:cs="Calibri"/>
                <w:i/>
                <w:color w:val="A6A6A6"/>
              </w:rPr>
              <w:t>Pakiet biurowy musi współpracować z Systemem Elektronicznego Zarządzania Dokumentacją (EZD) użytkowanym w PUM oraz musi być kompatybilny i obsługiwany przez biblioteki oraz wtyczki oprogramowania Add-In EZD,</w:t>
            </w:r>
          </w:p>
          <w:p w:rsidR="00D32F4C" w:rsidRPr="00D32F4C" w:rsidRDefault="00D32F4C" w:rsidP="00D32F4C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D32F4C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D32F4C">
              <w:rPr>
                <w:i/>
                <w:color w:val="A6A6A6"/>
              </w:rPr>
              <w:t>na potwierdzenie spełnienia wymagań zamawiającego,</w:t>
            </w:r>
            <w:r w:rsidRPr="00D32F4C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>
            <w:pPr>
              <w:jc w:val="center"/>
            </w:pPr>
            <w:r w:rsidRPr="004F5F4E">
              <w:rPr>
                <w:color w:val="FF0000"/>
              </w:rPr>
              <w:lastRenderedPageBreak/>
              <w:t>podać</w:t>
            </w:r>
          </w:p>
        </w:tc>
      </w:tr>
      <w:tr w:rsidR="00D32F4C" w:rsidRPr="004F5F4E" w:rsidTr="00D32F4C">
        <w:trPr>
          <w:trHeight w:val="3107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>18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rFonts w:cs="Calibri"/>
                <w:b/>
                <w:bCs/>
                <w:color w:val="000000"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4F5F4E" w:rsidRDefault="00D32F4C" w:rsidP="00D32F4C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Torba dopasowana rozmiarem do zaoferowaneg</w:t>
            </w:r>
            <w:r>
              <w:rPr>
                <w:rFonts w:cs="Calibri"/>
                <w:color w:val="000000"/>
              </w:rPr>
              <w:t>o urządzenia z paskiem na ramię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Mysz bezprzewodowa:</w:t>
            </w:r>
          </w:p>
          <w:p w:rsidR="00D32F4C" w:rsidRPr="004F5F4E" w:rsidRDefault="00D32F4C" w:rsidP="00D32F4C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</w:t>
            </w:r>
          </w:p>
          <w:p w:rsidR="00D32F4C" w:rsidRPr="004F5F4E" w:rsidRDefault="00D32F4C" w:rsidP="00D32F4C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komunikacja: bluetooth</w:t>
            </w:r>
          </w:p>
          <w:p w:rsidR="00D32F4C" w:rsidRPr="004F5F4E" w:rsidRDefault="00D32F4C" w:rsidP="00D32F4C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ilo</w:t>
            </w:r>
            <w:r>
              <w:rPr>
                <w:rFonts w:cs="Calibri"/>
                <w:color w:val="000000"/>
              </w:rPr>
              <w:t>ść przycisków: nie więcej niż 4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4F5F4E">
              <w:t>Kabel sieciowy (Eth</w:t>
            </w:r>
            <w:r>
              <w:t>ernet RJ-45) CAT.6 - długość 3m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4F5F4E">
              <w:t>Linka zabe</w:t>
            </w:r>
            <w:r>
              <w:t>zpieczająca Kensington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b/>
                <w:u w:val="single"/>
              </w:rPr>
              <w:t>Dołączona przejściówka sygnału Vi</w:t>
            </w:r>
            <w:r>
              <w:rPr>
                <w:b/>
                <w:u w:val="single"/>
              </w:rPr>
              <w:t>deo z portu HDMI do portu D-Sub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/>
        </w:tc>
      </w:tr>
      <w:tr w:rsidR="00D32F4C" w:rsidRPr="004F5F4E" w:rsidTr="00D32F4C">
        <w:trPr>
          <w:trHeight w:val="1550"/>
        </w:trPr>
        <w:tc>
          <w:tcPr>
            <w:tcW w:w="440" w:type="dxa"/>
            <w:vAlign w:val="center"/>
          </w:tcPr>
          <w:p w:rsidR="00D32F4C" w:rsidRPr="004F5F4E" w:rsidRDefault="00D32F4C" w:rsidP="00D32F4C">
            <w:r w:rsidRPr="004F5F4E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D32F4C" w:rsidRPr="004F5F4E" w:rsidRDefault="00D32F4C" w:rsidP="00D32F4C">
            <w:pPr>
              <w:rPr>
                <w:rFonts w:cs="Calibri"/>
                <w:b/>
                <w:bCs/>
                <w:color w:val="000000"/>
              </w:rPr>
            </w:pPr>
            <w:r w:rsidRPr="004F5F4E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812" w:type="dxa"/>
            <w:gridSpan w:val="2"/>
            <w:vAlign w:val="center"/>
          </w:tcPr>
          <w:p w:rsidR="00D32F4C" w:rsidRPr="004F5F4E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Standardo</w:t>
            </w:r>
            <w:r>
              <w:rPr>
                <w:rFonts w:cs="Calibri"/>
                <w:color w:val="000000"/>
              </w:rPr>
              <w:t>wa dostarczana przez producenta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D32F4C" w:rsidRPr="004F5F4E" w:rsidRDefault="00D32F4C" w:rsidP="00D32F4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F5F4E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976" w:type="dxa"/>
            <w:vAlign w:val="center"/>
          </w:tcPr>
          <w:p w:rsidR="00D32F4C" w:rsidRPr="004F5F4E" w:rsidRDefault="00D32F4C" w:rsidP="00D32F4C"/>
        </w:tc>
      </w:tr>
    </w:tbl>
    <w:p w:rsidR="004F5F4E" w:rsidRPr="004F5F4E" w:rsidRDefault="004F5F4E" w:rsidP="004F5F4E">
      <w:pPr>
        <w:spacing w:after="0" w:line="240" w:lineRule="auto"/>
        <w:rPr>
          <w:rFonts w:ascii="Calibri" w:eastAsia="Calibri" w:hAnsi="Calibri" w:cs="Times New Roman"/>
        </w:rPr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lastRenderedPageBreak/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6D07C1">
        <w:t>3</w:t>
      </w:r>
      <w:r w:rsidR="00F12CF2">
        <w:t xml:space="preserve">, </w:t>
      </w:r>
      <w:r w:rsidR="006D07C1">
        <w:t>9</w:t>
      </w:r>
      <w:r>
        <w:t xml:space="preserve"> i 1</w:t>
      </w:r>
      <w:r w:rsidR="006D07C1">
        <w:t>3</w:t>
      </w:r>
      <w:r>
        <w:t xml:space="preserve"> będzie oznaczało, że Wykonawca oferuje minimum, wymagane przez Zamawiającego. Niepodanie informacji w wierszach 1</w:t>
      </w:r>
      <w:r w:rsidR="006D07C1">
        <w:t xml:space="preserve">6 </w:t>
      </w:r>
      <w:r>
        <w:t xml:space="preserve">i </w:t>
      </w:r>
      <w:r w:rsidR="00DB4CBD">
        <w:t>1</w:t>
      </w:r>
      <w:r w:rsidR="006D07C1">
        <w:t>7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FB094E" w:rsidRDefault="00FB094E" w:rsidP="00F12CF2">
      <w:pPr>
        <w:spacing w:after="0" w:line="240" w:lineRule="auto"/>
        <w:rPr>
          <w:b/>
          <w:color w:val="FF0000"/>
          <w:sz w:val="28"/>
        </w:rPr>
      </w:pPr>
    </w:p>
    <w:p w:rsidR="00FB094E" w:rsidRDefault="00FB094E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12CF2" w:rsidRPr="0023247F" w:rsidRDefault="00F12CF2" w:rsidP="00F12CF2">
      <w:pPr>
        <w:spacing w:after="0" w:line="240" w:lineRule="auto"/>
        <w:rPr>
          <w:sz w:val="20"/>
        </w:rPr>
      </w:pPr>
    </w:p>
    <w:p w:rsidR="00D32F4C" w:rsidRDefault="00D32F4C" w:rsidP="00D32F4C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D32F4C">
        <w:rPr>
          <w:rFonts w:ascii="Calibri" w:eastAsia="Calibri" w:hAnsi="Calibri" w:cs="Times New Roman"/>
          <w:b/>
          <w:sz w:val="28"/>
        </w:rPr>
        <w:t>Komputer przenośny - laptop 17.0” – 18.0</w:t>
      </w:r>
      <w:r>
        <w:rPr>
          <w:rFonts w:ascii="Calibri" w:eastAsia="Calibri" w:hAnsi="Calibri" w:cs="Times New Roman"/>
          <w:b/>
          <w:sz w:val="28"/>
        </w:rPr>
        <w:t>”</w:t>
      </w:r>
    </w:p>
    <w:p w:rsidR="00D32F4C" w:rsidRDefault="00D32F4C" w:rsidP="00D32F4C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tbl>
      <w:tblPr>
        <w:tblStyle w:val="Tabela-Siatka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253"/>
        <w:gridCol w:w="2835"/>
      </w:tblGrid>
      <w:tr w:rsidR="00D32F4C" w:rsidRPr="00D32F4C" w:rsidTr="006D07C1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Oferowane urządzenie:</w:t>
            </w:r>
          </w:p>
        </w:tc>
      </w:tr>
      <w:tr w:rsidR="00D32F4C" w:rsidRPr="00D32F4C" w:rsidTr="00FB094E">
        <w:trPr>
          <w:trHeight w:val="512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D32F4C" w:rsidRPr="00D32F4C" w:rsidRDefault="00D32F4C" w:rsidP="00D32F4C">
            <w:pPr>
              <w:jc w:val="right"/>
            </w:pPr>
            <w:r w:rsidRPr="00D32F4C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D32F4C" w:rsidRPr="00D32F4C" w:rsidRDefault="00D32F4C" w:rsidP="00D32F4C"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D32F4C" w:rsidRPr="00D32F4C" w:rsidRDefault="00D32F4C" w:rsidP="00D32F4C">
            <w:pPr>
              <w:jc w:val="right"/>
            </w:pPr>
            <w:r w:rsidRPr="00D32F4C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D32F4C" w:rsidRPr="00D32F4C" w:rsidRDefault="00D32F4C" w:rsidP="00D32F4C">
            <w:pPr>
              <w:rPr>
                <w:b/>
                <w:bCs/>
              </w:rPr>
            </w:pPr>
            <w:r w:rsidRPr="00D32F4C">
              <w:rPr>
                <w:b/>
                <w:bCs/>
              </w:rPr>
              <w:t>1</w:t>
            </w:r>
          </w:p>
        </w:tc>
      </w:tr>
      <w:tr w:rsidR="00D32F4C" w:rsidRPr="00D32F4C" w:rsidTr="006D07C1">
        <w:tc>
          <w:tcPr>
            <w:tcW w:w="10348" w:type="dxa"/>
            <w:gridSpan w:val="5"/>
            <w:shd w:val="clear" w:color="auto" w:fill="D9D9D9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Parametry techniczne:</w:t>
            </w:r>
          </w:p>
        </w:tc>
      </w:tr>
      <w:tr w:rsidR="00D32F4C" w:rsidRPr="00D32F4C" w:rsidTr="006D07C1">
        <w:tc>
          <w:tcPr>
            <w:tcW w:w="440" w:type="dxa"/>
            <w:shd w:val="clear" w:color="auto" w:fill="F2F2F2"/>
            <w:vAlign w:val="center"/>
          </w:tcPr>
          <w:p w:rsidR="00D32F4C" w:rsidRPr="00D32F4C" w:rsidRDefault="00D32F4C" w:rsidP="00D32F4C">
            <w:pPr>
              <w:jc w:val="center"/>
            </w:pPr>
            <w:r w:rsidRPr="00D32F4C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D32F4C" w:rsidRPr="00D32F4C" w:rsidRDefault="00D32F4C" w:rsidP="00D32F4C">
            <w:pPr>
              <w:jc w:val="center"/>
            </w:pPr>
            <w:r w:rsidRPr="00D32F4C">
              <w:t>Parametr</w:t>
            </w:r>
          </w:p>
        </w:tc>
        <w:tc>
          <w:tcPr>
            <w:tcW w:w="5095" w:type="dxa"/>
            <w:gridSpan w:val="2"/>
            <w:shd w:val="clear" w:color="auto" w:fill="F2F2F2"/>
            <w:vAlign w:val="center"/>
          </w:tcPr>
          <w:p w:rsidR="00D32F4C" w:rsidRPr="00D32F4C" w:rsidRDefault="00D32F4C" w:rsidP="00D32F4C">
            <w:pPr>
              <w:jc w:val="center"/>
            </w:pPr>
            <w:r w:rsidRPr="00D32F4C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32F4C" w:rsidRPr="00D32F4C" w:rsidRDefault="00D32F4C" w:rsidP="00D32F4C">
            <w:pPr>
              <w:jc w:val="center"/>
            </w:pPr>
            <w:r w:rsidRPr="00D32F4C">
              <w:t>Parametr oferowany:</w:t>
            </w:r>
          </w:p>
        </w:tc>
      </w:tr>
      <w:tr w:rsidR="00D32F4C" w:rsidRPr="00D32F4C" w:rsidTr="006D07C1">
        <w:trPr>
          <w:trHeight w:val="458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t>1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Typ urządzenia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r w:rsidRPr="00D32F4C">
              <w:t>Komputer przenośny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/>
        </w:tc>
      </w:tr>
      <w:tr w:rsidR="00D32F4C" w:rsidRPr="00D32F4C" w:rsidTr="006D07C1">
        <w:tc>
          <w:tcPr>
            <w:tcW w:w="440" w:type="dxa"/>
            <w:vMerge w:val="restart"/>
            <w:vAlign w:val="center"/>
          </w:tcPr>
          <w:p w:rsidR="00D32F4C" w:rsidRPr="00D32F4C" w:rsidRDefault="00D32F4C" w:rsidP="00D32F4C">
            <w:r w:rsidRPr="00D32F4C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D32F4C" w:rsidRPr="00D32F4C" w:rsidRDefault="00D32F4C" w:rsidP="00D32F4C">
            <w:r w:rsidRPr="00D32F4C">
              <w:t xml:space="preserve">Osiągający minimum: </w:t>
            </w:r>
            <w:r w:rsidRPr="00D32F4C">
              <w:rPr>
                <w:b/>
              </w:rPr>
              <w:t>6</w:t>
            </w:r>
            <w:r>
              <w:rPr>
                <w:b/>
              </w:rPr>
              <w:t>4</w:t>
            </w:r>
            <w:r w:rsidRPr="00D32F4C">
              <w:rPr>
                <w:b/>
              </w:rPr>
              <w:t>00</w:t>
            </w:r>
            <w:r w:rsidRPr="00D32F4C">
              <w:t xml:space="preserve"> pkt. W testach PassMark – CPU Mark High End CPUs </w:t>
            </w:r>
            <w:r w:rsidRPr="00D32F4C">
              <w:rPr>
                <w:i/>
              </w:rPr>
              <w:t>(</w:t>
            </w:r>
            <w:hyperlink r:id="rId10" w:history="1">
              <w:r w:rsidRPr="00E861DB">
                <w:rPr>
                  <w:rStyle w:val="Hipercze"/>
                  <w:i/>
                </w:rPr>
                <w:t>https://www.cpubenchmark.net/high_end_cpus.html</w:t>
              </w:r>
            </w:hyperlink>
            <w:r w:rsidRPr="00D32F4C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D32F4C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D32F4C" w:rsidRPr="00D32F4C" w:rsidTr="006D07C1">
        <w:trPr>
          <w:trHeight w:val="531"/>
        </w:trPr>
        <w:tc>
          <w:tcPr>
            <w:tcW w:w="440" w:type="dxa"/>
            <w:vMerge/>
            <w:vAlign w:val="center"/>
          </w:tcPr>
          <w:p w:rsidR="00D32F4C" w:rsidRPr="00D32F4C" w:rsidRDefault="00D32F4C" w:rsidP="00D32F4C"/>
        </w:tc>
        <w:tc>
          <w:tcPr>
            <w:tcW w:w="1978" w:type="dxa"/>
            <w:vMerge/>
            <w:vAlign w:val="center"/>
          </w:tcPr>
          <w:p w:rsidR="00D32F4C" w:rsidRPr="00D32F4C" w:rsidRDefault="00D32F4C" w:rsidP="00D32F4C"/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jc w:val="right"/>
            </w:pPr>
            <w:r w:rsidRPr="00D32F4C">
              <w:t>producent i model procesora: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596"/>
        </w:trPr>
        <w:tc>
          <w:tcPr>
            <w:tcW w:w="440" w:type="dxa"/>
            <w:vMerge/>
            <w:vAlign w:val="center"/>
          </w:tcPr>
          <w:p w:rsidR="00D32F4C" w:rsidRPr="00D32F4C" w:rsidRDefault="00D32F4C" w:rsidP="00D32F4C"/>
        </w:tc>
        <w:tc>
          <w:tcPr>
            <w:tcW w:w="1978" w:type="dxa"/>
            <w:vMerge/>
            <w:vAlign w:val="center"/>
          </w:tcPr>
          <w:p w:rsidR="00D32F4C" w:rsidRPr="00D32F4C" w:rsidRDefault="00D32F4C" w:rsidP="00D32F4C"/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jc w:val="right"/>
            </w:pPr>
            <w:r w:rsidRPr="00D32F4C">
              <w:t>Ilość punktów w teście PassMark: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500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t>3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Pamięć RAM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D32F4C">
              <w:rPr>
                <w:u w:val="single"/>
              </w:rPr>
              <w:t>Typ DDR4</w:t>
            </w:r>
          </w:p>
          <w:p w:rsidR="00D32F4C" w:rsidRPr="00D32F4C" w:rsidRDefault="00D32F4C" w:rsidP="00D32F4C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D32F4C">
              <w:rPr>
                <w:b/>
                <w:i/>
              </w:rPr>
              <w:t>Pojemność 8 GB  – 0 pkt.</w:t>
            </w:r>
          </w:p>
          <w:p w:rsidR="00D32F4C" w:rsidRPr="00D32F4C" w:rsidRDefault="00D32F4C" w:rsidP="00D32F4C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D32F4C">
              <w:rPr>
                <w:b/>
                <w:i/>
              </w:rPr>
              <w:t>Pojemność 16 GB  – 10 pkt.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469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t>4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Dysk twardy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contextualSpacing/>
              <w:rPr>
                <w:u w:val="single"/>
              </w:rPr>
            </w:pPr>
            <w:r w:rsidRPr="00D32F4C">
              <w:rPr>
                <w:u w:val="single"/>
              </w:rPr>
              <w:t>Typ SSD M.2 256GB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/>
        </w:tc>
      </w:tr>
      <w:tr w:rsidR="00D32F4C" w:rsidRPr="00D32F4C" w:rsidTr="006D07C1">
        <w:trPr>
          <w:trHeight w:val="1556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t>5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Ekran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17.0-18.0 cali</w:t>
            </w:r>
          </w:p>
          <w:p w:rsidR="00D32F4C" w:rsidRPr="00D32F4C" w:rsidRDefault="00D32F4C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D32F4C">
              <w:t>Rozdzielczość: FullHD (1920x1080 pix)</w:t>
            </w:r>
          </w:p>
          <w:p w:rsidR="00D32F4C" w:rsidRPr="00D32F4C" w:rsidRDefault="00D32F4C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D32F4C">
              <w:t>Możliwość odchylenia ekranu o kąt 360 s</w:t>
            </w:r>
            <w:r>
              <w:t>topni i pracy w trybie „tablet”</w:t>
            </w:r>
          </w:p>
          <w:p w:rsidR="00D32F4C" w:rsidRPr="00D32F4C" w:rsidRDefault="00D32F4C" w:rsidP="00D32F4C">
            <w:pPr>
              <w:numPr>
                <w:ilvl w:val="0"/>
                <w:numId w:val="15"/>
              </w:numPr>
              <w:ind w:left="301" w:hanging="283"/>
              <w:contextualSpacing/>
            </w:pPr>
            <w:r w:rsidRPr="00D32F4C">
              <w:t xml:space="preserve">Ekran dotykowy: </w:t>
            </w:r>
          </w:p>
          <w:p w:rsidR="00D32F4C" w:rsidRPr="00D32F4C" w:rsidRDefault="00D32F4C" w:rsidP="00D32F4C">
            <w:pPr>
              <w:numPr>
                <w:ilvl w:val="1"/>
                <w:numId w:val="15"/>
              </w:numPr>
              <w:ind w:left="585" w:hanging="284"/>
              <w:contextualSpacing/>
              <w:rPr>
                <w:b/>
                <w:i/>
              </w:rPr>
            </w:pPr>
            <w:r w:rsidRPr="00D32F4C">
              <w:rPr>
                <w:b/>
                <w:i/>
              </w:rPr>
              <w:t>NIE – 0 pkt.</w:t>
            </w:r>
          </w:p>
          <w:p w:rsidR="00D32F4C" w:rsidRPr="00D32F4C" w:rsidRDefault="00D32F4C" w:rsidP="00D32F4C">
            <w:pPr>
              <w:numPr>
                <w:ilvl w:val="1"/>
                <w:numId w:val="15"/>
              </w:numPr>
              <w:ind w:left="585" w:hanging="284"/>
              <w:contextualSpacing/>
              <w:rPr>
                <w:color w:val="FF0000"/>
              </w:rPr>
            </w:pPr>
            <w:r w:rsidRPr="00D32F4C">
              <w:rPr>
                <w:b/>
                <w:i/>
              </w:rPr>
              <w:t>TAK – 10 pkt.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>
            <w:pPr>
              <w:jc w:val="center"/>
            </w:pPr>
            <w:r>
              <w:rPr>
                <w:color w:val="FF0000"/>
              </w:rPr>
              <w:t>p</w:t>
            </w:r>
            <w:r w:rsidRPr="004F5F4E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D32F4C" w:rsidRPr="00D32F4C" w:rsidTr="006D07C1">
        <w:trPr>
          <w:trHeight w:val="680"/>
        </w:trPr>
        <w:tc>
          <w:tcPr>
            <w:tcW w:w="440" w:type="dxa"/>
            <w:vMerge w:val="restart"/>
            <w:vAlign w:val="center"/>
          </w:tcPr>
          <w:p w:rsidR="00D32F4C" w:rsidRPr="00D32F4C" w:rsidRDefault="00D32F4C" w:rsidP="00D32F4C">
            <w:r w:rsidRPr="00D32F4C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Karta graficzna</w:t>
            </w:r>
          </w:p>
        </w:tc>
        <w:tc>
          <w:tcPr>
            <w:tcW w:w="7930" w:type="dxa"/>
            <w:gridSpan w:val="3"/>
            <w:vAlign w:val="center"/>
          </w:tcPr>
          <w:p w:rsidR="00D32F4C" w:rsidRPr="00D32F4C" w:rsidRDefault="00D32F4C" w:rsidP="00D32F4C">
            <w:r w:rsidRPr="00D32F4C">
              <w:t xml:space="preserve">Osiągająca minimum: </w:t>
            </w:r>
            <w:r w:rsidRPr="00D32F4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32F4C">
              <w:rPr>
                <w:b/>
              </w:rPr>
              <w:t>00</w:t>
            </w:r>
            <w:r w:rsidRPr="00D32F4C">
              <w:t xml:space="preserve"> pkt. W testach PassMark G3D Mark – High End Videocards </w:t>
            </w:r>
            <w:r w:rsidRPr="00D32F4C">
              <w:rPr>
                <w:i/>
              </w:rPr>
              <w:t>(</w:t>
            </w:r>
            <w:hyperlink r:id="rId11" w:history="1">
              <w:r w:rsidRPr="00E861DB">
                <w:rPr>
                  <w:rStyle w:val="Hipercze"/>
                  <w:i/>
                </w:rPr>
                <w:t>https://www.videocardbenchmark.net/high_end_gpus.html</w:t>
              </w:r>
            </w:hyperlink>
            <w:r w:rsidRPr="00D32F4C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D32F4C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D32F4C" w:rsidRPr="00D32F4C" w:rsidTr="006D07C1">
        <w:trPr>
          <w:trHeight w:val="566"/>
        </w:trPr>
        <w:tc>
          <w:tcPr>
            <w:tcW w:w="440" w:type="dxa"/>
            <w:vMerge/>
            <w:vAlign w:val="center"/>
          </w:tcPr>
          <w:p w:rsidR="00D32F4C" w:rsidRPr="00D32F4C" w:rsidRDefault="00D32F4C" w:rsidP="00D32F4C"/>
        </w:tc>
        <w:tc>
          <w:tcPr>
            <w:tcW w:w="1978" w:type="dxa"/>
            <w:vMerge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ind w:left="301"/>
              <w:contextualSpacing/>
              <w:jc w:val="right"/>
            </w:pPr>
            <w:r w:rsidRPr="00D32F4C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6D07C1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542"/>
        </w:trPr>
        <w:tc>
          <w:tcPr>
            <w:tcW w:w="440" w:type="dxa"/>
            <w:vMerge/>
            <w:vAlign w:val="center"/>
          </w:tcPr>
          <w:p w:rsidR="00D32F4C" w:rsidRPr="00D32F4C" w:rsidRDefault="00D32F4C" w:rsidP="00D32F4C"/>
        </w:tc>
        <w:tc>
          <w:tcPr>
            <w:tcW w:w="1978" w:type="dxa"/>
            <w:vMerge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ind w:left="301"/>
              <w:contextualSpacing/>
              <w:jc w:val="right"/>
            </w:pPr>
            <w:r w:rsidRPr="00D32F4C">
              <w:t>Ilość punktów w teście PassMark G3D Mark: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6D07C1">
            <w:pPr>
              <w:jc w:val="center"/>
            </w:pPr>
            <w:r w:rsidRPr="004F5F4E">
              <w:rPr>
                <w:color w:val="FF0000"/>
              </w:rPr>
              <w:t>podać</w:t>
            </w:r>
          </w:p>
        </w:tc>
      </w:tr>
      <w:tr w:rsidR="00D32F4C" w:rsidRPr="00D32F4C" w:rsidTr="006D07C1">
        <w:trPr>
          <w:trHeight w:val="1272"/>
        </w:trPr>
        <w:tc>
          <w:tcPr>
            <w:tcW w:w="440" w:type="dxa"/>
            <w:vMerge/>
            <w:vAlign w:val="center"/>
          </w:tcPr>
          <w:p w:rsidR="00D32F4C" w:rsidRPr="00D32F4C" w:rsidRDefault="00D32F4C" w:rsidP="00D32F4C"/>
        </w:tc>
        <w:tc>
          <w:tcPr>
            <w:tcW w:w="1978" w:type="dxa"/>
            <w:vMerge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Specyfikacja:</w:t>
            </w:r>
          </w:p>
          <w:p w:rsidR="00D32F4C" w:rsidRPr="00D32F4C" w:rsidRDefault="006D07C1" w:rsidP="00D32F4C">
            <w:pPr>
              <w:numPr>
                <w:ilvl w:val="0"/>
                <w:numId w:val="14"/>
              </w:numPr>
              <w:ind w:left="301" w:hanging="283"/>
              <w:contextualSpacing/>
            </w:pPr>
            <w:r>
              <w:t>Dedykowana karta graficzna</w:t>
            </w:r>
          </w:p>
          <w:p w:rsidR="00D32F4C" w:rsidRPr="00D32F4C" w:rsidRDefault="00D32F4C" w:rsidP="00D32F4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D32F4C">
              <w:t>Pamię</w:t>
            </w:r>
            <w:r w:rsidR="006D07C1">
              <w:t>ć własna karty graficznej: 2 GB</w:t>
            </w:r>
          </w:p>
          <w:p w:rsidR="00D32F4C" w:rsidRPr="00D32F4C" w:rsidRDefault="00D32F4C" w:rsidP="00D32F4C">
            <w:pPr>
              <w:ind w:left="301"/>
              <w:contextualSpacing/>
              <w:rPr>
                <w:i/>
                <w:color w:val="808080"/>
              </w:rPr>
            </w:pPr>
            <w:r w:rsidRPr="00D32F4C">
              <w:rPr>
                <w:i/>
                <w:color w:val="808080"/>
              </w:rPr>
              <w:t>(nie dopuszcza się współdzielenia pamięci karty graficznej z pamięcią RAM komputera)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/>
        </w:tc>
      </w:tr>
      <w:tr w:rsidR="00D32F4C" w:rsidRPr="00D32F4C" w:rsidTr="006D07C1">
        <w:trPr>
          <w:trHeight w:val="1256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t>7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Multimedia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6D07C1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D32F4C" w:rsidRPr="00D32F4C" w:rsidRDefault="006D07C1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D32F4C" w:rsidRPr="00D32F4C" w:rsidRDefault="006D07C1" w:rsidP="00D32F4C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D32F4C" w:rsidRPr="00D32F4C" w:rsidRDefault="006D07C1" w:rsidP="00D32F4C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/>
        </w:tc>
      </w:tr>
      <w:tr w:rsidR="00D32F4C" w:rsidRPr="00D32F4C" w:rsidTr="006D07C1">
        <w:trPr>
          <w:trHeight w:val="632"/>
        </w:trPr>
        <w:tc>
          <w:tcPr>
            <w:tcW w:w="440" w:type="dxa"/>
            <w:vAlign w:val="center"/>
          </w:tcPr>
          <w:p w:rsidR="00D32F4C" w:rsidRPr="00D32F4C" w:rsidRDefault="00D32F4C" w:rsidP="00D32F4C">
            <w:r w:rsidRPr="00D32F4C">
              <w:lastRenderedPageBreak/>
              <w:t>8</w:t>
            </w:r>
          </w:p>
        </w:tc>
        <w:tc>
          <w:tcPr>
            <w:tcW w:w="1978" w:type="dxa"/>
            <w:vAlign w:val="center"/>
          </w:tcPr>
          <w:p w:rsidR="00D32F4C" w:rsidRPr="00D32F4C" w:rsidRDefault="00D32F4C" w:rsidP="00D32F4C">
            <w:pPr>
              <w:rPr>
                <w:b/>
              </w:rPr>
            </w:pPr>
            <w:r w:rsidRPr="00D32F4C">
              <w:rPr>
                <w:b/>
              </w:rPr>
              <w:t>Komunikacja</w:t>
            </w:r>
          </w:p>
        </w:tc>
        <w:tc>
          <w:tcPr>
            <w:tcW w:w="5095" w:type="dxa"/>
            <w:gridSpan w:val="2"/>
            <w:vAlign w:val="center"/>
          </w:tcPr>
          <w:p w:rsidR="00D32F4C" w:rsidRPr="00D32F4C" w:rsidRDefault="006D07C1" w:rsidP="00D32F4C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Bluetooth</w:t>
            </w:r>
          </w:p>
          <w:p w:rsidR="00D32F4C" w:rsidRPr="00D32F4C" w:rsidRDefault="00D32F4C" w:rsidP="00D32F4C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D32F4C">
              <w:t>WLAN: ac/a/b/g/n</w:t>
            </w:r>
          </w:p>
        </w:tc>
        <w:tc>
          <w:tcPr>
            <w:tcW w:w="2835" w:type="dxa"/>
            <w:vAlign w:val="center"/>
          </w:tcPr>
          <w:p w:rsidR="00D32F4C" w:rsidRPr="00D32F4C" w:rsidRDefault="00D32F4C" w:rsidP="00D32F4C"/>
        </w:tc>
      </w:tr>
      <w:tr w:rsidR="006D07C1" w:rsidRPr="00D32F4C" w:rsidTr="006D07C1">
        <w:trPr>
          <w:trHeight w:val="850"/>
        </w:trPr>
        <w:tc>
          <w:tcPr>
            <w:tcW w:w="440" w:type="dxa"/>
            <w:vAlign w:val="center"/>
          </w:tcPr>
          <w:p w:rsidR="006D07C1" w:rsidRPr="00D32F4C" w:rsidRDefault="006D07C1" w:rsidP="006D07C1">
            <w:r w:rsidRPr="00D32F4C">
              <w:t>9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b/>
              </w:rPr>
              <w:t>Złącza i porty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USB 3.0</w:t>
            </w:r>
          </w:p>
          <w:p w:rsidR="006D07C1" w:rsidRPr="00D32F4C" w:rsidRDefault="006D07C1" w:rsidP="006D07C1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D32F4C">
              <w:rPr>
                <w:b/>
                <w:i/>
              </w:rPr>
              <w:t>2x USB 3.0 – 0 pkt.</w:t>
            </w:r>
          </w:p>
          <w:p w:rsidR="006D07C1" w:rsidRPr="00D32F4C" w:rsidRDefault="006D07C1" w:rsidP="006D07C1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D32F4C">
              <w:rPr>
                <w:b/>
                <w:i/>
              </w:rPr>
              <w:t>3x USB 3.0 – 10 pkt.</w:t>
            </w:r>
          </w:p>
          <w:p w:rsidR="006D07C1" w:rsidRPr="00D32F4C" w:rsidRDefault="006D07C1" w:rsidP="006D07C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6D07C1" w:rsidRDefault="006D07C1" w:rsidP="006D07C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HDMI</w:t>
            </w:r>
          </w:p>
          <w:p w:rsidR="006D07C1" w:rsidRPr="00D32F4C" w:rsidRDefault="006D07C1" w:rsidP="006D07C1">
            <w:pPr>
              <w:ind w:left="24"/>
              <w:contextualSpacing/>
            </w:pPr>
            <w:r w:rsidRPr="006D07C1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>
            <w:pPr>
              <w:jc w:val="center"/>
            </w:pPr>
            <w:r>
              <w:rPr>
                <w:color w:val="FF0000"/>
              </w:rPr>
              <w:t>p</w:t>
            </w:r>
            <w:r w:rsidRPr="004F5F4E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6D07C1" w:rsidRPr="00D32F4C" w:rsidTr="006D07C1">
        <w:trPr>
          <w:trHeight w:val="422"/>
        </w:trPr>
        <w:tc>
          <w:tcPr>
            <w:tcW w:w="440" w:type="dxa"/>
            <w:vAlign w:val="center"/>
          </w:tcPr>
          <w:p w:rsidR="006D07C1" w:rsidRPr="00D32F4C" w:rsidRDefault="006D07C1" w:rsidP="006D07C1">
            <w:r w:rsidRPr="00D32F4C">
              <w:t>10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b/>
              </w:rPr>
              <w:t>Bezpieczeństwo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contextualSpacing/>
            </w:pPr>
            <w:r w:rsidRPr="00D32F4C">
              <w:t>Czytnik linii papilarnych:</w:t>
            </w:r>
            <w:r>
              <w:t xml:space="preserve"> TAK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617"/>
        </w:trPr>
        <w:tc>
          <w:tcPr>
            <w:tcW w:w="440" w:type="dxa"/>
            <w:vAlign w:val="center"/>
          </w:tcPr>
          <w:p w:rsidR="006D07C1" w:rsidRPr="00D32F4C" w:rsidRDefault="006D07C1" w:rsidP="006D07C1">
            <w:r w:rsidRPr="00D32F4C">
              <w:t>11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b/>
              </w:rPr>
              <w:t>Klawiatura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numPr>
                <w:ilvl w:val="0"/>
                <w:numId w:val="12"/>
              </w:numPr>
              <w:ind w:left="443" w:hanging="283"/>
              <w:contextualSpacing/>
            </w:pPr>
            <w:r w:rsidRPr="00D32F4C">
              <w:t>standardowa + blok numeryczny</w:t>
            </w:r>
          </w:p>
          <w:p w:rsidR="006D07C1" w:rsidRPr="00D32F4C" w:rsidRDefault="006D07C1" w:rsidP="006D07C1">
            <w:pPr>
              <w:numPr>
                <w:ilvl w:val="0"/>
                <w:numId w:val="12"/>
              </w:numPr>
              <w:ind w:left="443" w:hanging="283"/>
              <w:contextualSpacing/>
            </w:pPr>
            <w:r w:rsidRPr="00D32F4C">
              <w:t>podświetlana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684"/>
        </w:trPr>
        <w:tc>
          <w:tcPr>
            <w:tcW w:w="440" w:type="dxa"/>
            <w:vAlign w:val="center"/>
          </w:tcPr>
          <w:p w:rsidR="006D07C1" w:rsidRPr="00D32F4C" w:rsidRDefault="006D07C1" w:rsidP="006D07C1">
            <w:r w:rsidRPr="00D32F4C">
              <w:t>12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b/>
              </w:rPr>
              <w:t>Bateria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rPr>
                <w:i/>
                <w:highlight w:val="yellow"/>
              </w:rPr>
            </w:pPr>
            <w:r w:rsidRPr="00D32F4C">
              <w:t xml:space="preserve">Zapewniająca maksymalny czas pracy urządzenia na poziomie nie krótszym niż 6 godzin </w:t>
            </w:r>
            <w:r w:rsidRPr="00D32F4C">
              <w:rPr>
                <w:i/>
              </w:rPr>
              <w:t>(360 minut)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701"/>
        </w:trPr>
        <w:tc>
          <w:tcPr>
            <w:tcW w:w="440" w:type="dxa"/>
            <w:vAlign w:val="center"/>
          </w:tcPr>
          <w:p w:rsidR="006D07C1" w:rsidRPr="00D32F4C" w:rsidRDefault="006D07C1" w:rsidP="00FB094E">
            <w:r w:rsidRPr="00D32F4C">
              <w:t>1</w:t>
            </w:r>
            <w:r w:rsidR="00FB094E">
              <w:t>3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095" w:type="dxa"/>
            <w:gridSpan w:val="2"/>
            <w:vAlign w:val="center"/>
          </w:tcPr>
          <w:p w:rsidR="006D07C1" w:rsidRDefault="006D07C1" w:rsidP="006D07C1">
            <w:r w:rsidRPr="00122866">
              <w:rPr>
                <w:rFonts w:cstheme="minorHAns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>
            <w:pPr>
              <w:jc w:val="center"/>
            </w:pPr>
            <w:r>
              <w:rPr>
                <w:color w:val="FF0000"/>
              </w:rPr>
              <w:t>p</w:t>
            </w:r>
            <w:r w:rsidRPr="004F5F4E">
              <w:rPr>
                <w:color w:val="FF0000"/>
              </w:rPr>
              <w:t>odać</w:t>
            </w:r>
          </w:p>
        </w:tc>
      </w:tr>
      <w:tr w:rsidR="006D07C1" w:rsidRPr="00D32F4C" w:rsidTr="006D07C1">
        <w:trPr>
          <w:trHeight w:val="464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14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rFonts w:cs="Calibri"/>
                <w:b/>
                <w:bCs/>
                <w:color w:val="000000"/>
              </w:rPr>
            </w:pPr>
            <w:r w:rsidRPr="00D32F4C">
              <w:rPr>
                <w:b/>
              </w:rPr>
              <w:t>Waga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rPr>
                <w:rFonts w:cs="Calibri"/>
                <w:color w:val="000000"/>
              </w:rPr>
            </w:pPr>
            <w:r w:rsidRPr="00D32F4C">
              <w:t xml:space="preserve">Nie więcej niż 2,8 kg 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382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15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b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1376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16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rFonts w:cs="Calibri"/>
                <w:b/>
                <w:bCs/>
                <w:color w:val="000000"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Preinstalowany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6D07C1" w:rsidRPr="006D07C1" w:rsidRDefault="006D07C1" w:rsidP="006D07C1">
            <w:pPr>
              <w:ind w:left="24"/>
              <w:rPr>
                <w:rFonts w:cs="Calibri"/>
                <w:color w:val="000000"/>
              </w:rPr>
            </w:pPr>
          </w:p>
          <w:p w:rsidR="006D07C1" w:rsidRPr="006D07C1" w:rsidRDefault="006D07C1" w:rsidP="006D07C1">
            <w:pPr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W przypadku systemu operacyjnego równoważnego: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6D07C1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6D07C1" w:rsidRPr="00D32F4C" w:rsidRDefault="006D07C1" w:rsidP="006D07C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6D07C1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>
            <w:pPr>
              <w:jc w:val="center"/>
            </w:pPr>
            <w:r>
              <w:rPr>
                <w:color w:val="FF0000"/>
              </w:rPr>
              <w:t>p</w:t>
            </w:r>
            <w:r w:rsidRPr="004F5F4E">
              <w:rPr>
                <w:color w:val="FF0000"/>
              </w:rPr>
              <w:t>odać</w:t>
            </w:r>
          </w:p>
        </w:tc>
      </w:tr>
      <w:tr w:rsidR="006D07C1" w:rsidRPr="00D32F4C" w:rsidTr="006D07C1">
        <w:trPr>
          <w:trHeight w:val="883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17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rFonts w:cs="Calibri"/>
                <w:b/>
                <w:bCs/>
                <w:color w:val="000000"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Licencja edukacyjna (MOLP EDU)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Licencja bez ograniczeń czasowych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lastRenderedPageBreak/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6D07C1" w:rsidRPr="006D07C1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6D07C1" w:rsidRPr="006D07C1" w:rsidRDefault="006D07C1" w:rsidP="006D07C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6D07C1" w:rsidRPr="006D07C1" w:rsidRDefault="006D07C1" w:rsidP="006D07C1">
            <w:pPr>
              <w:rPr>
                <w:rFonts w:cs="Calibri"/>
                <w:color w:val="000000"/>
              </w:rPr>
            </w:pPr>
            <w:r w:rsidRPr="006D07C1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6D07C1" w:rsidRPr="006D07C1" w:rsidRDefault="006D07C1" w:rsidP="006D07C1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6D07C1">
              <w:rPr>
                <w:rFonts w:cs="Calibri"/>
                <w:i/>
                <w:color w:val="A6A6A6"/>
              </w:rPr>
              <w:t>Pakiet biurowy musi współpracować z Systemem Elektronicznego Zarządzania Dokumentacją (EZD) użytkowanym w PUM oraz musi być kompatybilny i obsługiwany przez biblioteki oraz wtyczki oprogramowania Add-In EZD,</w:t>
            </w:r>
          </w:p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6D07C1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6D07C1">
              <w:rPr>
                <w:i/>
                <w:color w:val="A6A6A6"/>
              </w:rPr>
              <w:t>na potwierdzenie spełnienia wymagań zamawiającego,</w:t>
            </w:r>
            <w:r w:rsidRPr="006D07C1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4F5F4E">
              <w:rPr>
                <w:color w:val="FF0000"/>
              </w:rPr>
              <w:t>odać</w:t>
            </w:r>
          </w:p>
        </w:tc>
      </w:tr>
      <w:tr w:rsidR="006D07C1" w:rsidRPr="00D32F4C" w:rsidTr="006D07C1">
        <w:trPr>
          <w:trHeight w:val="883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18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rFonts w:cs="Calibri"/>
                <w:b/>
                <w:bCs/>
                <w:color w:val="000000"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Torba dopasowana rozmiarem do zaoferowaneg</w:t>
            </w:r>
            <w:r>
              <w:rPr>
                <w:rFonts w:cs="Calibri"/>
                <w:color w:val="000000"/>
              </w:rPr>
              <w:t>o urządzenia z paskiem na ramię</w:t>
            </w:r>
          </w:p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Mysz bezprzewodowa:</w:t>
            </w:r>
          </w:p>
          <w:p w:rsidR="006D07C1" w:rsidRPr="00D32F4C" w:rsidRDefault="006D07C1" w:rsidP="006D07C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</w:t>
            </w:r>
          </w:p>
          <w:p w:rsidR="006D07C1" w:rsidRPr="00D32F4C" w:rsidRDefault="006D07C1" w:rsidP="006D07C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komunikacja: bluetooth</w:t>
            </w:r>
          </w:p>
          <w:p w:rsidR="006D07C1" w:rsidRPr="00D32F4C" w:rsidRDefault="006D07C1" w:rsidP="006D07C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ilo</w:t>
            </w:r>
            <w:r>
              <w:rPr>
                <w:rFonts w:cs="Calibri"/>
                <w:color w:val="000000"/>
              </w:rPr>
              <w:t>ść przycisków: nie więcej niż 4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  <w:tr w:rsidR="006D07C1" w:rsidRPr="00D32F4C" w:rsidTr="006D07C1">
        <w:trPr>
          <w:trHeight w:val="850"/>
        </w:trPr>
        <w:tc>
          <w:tcPr>
            <w:tcW w:w="440" w:type="dxa"/>
            <w:vAlign w:val="center"/>
          </w:tcPr>
          <w:p w:rsidR="006D07C1" w:rsidRPr="00D32F4C" w:rsidRDefault="00FB094E" w:rsidP="006D07C1">
            <w:r>
              <w:t>19</w:t>
            </w:r>
          </w:p>
        </w:tc>
        <w:tc>
          <w:tcPr>
            <w:tcW w:w="1978" w:type="dxa"/>
            <w:vAlign w:val="center"/>
          </w:tcPr>
          <w:p w:rsidR="006D07C1" w:rsidRPr="00D32F4C" w:rsidRDefault="006D07C1" w:rsidP="006D07C1">
            <w:pPr>
              <w:rPr>
                <w:rFonts w:cs="Calibri"/>
                <w:b/>
                <w:bCs/>
                <w:color w:val="000000"/>
              </w:rPr>
            </w:pPr>
            <w:r w:rsidRPr="00D32F4C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095" w:type="dxa"/>
            <w:gridSpan w:val="2"/>
            <w:vAlign w:val="center"/>
          </w:tcPr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Standardo</w:t>
            </w:r>
            <w:r>
              <w:rPr>
                <w:rFonts w:cs="Calibri"/>
                <w:color w:val="000000"/>
              </w:rPr>
              <w:t>wa dostarczana przez producenta</w:t>
            </w:r>
          </w:p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6D07C1" w:rsidRPr="00D32F4C" w:rsidRDefault="006D07C1" w:rsidP="006D07C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D32F4C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835" w:type="dxa"/>
            <w:vAlign w:val="center"/>
          </w:tcPr>
          <w:p w:rsidR="006D07C1" w:rsidRPr="00D32F4C" w:rsidRDefault="006D07C1" w:rsidP="006D07C1"/>
        </w:tc>
      </w:tr>
    </w:tbl>
    <w:p w:rsidR="00D32F4C" w:rsidRPr="00D32F4C" w:rsidRDefault="00D32F4C" w:rsidP="00D32F4C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D947D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</w:t>
      </w:r>
      <w:r w:rsidRPr="0073459A">
        <w:lastRenderedPageBreak/>
        <w:t xml:space="preserve">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FB094E">
        <w:t>3</w:t>
      </w:r>
      <w:r w:rsidR="00DB4CBD">
        <w:t xml:space="preserve">, </w:t>
      </w:r>
      <w:r w:rsidR="00FB094E">
        <w:t>5</w:t>
      </w:r>
      <w:r w:rsidR="00067E62">
        <w:t>,</w:t>
      </w:r>
      <w:r>
        <w:t xml:space="preserve"> </w:t>
      </w:r>
      <w:r w:rsidR="00FB094E">
        <w:t>9</w:t>
      </w:r>
      <w:r w:rsidR="00067E62">
        <w:t xml:space="preserve"> i 1</w:t>
      </w:r>
      <w:r w:rsidR="00FB094E">
        <w:t>3</w:t>
      </w:r>
      <w:r>
        <w:t xml:space="preserve"> będzie oznaczało, że Wykonawca oferuje minimum, wymagane przez Zamawiającego. Niepodanie informacji w wierszach 1</w:t>
      </w:r>
      <w:r w:rsidR="00FB094E">
        <w:t>6</w:t>
      </w:r>
      <w:r>
        <w:t xml:space="preserve"> i </w:t>
      </w:r>
      <w:r w:rsidR="00FB094E">
        <w:t>17</w:t>
      </w:r>
      <w:bookmarkStart w:id="0" w:name="_GoBack"/>
      <w:bookmarkEnd w:id="0"/>
      <w:r>
        <w:t xml:space="preserve"> oznaczać będzie, że Wykonawca nie oferuje elem</w:t>
      </w:r>
      <w:r w:rsidR="00B27038">
        <w:t>entów równoważnych.</w:t>
      </w:r>
    </w:p>
    <w:sectPr w:rsidR="00F12C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4E" w:rsidRDefault="004F5F4E" w:rsidP="00104679">
      <w:pPr>
        <w:spacing w:after="0" w:line="240" w:lineRule="auto"/>
      </w:pPr>
      <w:r>
        <w:separator/>
      </w:r>
    </w:p>
  </w:endnote>
  <w:end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E" w:rsidRPr="00153038" w:rsidRDefault="004F5F4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4F5F4E">
      <w:rPr>
        <w:rFonts w:ascii="Calibri" w:eastAsia="Calibri" w:hAnsi="Calibri" w:cs="Times New Roman"/>
        <w:sz w:val="17"/>
        <w:szCs w:val="17"/>
      </w:rPr>
      <w:t>_____________________________________________________________________________________________________ Projekt „Serce kobiety - transgraniczne dwuośrodkowe badanie zaburzeń rytmu serca u kobiet POL-GER Rytmia” nr INT116 - projekt współfinansowany ze środków Unii Europejskiej w ramach Europejskiego Funduszu Rozwoju Regionalnego, Programu Współpracy INTERREG 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4E" w:rsidRDefault="004F5F4E" w:rsidP="00104679">
      <w:pPr>
        <w:spacing w:after="0" w:line="240" w:lineRule="auto"/>
      </w:pPr>
      <w:r>
        <w:separator/>
      </w:r>
    </w:p>
  </w:footnote>
  <w:foot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E" w:rsidRPr="004F5F4E" w:rsidRDefault="004F5F4E" w:rsidP="004F5F4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4F5F4E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CE74D" wp14:editId="25624958">
          <wp:simplePos x="0" y="0"/>
          <wp:positionH relativeFrom="column">
            <wp:posOffset>3085352</wp:posOffset>
          </wp:positionH>
          <wp:positionV relativeFrom="paragraph">
            <wp:posOffset>62818</wp:posOffset>
          </wp:positionV>
          <wp:extent cx="3193576" cy="495300"/>
          <wp:effectExtent l="0" t="0" r="6985" b="0"/>
          <wp:wrapNone/>
          <wp:docPr id="7" name="Obraz 2" descr="Int5a_Programmlogo_mit_EU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188" cy="49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F5F4E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6A47CAD" wp14:editId="2F4FCC2B">
          <wp:simplePos x="0" y="0"/>
          <wp:positionH relativeFrom="column">
            <wp:posOffset>2509520</wp:posOffset>
          </wp:positionH>
          <wp:positionV relativeFrom="paragraph">
            <wp:posOffset>82550</wp:posOffset>
          </wp:positionV>
          <wp:extent cx="485775" cy="485775"/>
          <wp:effectExtent l="19050" t="0" r="9525" b="0"/>
          <wp:wrapNone/>
          <wp:docPr id="1" name="Obraz 1" descr="N:\fund-uni\12. PC 321 2016\Promocja\Logo P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und-uni\12. PC 321 2016\Promocja\Logo PU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5F4E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35866DD" wp14:editId="116EEC94">
          <wp:simplePos x="0" y="0"/>
          <wp:positionH relativeFrom="column">
            <wp:posOffset>1090295</wp:posOffset>
          </wp:positionH>
          <wp:positionV relativeFrom="paragraph">
            <wp:posOffset>82550</wp:posOffset>
          </wp:positionV>
          <wp:extent cx="1233805" cy="476250"/>
          <wp:effectExtent l="19050" t="0" r="4445" b="0"/>
          <wp:wrapNone/>
          <wp:docPr id="3" name="Obraz 4" descr="Samodzielny Publiczny Szpital Kliniczny Nr 2 PUM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dzielny Publiczny Szpital Kliniczny Nr 2 PUM w Szczeci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5F4E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7769765" wp14:editId="4B9AEF48">
          <wp:simplePos x="0" y="0"/>
          <wp:positionH relativeFrom="column">
            <wp:posOffset>-538480</wp:posOffset>
          </wp:positionH>
          <wp:positionV relativeFrom="paragraph">
            <wp:posOffset>73025</wp:posOffset>
          </wp:positionV>
          <wp:extent cx="1390650" cy="495300"/>
          <wp:effectExtent l="19050" t="0" r="0" b="0"/>
          <wp:wrapNone/>
          <wp:docPr id="2" name="Obraz 1" descr="Universitaetsmedizin Greifs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etsmedizin Greifswal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F4E" w:rsidRPr="004F5F4E" w:rsidRDefault="004F5F4E" w:rsidP="004F5F4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4F5F4E" w:rsidRPr="004F5F4E" w:rsidRDefault="004F5F4E" w:rsidP="004F5F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</w:p>
  <w:p w:rsidR="004F5F4E" w:rsidRDefault="004F5F4E">
    <w:pPr>
      <w:pStyle w:val="Nagwek"/>
    </w:pPr>
  </w:p>
  <w:p w:rsidR="004F5F4E" w:rsidRDefault="004F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A7487"/>
    <w:rsid w:val="004C2CD7"/>
    <w:rsid w:val="004F5F4E"/>
    <w:rsid w:val="00501E1E"/>
    <w:rsid w:val="00530E96"/>
    <w:rsid w:val="00533848"/>
    <w:rsid w:val="00580BFE"/>
    <w:rsid w:val="006A1920"/>
    <w:rsid w:val="006D07C1"/>
    <w:rsid w:val="007459B1"/>
    <w:rsid w:val="00753568"/>
    <w:rsid w:val="007C4D00"/>
    <w:rsid w:val="008E5C3C"/>
    <w:rsid w:val="009D3D3E"/>
    <w:rsid w:val="009E58BE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32F4C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B094E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42F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DBEB-FE90-4684-8504-585A4C1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35</cp:revision>
  <cp:lastPrinted>2019-11-05T07:07:00Z</cp:lastPrinted>
  <dcterms:created xsi:type="dcterms:W3CDTF">2018-12-15T13:58:00Z</dcterms:created>
  <dcterms:modified xsi:type="dcterms:W3CDTF">2020-06-03T06:43:00Z</dcterms:modified>
</cp:coreProperties>
</file>