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22A4D5E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C651D9D" w14:textId="436B62EF" w:rsidR="00A379D0" w:rsidRPr="00A379D0" w:rsidRDefault="00A379D0" w:rsidP="00A379D0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A379D0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7C04A5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CB5922">
        <w:rPr>
          <w:rFonts w:ascii="Calibri" w:hAnsi="Calibri" w:cs="Calibri"/>
          <w:bCs/>
          <w:sz w:val="22"/>
          <w:szCs w:val="22"/>
          <w:lang w:eastAsia="zh-CN"/>
        </w:rPr>
        <w:t>9</w:t>
      </w:r>
      <w:r w:rsidRPr="00A379D0">
        <w:rPr>
          <w:rFonts w:ascii="Calibri" w:hAnsi="Calibri" w:cs="Calibri"/>
          <w:bCs/>
          <w:sz w:val="22"/>
          <w:szCs w:val="22"/>
          <w:lang w:eastAsia="zh-CN"/>
        </w:rPr>
        <w:t>.05.2024 r.</w:t>
      </w:r>
    </w:p>
    <w:p w14:paraId="0E2DD280" w14:textId="77777777" w:rsidR="00A379D0" w:rsidRPr="00A379D0" w:rsidRDefault="00A379D0" w:rsidP="00A379D0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165534978"/>
    </w:p>
    <w:p w14:paraId="0EF13066" w14:textId="1AE1C0A8" w:rsidR="00A379D0" w:rsidRPr="00A379D0" w:rsidRDefault="00A379D0" w:rsidP="00A379D0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A379D0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7C04A5">
        <w:rPr>
          <w:rFonts w:ascii="Calibri" w:eastAsia="Calibri" w:hAnsi="Calibri" w:cs="Calibri"/>
          <w:color w:val="000000"/>
          <w:sz w:val="22"/>
          <w:szCs w:val="22"/>
        </w:rPr>
        <w:t>75</w:t>
      </w:r>
      <w:r w:rsidRPr="00A379D0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5DA7FDC" w14:textId="77777777" w:rsidR="00A379D0" w:rsidRPr="00A379D0" w:rsidRDefault="00A379D0" w:rsidP="00A379D0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3A680DB6" w14:textId="77777777" w:rsidR="00A379D0" w:rsidRPr="00A379D0" w:rsidRDefault="00A379D0" w:rsidP="00A379D0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 w:rsidRPr="00A379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A379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</w:t>
      </w:r>
      <w:r w:rsidRPr="00A379D0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</w:t>
      </w:r>
    </w:p>
    <w:p w14:paraId="44E2E372" w14:textId="77777777" w:rsidR="00A379D0" w:rsidRPr="00A379D0" w:rsidRDefault="00A379D0" w:rsidP="00A379D0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379D0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</w:t>
      </w:r>
    </w:p>
    <w:bookmarkEnd w:id="1"/>
    <w:bookmarkEnd w:id="2"/>
    <w:p w14:paraId="4F3C6E92" w14:textId="77777777" w:rsidR="00A379D0" w:rsidRPr="00A379D0" w:rsidRDefault="00A379D0" w:rsidP="00A379D0">
      <w:pPr>
        <w:widowControl w:val="0"/>
        <w:suppressAutoHyphens/>
        <w:autoSpaceDE w:val="0"/>
        <w:autoSpaceDN w:val="0"/>
        <w:textAlignment w:val="baseline"/>
        <w:rPr>
          <w:rFonts w:cstheme="minorHAnsi"/>
          <w:b/>
          <w:i/>
          <w:lang w:eastAsia="zh-CN"/>
        </w:rPr>
      </w:pPr>
      <w:r w:rsidRPr="00A379D0">
        <w:rPr>
          <w:rFonts w:cstheme="minorHAnsi"/>
          <w:b/>
          <w:i/>
          <w:lang w:eastAsia="zh-CN"/>
        </w:rPr>
        <w:t>DOSTAWA SYSTEMU ZAMKNIĘTEGO DO POBIERANIA PRÓBEK KRWI ŻYLNEJ WRAZ Z NIEZBĘDNYMI AKCESORIAMI, TECHNIKĄ  PRÓŻNIOWĄ</w:t>
      </w:r>
    </w:p>
    <w:p w14:paraId="5C6AAEEE" w14:textId="77777777" w:rsidR="00A379D0" w:rsidRPr="00A379D0" w:rsidRDefault="00A379D0" w:rsidP="00A379D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03C5BCC7" w14:textId="77777777" w:rsidR="00A379D0" w:rsidRPr="00A379D0" w:rsidRDefault="00A379D0" w:rsidP="00A379D0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53E7C960" w14:textId="77777777" w:rsidR="00A379D0" w:rsidRPr="00A379D0" w:rsidRDefault="00A379D0" w:rsidP="00A379D0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7E2552B8" w14:textId="77777777" w:rsidR="00A379D0" w:rsidRPr="00A379D0" w:rsidRDefault="00A379D0" w:rsidP="00A379D0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379D0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78E35DCB" w14:textId="77777777" w:rsidR="00A379D0" w:rsidRPr="00A379D0" w:rsidRDefault="00A379D0" w:rsidP="00A379D0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20E3DC" w14:textId="77777777" w:rsidR="00D47974" w:rsidRPr="00D47974" w:rsidRDefault="00D47974" w:rsidP="00D47974">
      <w:pPr>
        <w:jc w:val="both"/>
        <w:rPr>
          <w:rFonts w:asciiTheme="minorHAnsi" w:hAnsiTheme="minorHAnsi" w:cstheme="minorHAnsi"/>
          <w:sz w:val="22"/>
          <w:szCs w:val="22"/>
        </w:rPr>
      </w:pPr>
      <w:r w:rsidRPr="00D47974">
        <w:rPr>
          <w:rFonts w:asciiTheme="minorHAnsi" w:hAnsiTheme="minorHAnsi" w:cstheme="minorHAnsi"/>
          <w:sz w:val="22"/>
          <w:szCs w:val="22"/>
        </w:rPr>
        <w:t xml:space="preserve">1. Zwracamy się do Zamawiającego z prośbą o zgodę na podzielenie uchwytów systemowych z </w:t>
      </w:r>
      <w:r w:rsidRPr="00D47974">
        <w:rPr>
          <w:rFonts w:asciiTheme="minorHAnsi" w:hAnsiTheme="minorHAnsi" w:cstheme="minorHAnsi"/>
          <w:b/>
          <w:bCs/>
          <w:sz w:val="22"/>
          <w:szCs w:val="22"/>
        </w:rPr>
        <w:t>pozycji nr 13</w:t>
      </w:r>
      <w:r w:rsidRPr="00D47974">
        <w:rPr>
          <w:rFonts w:asciiTheme="minorHAnsi" w:hAnsiTheme="minorHAnsi" w:cstheme="minorHAnsi"/>
          <w:sz w:val="22"/>
          <w:szCs w:val="22"/>
        </w:rPr>
        <w:t xml:space="preserve"> na: 105 000 szt. z zabezpieczeniem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przeciwzakłuciowym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(zgodnie z ilością igieł z pozycji nr 12) oraz 23 000 uchwytów bez zabezpieczenia, zgodnie z ilością adapterów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luer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z pozycji nr 11, które nie wymagają zabezpieczenia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przeciwzakłuciowego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, poprzez dodanie w tabeli asortymentowo-cenowej pozycji 13a. Zgoda ta wyrówna, w tym aspekcie, szanse między systemami posiadającymi zabezpieczenie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przeciwzakłuciowe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na igłach a tymi, które mają zabezpieczenie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przeciwzakłuciowe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na uchwytach. Uchwyty z zabezpieczeniem są znacznie droższe od zwykłych. </w:t>
      </w:r>
    </w:p>
    <w:p w14:paraId="0EC1F8FD" w14:textId="77777777" w:rsidR="00433A7C" w:rsidRPr="009767BF" w:rsidRDefault="00433A7C" w:rsidP="00433A7C">
      <w:pPr>
        <w:rPr>
          <w:rFonts w:ascii="Calibri" w:eastAsiaTheme="minorHAnsi" w:hAnsi="Calibri" w:cs="Calibri"/>
          <w:b/>
          <w:bCs/>
          <w:sz w:val="22"/>
          <w:szCs w:val="22"/>
        </w:rPr>
      </w:pPr>
      <w:r w:rsidRPr="009767BF">
        <w:rPr>
          <w:rFonts w:ascii="Calibri" w:eastAsiaTheme="minorHAnsi" w:hAnsi="Calibri" w:cs="Calibri"/>
          <w:b/>
          <w:bCs/>
          <w:sz w:val="22"/>
          <w:szCs w:val="22"/>
        </w:rPr>
        <w:t>Odpowiedź:</w:t>
      </w:r>
      <w:r w:rsidRPr="009767BF">
        <w:rPr>
          <w:rFonts w:ascii="Calibri" w:eastAsiaTheme="minorHAnsi" w:hAnsi="Calibri" w:cs="Calibri"/>
          <w:sz w:val="22"/>
          <w:szCs w:val="22"/>
        </w:rPr>
        <w:br/>
      </w:r>
      <w:r w:rsidRPr="009767BF">
        <w:rPr>
          <w:rFonts w:ascii="Calibri" w:eastAsiaTheme="minorHAnsi" w:hAnsi="Calibri" w:cs="Calibri"/>
          <w:b/>
          <w:bCs/>
          <w:sz w:val="22"/>
          <w:szCs w:val="22"/>
        </w:rPr>
        <w:t>Zamawiający podtrzymuje zapisy SWZ.</w:t>
      </w:r>
    </w:p>
    <w:p w14:paraId="33889821" w14:textId="77777777" w:rsidR="00D47974" w:rsidRPr="00D47974" w:rsidRDefault="00D47974" w:rsidP="00D479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A9E8C6" w14:textId="066B8FF1" w:rsidR="00D47974" w:rsidRPr="00D47974" w:rsidRDefault="00D47974" w:rsidP="00D47974">
      <w:pPr>
        <w:jc w:val="both"/>
        <w:rPr>
          <w:rFonts w:asciiTheme="minorHAnsi" w:hAnsiTheme="minorHAnsi" w:cstheme="minorHAnsi"/>
          <w:sz w:val="22"/>
          <w:szCs w:val="22"/>
        </w:rPr>
      </w:pPr>
      <w:r w:rsidRPr="00D47974">
        <w:rPr>
          <w:rFonts w:asciiTheme="minorHAnsi" w:hAnsiTheme="minorHAnsi" w:cstheme="minorHAnsi"/>
          <w:b/>
          <w:bCs/>
          <w:sz w:val="22"/>
          <w:szCs w:val="22"/>
        </w:rPr>
        <w:t>2. Dotyczy Rozdziału XVIII</w:t>
      </w:r>
      <w:r w:rsidRPr="00D47974">
        <w:rPr>
          <w:rFonts w:asciiTheme="minorHAnsi" w:hAnsiTheme="minorHAnsi" w:cstheme="minorHAnsi"/>
          <w:sz w:val="22"/>
          <w:szCs w:val="22"/>
        </w:rPr>
        <w:t xml:space="preserve"> – kryteriów ocenianych: zwracamy się do Zamawiającego o przeredagowanie kryteriów punktowanych tak, aby umożliwić uczciwą i realną konkurencję pomiędzy renomowanymi i sprawdzonymi dostawcami systemów do pobierania krwi do Centrów Krwiodawstwa i Krwiolecznictwa. Przedstawione w SWZ kryteria oceniane wyraźnie promują jedną firmę, dając jej o 15 pkt. więcej, co przy wyrównanych cenach głównych producentów (wynikających z porównywalnej jakości obu systemów oraz kosztów produkcji w Europie) czyni praktycznie niemożliwym złożenie konkurencyjnej oferty przez inną firmę. Co do poszczególnych kryteriów mamy następujące zastrzeżenia: </w:t>
      </w:r>
    </w:p>
    <w:p w14:paraId="397FD672" w14:textId="77777777" w:rsidR="00D47974" w:rsidRPr="00D47974" w:rsidRDefault="00D47974" w:rsidP="00D47974">
      <w:pPr>
        <w:jc w:val="both"/>
        <w:rPr>
          <w:rFonts w:asciiTheme="minorHAnsi" w:hAnsiTheme="minorHAnsi" w:cstheme="minorHAnsi"/>
          <w:sz w:val="22"/>
          <w:szCs w:val="22"/>
        </w:rPr>
      </w:pPr>
      <w:r w:rsidRPr="00D47974">
        <w:rPr>
          <w:rFonts w:asciiTheme="minorHAnsi" w:hAnsiTheme="minorHAnsi" w:cstheme="minorHAnsi"/>
          <w:b/>
          <w:bCs/>
          <w:sz w:val="22"/>
          <w:szCs w:val="22"/>
        </w:rPr>
        <w:t>Kryterium nr 2</w:t>
      </w:r>
      <w:r w:rsidRPr="00D47974">
        <w:rPr>
          <w:rFonts w:asciiTheme="minorHAnsi" w:hAnsiTheme="minorHAnsi" w:cstheme="minorHAnsi"/>
          <w:sz w:val="22"/>
          <w:szCs w:val="22"/>
        </w:rPr>
        <w:t xml:space="preserve">: „Opinia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IHiT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potwierdzająca stabilność materiału genetycznego wirusów powyżej 5 dni” nie wnosi żadnej korzyści do praktyki Zamawiającego, gdyż badania genetyczne z próbek krwi pobranych od dawców zgodnie z przepisami prawa muszą być wykonane w czasie do 5 dni od pobrania (OBWIESZCZENIE MINISTRA ZDROWIA z dnia 30 marca 2021 r. w sprawie wymagań dobrej praktyki pobierania krwi i jej składników, badania, preparatyki, przechowywania, wydawania i transportu dla jednostek organizacyjnych publicznej służby krwi, rozdz. 10.5, pkt. 4). </w:t>
      </w:r>
    </w:p>
    <w:p w14:paraId="74846744" w14:textId="77777777" w:rsidR="00D47974" w:rsidRDefault="00D47974" w:rsidP="00D47974">
      <w:pPr>
        <w:jc w:val="both"/>
        <w:rPr>
          <w:rFonts w:asciiTheme="minorHAnsi" w:hAnsiTheme="minorHAnsi" w:cstheme="minorHAnsi"/>
          <w:sz w:val="22"/>
          <w:szCs w:val="22"/>
        </w:rPr>
      </w:pPr>
      <w:r w:rsidRPr="00D47974">
        <w:rPr>
          <w:rFonts w:asciiTheme="minorHAnsi" w:hAnsiTheme="minorHAnsi" w:cstheme="minorHAnsi"/>
          <w:sz w:val="22"/>
          <w:szCs w:val="22"/>
        </w:rPr>
        <w:t xml:space="preserve">Oferowane przez nas probówki z EDTA i żelem separującym do badań metodami biologii molekularnej są takiej samej jakości, jak firmy BD. Potwierdził to w swoich badaniach właśnie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IHiT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umieszczając w swojej opinii dotyczącej stabilności materiału genetycznego wirusów w probówkach firmy Greiner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One następujące stwierdzenia: „Probówki firmy Greiner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Bio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-One są równorzędne do analogicznych probówek f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irmy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Becton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Dickinson” a poniżej „Z przeprowadzonych badań wynika, że probówki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lastRenderedPageBreak/>
        <w:t>Vaucette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EDTA K2,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Vacuette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EDTA K2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Gel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są równoważne probówkom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Vacutainer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PPT EDTA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Gel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Monovette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EDTA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Gel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.” </w:t>
      </w:r>
    </w:p>
    <w:p w14:paraId="17A21EB8" w14:textId="6CA441FD" w:rsidR="00D47974" w:rsidRPr="00D47974" w:rsidRDefault="00D47974" w:rsidP="00D47974">
      <w:pPr>
        <w:jc w:val="both"/>
        <w:rPr>
          <w:rFonts w:asciiTheme="minorHAnsi" w:hAnsiTheme="minorHAnsi" w:cstheme="minorHAnsi"/>
          <w:sz w:val="22"/>
          <w:szCs w:val="22"/>
        </w:rPr>
      </w:pPr>
      <w:r w:rsidRPr="00D47974">
        <w:rPr>
          <w:rFonts w:asciiTheme="minorHAnsi" w:hAnsiTheme="minorHAnsi" w:cstheme="minorHAnsi"/>
          <w:b/>
          <w:bCs/>
          <w:sz w:val="22"/>
          <w:szCs w:val="22"/>
        </w:rPr>
        <w:t>Kryterium nr 3</w:t>
      </w:r>
      <w:r w:rsidRPr="00D47974">
        <w:rPr>
          <w:rFonts w:asciiTheme="minorHAnsi" w:hAnsiTheme="minorHAnsi" w:cstheme="minorHAnsi"/>
          <w:sz w:val="22"/>
          <w:szCs w:val="22"/>
        </w:rPr>
        <w:t xml:space="preserve">: to również arbitralne przyznanie punktów za jedno z rozwiązań konstrukcyjnych dotyczących zabezpieczeń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przeciwzakłuciowych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. Zabezpieczenie umieszczone na uchwycie spełnia swoją rolę tak samo dobrze, jak umieszczone na igle. Jego przewagą jest uniemożliwienie wykręcenia igły z uchwytu po aktywacji zabezpieczenia, co podnosi bezpieczeństwo. </w:t>
      </w:r>
    </w:p>
    <w:p w14:paraId="60782A80" w14:textId="7852B2CB" w:rsidR="00AA09CE" w:rsidRPr="00D47974" w:rsidRDefault="00D47974" w:rsidP="00D47974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  <w14:ligatures w14:val="standardContextual"/>
        </w:rPr>
      </w:pPr>
      <w:r w:rsidRPr="00D47974">
        <w:rPr>
          <w:rFonts w:asciiTheme="minorHAnsi" w:hAnsiTheme="minorHAnsi" w:cstheme="minorHAnsi"/>
          <w:b/>
          <w:bCs/>
          <w:sz w:val="22"/>
          <w:szCs w:val="22"/>
        </w:rPr>
        <w:t>Kryteria 4 i 5</w:t>
      </w:r>
      <w:r w:rsidRPr="00D47974">
        <w:rPr>
          <w:rFonts w:asciiTheme="minorHAnsi" w:hAnsiTheme="minorHAnsi" w:cstheme="minorHAnsi"/>
          <w:sz w:val="22"/>
          <w:szCs w:val="22"/>
        </w:rPr>
        <w:t xml:space="preserve"> dotyczące terminów dostaw są bez większej wartości, ponieważ nie ma możliwości udowodnienia ich spełniania na etapie postępowania przetargowego. Firma, która dostarcza swoim klientom towar z magazynów zlokalizowanych zagranicą i trwa to zwykle około tygodnia, wpisała w pierwszej edycji tego postępowania czas realizacji dostawy zwykłej 4 dni robocze, a </w:t>
      </w:r>
      <w:proofErr w:type="spellStart"/>
      <w:r w:rsidRPr="00D47974">
        <w:rPr>
          <w:rFonts w:asciiTheme="minorHAnsi" w:hAnsiTheme="minorHAnsi" w:cstheme="minorHAnsi"/>
          <w:sz w:val="22"/>
          <w:szCs w:val="22"/>
        </w:rPr>
        <w:t>citowej</w:t>
      </w:r>
      <w:proofErr w:type="spellEnd"/>
      <w:r w:rsidRPr="00D47974">
        <w:rPr>
          <w:rFonts w:asciiTheme="minorHAnsi" w:hAnsiTheme="minorHAnsi" w:cstheme="minorHAnsi"/>
          <w:sz w:val="22"/>
          <w:szCs w:val="22"/>
        </w:rPr>
        <w:t xml:space="preserve"> 2 dni robocze. Z uwagi na powyższe zwracamy się do Zamawiającego o cofnięcie czynności przedmiotu zamówienia w zakresie parametrów punktowanych i przygotowanie ich w taki sposób, aby dzięki realnej konkurencji mógł uzyskać korzystne cenowo oferty na wysokiej jakości produkty</w:t>
      </w:r>
    </w:p>
    <w:p w14:paraId="2B64DFF9" w14:textId="4C49FFA4" w:rsidR="00804FB4" w:rsidRDefault="00433A7C" w:rsidP="00433A7C">
      <w:pPr>
        <w:rPr>
          <w:rFonts w:ascii="Calibri" w:eastAsiaTheme="minorHAnsi" w:hAnsi="Calibri" w:cs="Calibri"/>
          <w:b/>
          <w:bCs/>
          <w:sz w:val="22"/>
          <w:szCs w:val="22"/>
        </w:rPr>
      </w:pPr>
      <w:r w:rsidRPr="009767BF">
        <w:rPr>
          <w:rFonts w:ascii="Calibri" w:eastAsiaTheme="minorHAnsi" w:hAnsi="Calibri" w:cs="Calibri"/>
          <w:b/>
          <w:bCs/>
          <w:sz w:val="22"/>
          <w:szCs w:val="22"/>
        </w:rPr>
        <w:t>Odpowiedź:</w:t>
      </w:r>
      <w:r w:rsidRPr="009767BF">
        <w:rPr>
          <w:rFonts w:ascii="Calibri" w:eastAsiaTheme="minorHAnsi" w:hAnsi="Calibri" w:cs="Calibri"/>
          <w:sz w:val="22"/>
          <w:szCs w:val="22"/>
        </w:rPr>
        <w:br/>
      </w:r>
      <w:r w:rsidRPr="009767BF">
        <w:rPr>
          <w:rFonts w:ascii="Calibri" w:eastAsiaTheme="minorHAnsi" w:hAnsi="Calibri" w:cs="Calibri"/>
          <w:b/>
          <w:bCs/>
          <w:sz w:val="22"/>
          <w:szCs w:val="22"/>
        </w:rPr>
        <w:t>Zamawiający podtrzymuje zapisy SWZ</w:t>
      </w:r>
      <w:r>
        <w:rPr>
          <w:rFonts w:ascii="Calibri" w:eastAsiaTheme="minorHAnsi" w:hAnsi="Calibri" w:cs="Calibri"/>
          <w:b/>
          <w:bCs/>
          <w:sz w:val="22"/>
          <w:szCs w:val="22"/>
        </w:rPr>
        <w:t xml:space="preserve"> w zakresie Kryterium nr 3,4 i 5 </w:t>
      </w:r>
      <w:r w:rsidRPr="009767BF">
        <w:rPr>
          <w:rFonts w:ascii="Calibri" w:eastAsiaTheme="minorHAnsi" w:hAnsi="Calibri" w:cs="Calibri"/>
          <w:b/>
          <w:bCs/>
          <w:sz w:val="22"/>
          <w:szCs w:val="22"/>
        </w:rPr>
        <w:t>.</w:t>
      </w:r>
      <w:r>
        <w:rPr>
          <w:rFonts w:ascii="Calibri" w:eastAsiaTheme="minorHAnsi" w:hAnsi="Calibri" w:cs="Calibri"/>
          <w:b/>
          <w:bCs/>
          <w:sz w:val="22"/>
          <w:szCs w:val="22"/>
        </w:rPr>
        <w:t xml:space="preserve"> W </w:t>
      </w:r>
      <w:r w:rsidR="00804FB4">
        <w:rPr>
          <w:rFonts w:ascii="Calibri" w:eastAsiaTheme="minorHAnsi" w:hAnsi="Calibri" w:cs="Calibri"/>
          <w:b/>
          <w:bCs/>
          <w:sz w:val="22"/>
          <w:szCs w:val="22"/>
        </w:rPr>
        <w:t>odniesieniu do</w:t>
      </w:r>
      <w:r>
        <w:rPr>
          <w:rFonts w:ascii="Calibri" w:eastAsiaTheme="minorHAnsi" w:hAnsi="Calibri" w:cs="Calibri"/>
          <w:b/>
          <w:bCs/>
          <w:sz w:val="22"/>
          <w:szCs w:val="22"/>
        </w:rPr>
        <w:t xml:space="preserve"> Kryterium nr 2 </w:t>
      </w:r>
      <w:r w:rsidR="0006122E">
        <w:rPr>
          <w:rFonts w:ascii="Calibri" w:eastAsiaTheme="minorHAnsi" w:hAnsi="Calibri" w:cs="Calibri"/>
          <w:b/>
          <w:bCs/>
          <w:sz w:val="22"/>
          <w:szCs w:val="22"/>
        </w:rPr>
        <w:t>dokonuje</w:t>
      </w:r>
      <w:r>
        <w:rPr>
          <w:rFonts w:ascii="Calibri" w:eastAsiaTheme="minorHAnsi" w:hAnsi="Calibri" w:cs="Calibri"/>
          <w:b/>
          <w:bCs/>
          <w:sz w:val="22"/>
          <w:szCs w:val="22"/>
        </w:rPr>
        <w:t xml:space="preserve"> modyfik</w:t>
      </w:r>
      <w:r w:rsidR="0006122E">
        <w:rPr>
          <w:rFonts w:ascii="Calibri" w:eastAsiaTheme="minorHAnsi" w:hAnsi="Calibri" w:cs="Calibri"/>
          <w:b/>
          <w:bCs/>
          <w:sz w:val="22"/>
          <w:szCs w:val="22"/>
        </w:rPr>
        <w:t>acji</w:t>
      </w:r>
      <w:r>
        <w:rPr>
          <w:rFonts w:ascii="Calibri" w:eastAsiaTheme="minorHAnsi" w:hAnsi="Calibri" w:cs="Calibri"/>
          <w:b/>
          <w:bCs/>
          <w:sz w:val="22"/>
          <w:szCs w:val="22"/>
        </w:rPr>
        <w:t xml:space="preserve"> SWZ</w:t>
      </w:r>
      <w:r w:rsidR="00804FB4">
        <w:rPr>
          <w:rFonts w:ascii="Calibri" w:eastAsiaTheme="minorHAnsi" w:hAnsi="Calibri" w:cs="Calibri"/>
          <w:b/>
          <w:bCs/>
          <w:sz w:val="22"/>
          <w:szCs w:val="22"/>
        </w:rPr>
        <w:t xml:space="preserve"> w pkt. </w:t>
      </w:r>
      <w:r w:rsidR="000B0204">
        <w:rPr>
          <w:rFonts w:ascii="Calibri" w:eastAsiaTheme="minorHAnsi" w:hAnsi="Calibri" w:cs="Calibri"/>
          <w:b/>
          <w:bCs/>
          <w:sz w:val="22"/>
          <w:szCs w:val="22"/>
        </w:rPr>
        <w:t xml:space="preserve">XIV i </w:t>
      </w:r>
      <w:proofErr w:type="spellStart"/>
      <w:r w:rsidR="000B0204">
        <w:rPr>
          <w:rFonts w:ascii="Calibri" w:eastAsiaTheme="minorHAnsi" w:hAnsi="Calibri" w:cs="Calibri"/>
          <w:b/>
          <w:bCs/>
          <w:sz w:val="22"/>
          <w:szCs w:val="22"/>
        </w:rPr>
        <w:t>pkt.</w:t>
      </w:r>
      <w:r w:rsidR="00804FB4">
        <w:rPr>
          <w:rFonts w:ascii="Calibri" w:eastAsiaTheme="minorHAnsi" w:hAnsi="Calibri" w:cs="Calibri"/>
          <w:b/>
          <w:bCs/>
          <w:sz w:val="22"/>
          <w:szCs w:val="22"/>
        </w:rPr>
        <w:t>XVIII</w:t>
      </w:r>
      <w:proofErr w:type="spellEnd"/>
      <w:r w:rsidR="00804FB4">
        <w:rPr>
          <w:rFonts w:ascii="Calibri" w:eastAsiaTheme="minorHAnsi" w:hAnsi="Calibri" w:cs="Calibri"/>
          <w:b/>
          <w:bCs/>
          <w:sz w:val="22"/>
          <w:szCs w:val="22"/>
        </w:rPr>
        <w:t xml:space="preserve"> oraz w zakresie Załącznika nr 2</w:t>
      </w:r>
      <w:r w:rsidR="00973396">
        <w:rPr>
          <w:rFonts w:ascii="Calibri" w:eastAsiaTheme="minorHAnsi" w:hAnsi="Calibri" w:cs="Calibri"/>
          <w:b/>
          <w:bCs/>
          <w:sz w:val="22"/>
          <w:szCs w:val="22"/>
        </w:rPr>
        <w:t xml:space="preserve"> i nr 3 (w załączeniu)</w:t>
      </w:r>
      <w:r w:rsidR="00804FB4">
        <w:rPr>
          <w:rFonts w:ascii="Calibri" w:eastAsiaTheme="minorHAnsi" w:hAnsi="Calibri" w:cs="Calibri"/>
          <w:b/>
          <w:bCs/>
          <w:sz w:val="22"/>
          <w:szCs w:val="22"/>
        </w:rPr>
        <w:t xml:space="preserve"> .</w:t>
      </w:r>
      <w:r w:rsidR="00973396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</w:p>
    <w:p w14:paraId="38F483C2" w14:textId="77777777" w:rsidR="000B0204" w:rsidRDefault="000B0204" w:rsidP="00433A7C">
      <w:pPr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0157C910" w14:textId="674ABAFE" w:rsidR="00352DDD" w:rsidRDefault="00804FB4" w:rsidP="00433A7C">
      <w:pPr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/>
          <w:bCs/>
          <w:sz w:val="22"/>
          <w:szCs w:val="22"/>
        </w:rPr>
        <w:t>SWZ otrzymuj</w:t>
      </w:r>
      <w:r w:rsidR="00973396">
        <w:rPr>
          <w:rFonts w:ascii="Calibri" w:eastAsiaTheme="minorHAnsi" w:hAnsi="Calibri" w:cs="Calibri"/>
          <w:b/>
          <w:bCs/>
          <w:sz w:val="22"/>
          <w:szCs w:val="22"/>
        </w:rPr>
        <w:t>e</w:t>
      </w:r>
      <w:r>
        <w:rPr>
          <w:rFonts w:ascii="Calibri" w:eastAsiaTheme="minorHAnsi" w:hAnsi="Calibri" w:cs="Calibri"/>
          <w:b/>
          <w:bCs/>
          <w:sz w:val="22"/>
          <w:szCs w:val="22"/>
        </w:rPr>
        <w:t xml:space="preserve"> brzmienie</w:t>
      </w:r>
      <w:r w:rsidR="00352DDD">
        <w:rPr>
          <w:rFonts w:ascii="Calibri" w:eastAsiaTheme="minorHAnsi" w:hAnsi="Calibri" w:cs="Calibri"/>
          <w:b/>
          <w:bCs/>
          <w:sz w:val="22"/>
          <w:szCs w:val="22"/>
        </w:rPr>
        <w:t>:</w:t>
      </w:r>
    </w:p>
    <w:p w14:paraId="24E48283" w14:textId="13DA2001" w:rsidR="000B0204" w:rsidRPr="000B0204" w:rsidRDefault="000B0204" w:rsidP="000B0204">
      <w:pPr>
        <w:widowControl w:val="0"/>
        <w:tabs>
          <w:tab w:val="num" w:pos="0"/>
        </w:tabs>
        <w:suppressAutoHyphens/>
        <w:spacing w:line="100" w:lineRule="atLeast"/>
        <w:jc w:val="both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>XIV.</w:t>
      </w:r>
      <w:r w:rsidRPr="000B0204"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 xml:space="preserve">OPIS SPOSOBU PRZYGOTOWANIA OFERTY </w:t>
      </w:r>
    </w:p>
    <w:p w14:paraId="52827059" w14:textId="45A0FB86" w:rsidR="000B0204" w:rsidRPr="000B0204" w:rsidRDefault="000B0204" w:rsidP="000B0204">
      <w:pPr>
        <w:widowControl w:val="0"/>
        <w:suppressAutoHyphens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….</w:t>
      </w:r>
    </w:p>
    <w:p w14:paraId="7B15F20F" w14:textId="53F22EDC" w:rsidR="000B0204" w:rsidRPr="000B0204" w:rsidRDefault="000B0204" w:rsidP="000B020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spacing w:line="259" w:lineRule="auto"/>
        <w:jc w:val="both"/>
        <w:rPr>
          <w:rFonts w:asciiTheme="minorHAnsi" w:hAnsiTheme="minorHAnsi" w:cstheme="minorHAnsi"/>
          <w:b/>
          <w:kern w:val="2"/>
        </w:rPr>
      </w:pPr>
      <w:r w:rsidRPr="000B0204">
        <w:rPr>
          <w:rFonts w:asciiTheme="minorHAnsi" w:hAnsiTheme="minorHAnsi" w:cstheme="minorHAnsi"/>
          <w:b/>
          <w:kern w:val="2"/>
        </w:rPr>
        <w:t>Do oferty należy dołączyć ponadto następujące przedmiotowe środki dowodowe:</w:t>
      </w:r>
    </w:p>
    <w:p w14:paraId="13F4289B" w14:textId="77777777" w:rsidR="000B0204" w:rsidRPr="000B0204" w:rsidRDefault="000B0204" w:rsidP="000B0204">
      <w:pPr>
        <w:numPr>
          <w:ilvl w:val="0"/>
          <w:numId w:val="30"/>
        </w:numPr>
        <w:spacing w:line="259" w:lineRule="auto"/>
        <w:contextualSpacing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0B020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Deklaracje zgodności potwierdzające oznakowanie wyrobów medycznych znakiem CE wraz z certyfikatem jednostki notyfikowanej ( jeżeli dotyczy), dokumenty dopuszczające do obrotu/do użytku w Polsce, dokumenty zgodne z ustawą o wyrobach medycznych (Dz.U.2022.974). .</w:t>
      </w:r>
    </w:p>
    <w:p w14:paraId="18C67F3A" w14:textId="77777777" w:rsidR="000B0204" w:rsidRPr="000B0204" w:rsidRDefault="000B0204" w:rsidP="000B0204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IDFont+F4" w:hAnsiTheme="minorHAnsi" w:cstheme="minorHAnsi"/>
          <w:bCs/>
          <w:kern w:val="2"/>
          <w:sz w:val="22"/>
          <w:lang w:eastAsia="zh-CN"/>
        </w:rPr>
      </w:pPr>
      <w:r w:rsidRPr="000B0204">
        <w:rPr>
          <w:rFonts w:asciiTheme="minorHAnsi" w:hAnsiTheme="minorHAnsi" w:cstheme="minorHAnsi"/>
          <w:bCs/>
          <w:kern w:val="2"/>
          <w:sz w:val="22"/>
          <w:lang w:eastAsia="zh-CN"/>
        </w:rPr>
        <w:t xml:space="preserve">Instrukcje </w:t>
      </w:r>
      <w:r w:rsidRPr="000B0204">
        <w:rPr>
          <w:rFonts w:asciiTheme="minorHAnsi" w:eastAsia="CIDFont+F4" w:hAnsiTheme="minorHAnsi" w:cstheme="minorHAnsi"/>
          <w:bCs/>
          <w:kern w:val="2"/>
          <w:sz w:val="22"/>
          <w:lang w:eastAsia="zh-CN"/>
        </w:rPr>
        <w:t>w języku polskim zawierającą zasady użytkowania probówek w tym zasady wirowania probówek i czasu przechowywania materiału w różnych temperaturach - wszystkie elementy oferowanego systemu próżniowego muszą posiadać ww. instrukcje.</w:t>
      </w:r>
    </w:p>
    <w:p w14:paraId="120BA166" w14:textId="77777777" w:rsidR="000B0204" w:rsidRPr="000B0204" w:rsidRDefault="000B0204" w:rsidP="000B020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:kern w:val="2"/>
          <w:sz w:val="28"/>
          <w:szCs w:val="22"/>
          <w:u w:val="single"/>
          <w:lang w:eastAsia="zh-CN"/>
        </w:rPr>
      </w:pPr>
      <w:r w:rsidRPr="000B020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Opisy, materiały informacyjne, katalogi w języku polskim dla oferowanego systemu.</w:t>
      </w:r>
    </w:p>
    <w:p w14:paraId="633B8AE9" w14:textId="4E051EE9" w:rsidR="000B0204" w:rsidRPr="000B0204" w:rsidRDefault="000B0204" w:rsidP="000B020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:kern w:val="2"/>
          <w:sz w:val="28"/>
          <w:szCs w:val="22"/>
          <w:u w:val="single"/>
          <w:lang w:eastAsia="zh-CN"/>
        </w:rPr>
      </w:pPr>
      <w:bookmarkStart w:id="3" w:name="_Hlk167277159"/>
      <w:r w:rsidRPr="000B020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Opinię </w:t>
      </w:r>
      <w:proofErr w:type="spellStart"/>
      <w:r w:rsidRPr="000B020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IHiT</w:t>
      </w:r>
      <w:proofErr w:type="spellEnd"/>
      <w:r w:rsidRPr="000B020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dot. stabilności materiału genetycznego</w:t>
      </w:r>
      <w:r w:rsidR="00257C7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</w:t>
      </w:r>
      <w:r w:rsidR="00257C74">
        <w:rPr>
          <w:rFonts w:asciiTheme="minorHAnsi" w:hAnsiTheme="minorHAnsi" w:cstheme="minorHAnsi"/>
          <w:bCs/>
          <w:color w:val="FF0000"/>
          <w:kern w:val="2"/>
          <w:sz w:val="22"/>
          <w:szCs w:val="22"/>
          <w:lang w:eastAsia="zh-CN"/>
        </w:rPr>
        <w:t>w czasie do 5 dni od pobrania.</w:t>
      </w:r>
      <w:bookmarkEnd w:id="3"/>
    </w:p>
    <w:p w14:paraId="7E4D0A12" w14:textId="77777777" w:rsidR="000B0204" w:rsidRPr="000B0204" w:rsidRDefault="000B0204" w:rsidP="000B020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:kern w:val="2"/>
          <w:sz w:val="28"/>
          <w:szCs w:val="22"/>
          <w:u w:val="single"/>
          <w:lang w:eastAsia="zh-CN"/>
        </w:rPr>
      </w:pPr>
      <w:r w:rsidRPr="000B0204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/>
        </w:rPr>
        <w:t xml:space="preserve">Opinię </w:t>
      </w:r>
      <w:proofErr w:type="spellStart"/>
      <w:r w:rsidRPr="000B0204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/>
        </w:rPr>
        <w:t>IHiT</w:t>
      </w:r>
      <w:proofErr w:type="spellEnd"/>
      <w:r w:rsidRPr="000B0204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/>
        </w:rPr>
        <w:t xml:space="preserve"> dot. stabilności materiału genetycznego powyżej 5 dni -jeżeli dotyczy</w:t>
      </w:r>
      <w:r w:rsidRPr="000B020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.</w:t>
      </w:r>
    </w:p>
    <w:p w14:paraId="791BA0F0" w14:textId="77777777" w:rsidR="008E4209" w:rsidRDefault="008E4209" w:rsidP="00433A7C">
      <w:pPr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34458CC1" w14:textId="77777777" w:rsidR="008E4209" w:rsidRPr="00352DDD" w:rsidRDefault="008E4209" w:rsidP="008E4209">
      <w:pPr>
        <w:widowControl w:val="0"/>
        <w:tabs>
          <w:tab w:val="num" w:pos="0"/>
        </w:tabs>
        <w:suppressAutoHyphens/>
        <w:spacing w:after="160" w:line="100" w:lineRule="atLeast"/>
        <w:jc w:val="both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>XVIII.</w:t>
      </w:r>
      <w:r w:rsidRPr="00352DDD"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>OPIS KRYTERIÓW OCENY OFERT, WRAZ Z PODANIEM WAG TYCH KRYTERIÓW, I SPOSOBU OCENY OFERT</w:t>
      </w:r>
    </w:p>
    <w:tbl>
      <w:tblPr>
        <w:tblW w:w="9182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4430"/>
        <w:gridCol w:w="3934"/>
      </w:tblGrid>
      <w:tr w:rsidR="008E4209" w:rsidRPr="00352DDD" w14:paraId="0D886A59" w14:textId="77777777" w:rsidTr="00AF64F5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B35980F" w14:textId="77777777" w:rsidR="008E4209" w:rsidRPr="00352DDD" w:rsidRDefault="008E4209" w:rsidP="00AF64F5">
            <w:pPr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2177063" w14:textId="77777777" w:rsidR="008E4209" w:rsidRPr="00352DDD" w:rsidRDefault="008E4209" w:rsidP="00AF64F5">
            <w:pPr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Nazwa kryterium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83F4008" w14:textId="77777777" w:rsidR="008E4209" w:rsidRPr="00352DDD" w:rsidRDefault="008E4209" w:rsidP="00AF64F5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Znaczenie kryterium (w punktach)</w:t>
            </w:r>
          </w:p>
        </w:tc>
      </w:tr>
      <w:tr w:rsidR="008E4209" w:rsidRPr="00352DDD" w14:paraId="118C4CA3" w14:textId="77777777" w:rsidTr="00AF64F5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456490FA" w14:textId="77777777" w:rsidR="008E4209" w:rsidRPr="00352DDD" w:rsidRDefault="008E4209" w:rsidP="00AF64F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E1AACF3" w14:textId="77777777" w:rsidR="008E4209" w:rsidRPr="00352DDD" w:rsidRDefault="008E4209" w:rsidP="00AF64F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Cena (C)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2069AFDC" w14:textId="77777777" w:rsidR="008E4209" w:rsidRPr="00352DDD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60</w:t>
            </w:r>
          </w:p>
        </w:tc>
      </w:tr>
      <w:tr w:rsidR="008E4209" w:rsidRPr="00352DDD" w14:paraId="619C9D8D" w14:textId="77777777" w:rsidTr="00AF64F5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4E64C827" w14:textId="77777777" w:rsidR="008E4209" w:rsidRPr="008E4209" w:rsidRDefault="008E4209" w:rsidP="00AF64F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strike/>
                <w:color w:val="FF0000"/>
                <w:kern w:val="2"/>
                <w:sz w:val="22"/>
                <w:szCs w:val="22"/>
                <w:lang w:eastAsia="zh-CN"/>
              </w:rPr>
            </w:pPr>
            <w:r w:rsidRPr="008E4209">
              <w:rPr>
                <w:rFonts w:asciiTheme="minorHAnsi" w:hAnsiTheme="minorHAnsi" w:cstheme="minorHAnsi"/>
                <w:bCs/>
                <w:strike/>
                <w:color w:val="FF0000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B5F7030" w14:textId="77777777" w:rsidR="008E4209" w:rsidRPr="008E4209" w:rsidRDefault="008E4209" w:rsidP="00AF64F5">
            <w:pPr>
              <w:spacing w:after="160"/>
              <w:contextualSpacing/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</w:pPr>
            <w:r w:rsidRPr="008E420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  <w:t xml:space="preserve">Opinia </w:t>
            </w:r>
            <w:proofErr w:type="spellStart"/>
            <w:r w:rsidRPr="008E420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  <w:t>IHiT</w:t>
            </w:r>
            <w:proofErr w:type="spellEnd"/>
            <w:r w:rsidRPr="008E420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  <w:t xml:space="preserve"> potwierdzająca stabilność materiału genetycznego wirusów powyżej 5 dni dla probówek z pozycji 4 i poz. 5 formularza asortymentowego  (O)</w:t>
            </w:r>
          </w:p>
          <w:p w14:paraId="675FAA1E" w14:textId="77777777" w:rsidR="008E4209" w:rsidRPr="008E4209" w:rsidRDefault="008E4209" w:rsidP="00AF64F5">
            <w:pPr>
              <w:spacing w:after="160"/>
              <w:contextualSpacing/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</w:pPr>
            <w:r w:rsidRPr="008E420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  <w:t xml:space="preserve">Zamawiający wymaga dostarczenia opinii </w:t>
            </w:r>
            <w:proofErr w:type="spellStart"/>
            <w:r w:rsidRPr="008E420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  <w:t>IHiT</w:t>
            </w:r>
            <w:proofErr w:type="spellEnd"/>
            <w:r w:rsidRPr="008E420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  <w:t xml:space="preserve"> na potwierdzenie stabilności materiału genetycznego wirusów powyżej 5 dni dla </w:t>
            </w:r>
            <w:r w:rsidRPr="008E420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  <w:lang w:eastAsia="en-US"/>
              </w:rPr>
              <w:lastRenderedPageBreak/>
              <w:t>probówek z pozycji 4 i poz. 5 formularza asortymentowego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5C0E2214" w14:textId="77777777" w:rsidR="008E4209" w:rsidRPr="008E4209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strike/>
                <w:color w:val="FF0000"/>
                <w:kern w:val="2"/>
                <w:sz w:val="22"/>
                <w:szCs w:val="22"/>
                <w:lang w:eastAsia="zh-CN"/>
              </w:rPr>
            </w:pPr>
            <w:r w:rsidRPr="008E4209">
              <w:rPr>
                <w:rFonts w:asciiTheme="minorHAnsi" w:hAnsiTheme="minorHAnsi" w:cstheme="minorHAnsi"/>
                <w:bCs/>
                <w:strike/>
                <w:color w:val="FF0000"/>
                <w:kern w:val="2"/>
                <w:sz w:val="22"/>
                <w:szCs w:val="22"/>
                <w:lang w:eastAsia="zh-CN"/>
              </w:rPr>
              <w:lastRenderedPageBreak/>
              <w:t>10</w:t>
            </w:r>
          </w:p>
          <w:p w14:paraId="253E49A9" w14:textId="77777777" w:rsidR="008E4209" w:rsidRPr="008E4209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strike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</w:tr>
      <w:tr w:rsidR="008E4209" w:rsidRPr="00352DDD" w14:paraId="20D8E460" w14:textId="77777777" w:rsidTr="00AF64F5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0551D29" w14:textId="307575A6" w:rsidR="008E4209" w:rsidRPr="00612C2B" w:rsidRDefault="00612C2B" w:rsidP="00612C2B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color w:val="FF0000"/>
                <w:kern w:val="2"/>
                <w:sz w:val="22"/>
                <w:szCs w:val="22"/>
                <w:lang w:eastAsia="zh-CN"/>
              </w:rPr>
              <w:t xml:space="preserve"> 2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6C4CA028" w14:textId="77777777" w:rsidR="008E4209" w:rsidRPr="00352DDD" w:rsidRDefault="008E4209" w:rsidP="00AF64F5">
            <w:pPr>
              <w:spacing w:after="16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52D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Zabezpieczenie </w:t>
            </w:r>
            <w:proofErr w:type="spellStart"/>
            <w:r w:rsidRPr="00352D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przeciwzakłuciowe</w:t>
            </w:r>
            <w:proofErr w:type="spellEnd"/>
            <w:r w:rsidRPr="00352D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umiejscowione na igle ( trwale zintegrowane z igłą) (Z). Zamawiający wymaga potwierdzenia powyższego w katalogu producenta.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52A91ECF" w14:textId="77777777" w:rsidR="008E4209" w:rsidRPr="00352DDD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5</w:t>
            </w:r>
          </w:p>
          <w:p w14:paraId="3D0FC3D7" w14:textId="77777777" w:rsidR="008E4209" w:rsidRPr="00352DDD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</w:tc>
      </w:tr>
      <w:tr w:rsidR="008E4209" w:rsidRPr="00352DDD" w14:paraId="6A1088C2" w14:textId="77777777" w:rsidTr="00AF64F5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BBE057A" w14:textId="252F3E4B" w:rsidR="008E4209" w:rsidRPr="00612C2B" w:rsidRDefault="00612C2B" w:rsidP="00AF64F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color w:val="FF0000"/>
                <w:kern w:val="2"/>
                <w:sz w:val="22"/>
                <w:szCs w:val="22"/>
                <w:lang w:eastAsia="zh-CN"/>
              </w:rPr>
              <w:t xml:space="preserve">  </w:t>
            </w:r>
            <w:r w:rsidRPr="00612C2B">
              <w:rPr>
                <w:rFonts w:asciiTheme="minorHAnsi" w:hAnsiTheme="minorHAnsi" w:cstheme="minorHAnsi"/>
                <w:bCs/>
                <w:color w:val="FF0000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3E4E18E" w14:textId="77777777" w:rsidR="008E4209" w:rsidRPr="00352DDD" w:rsidRDefault="008E4209" w:rsidP="00AF64F5">
            <w:pPr>
              <w:spacing w:after="16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52D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Termin ważności probówek (W)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EADBBF4" w14:textId="7882FCB9" w:rsidR="008E4209" w:rsidRPr="008E4209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8E4209"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zh-CN"/>
              </w:rPr>
              <w:t>15</w:t>
            </w:r>
          </w:p>
        </w:tc>
      </w:tr>
      <w:tr w:rsidR="008E4209" w:rsidRPr="00352DDD" w14:paraId="1D99535C" w14:textId="77777777" w:rsidTr="00AF64F5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175B63E7" w14:textId="57BCAD55" w:rsidR="008E4209" w:rsidRPr="00612C2B" w:rsidRDefault="00612C2B" w:rsidP="00AF64F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color w:val="FF0000"/>
                <w:kern w:val="2"/>
                <w:sz w:val="22"/>
                <w:szCs w:val="22"/>
                <w:lang w:eastAsia="zh-CN"/>
              </w:rPr>
              <w:t xml:space="preserve"> 4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28145E33" w14:textId="77777777" w:rsidR="008E4209" w:rsidRPr="00352DDD" w:rsidRDefault="008E4209" w:rsidP="00AF64F5">
            <w:pPr>
              <w:spacing w:after="16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52D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Termin  dostaw cząstkowych(T)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06E96BB" w14:textId="5B2D7FB8" w:rsidR="008E4209" w:rsidRPr="008E4209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8E4209"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zh-CN"/>
              </w:rPr>
              <w:t>15</w:t>
            </w:r>
          </w:p>
        </w:tc>
      </w:tr>
      <w:tr w:rsidR="008E4209" w:rsidRPr="00352DDD" w14:paraId="11AF970F" w14:textId="77777777" w:rsidTr="00AF64F5">
        <w:trPr>
          <w:trHeight w:val="310"/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1E1FB895" w14:textId="7271DC67" w:rsidR="008E4209" w:rsidRPr="00612C2B" w:rsidRDefault="00612C2B" w:rsidP="00AF64F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color w:val="FF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612C2B">
              <w:rPr>
                <w:rFonts w:asciiTheme="minorHAnsi" w:hAnsiTheme="minorHAnsi" w:cstheme="minorHAnsi"/>
                <w:bCs/>
                <w:color w:val="FF0000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41F8DC88" w14:textId="77777777" w:rsidR="008E4209" w:rsidRPr="00352DDD" w:rsidRDefault="008E4209" w:rsidP="00AF64F5">
            <w:pPr>
              <w:spacing w:after="16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52D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Termin dostawy na CITO (TC)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03313449" w14:textId="77777777" w:rsidR="008E4209" w:rsidRPr="00352DDD" w:rsidRDefault="008E4209" w:rsidP="00AF64F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52DDD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5</w:t>
            </w:r>
          </w:p>
        </w:tc>
      </w:tr>
    </w:tbl>
    <w:p w14:paraId="1842D952" w14:textId="77777777" w:rsidR="008E4209" w:rsidRPr="008E4209" w:rsidRDefault="008E4209" w:rsidP="008E4209">
      <w:pPr>
        <w:widowControl w:val="0"/>
        <w:suppressAutoHyphens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Zamawiający dokona oceny ofert przyznając punkty w ramach poszczególnych kryteriów oceny ofert, przyjmując zasadę, że 1% = 1 punkt. </w:t>
      </w:r>
    </w:p>
    <w:p w14:paraId="5797D21D" w14:textId="77777777" w:rsidR="008E4209" w:rsidRPr="008E4209" w:rsidRDefault="008E4209" w:rsidP="008E4209">
      <w:pPr>
        <w:widowControl w:val="0"/>
        <w:suppressAutoHyphens/>
        <w:ind w:left="1440"/>
        <w:jc w:val="both"/>
        <w:rPr>
          <w:rFonts w:asciiTheme="minorHAnsi" w:hAnsiTheme="minorHAnsi" w:cstheme="minorHAnsi"/>
          <w:bCs/>
          <w:color w:val="FF0000"/>
          <w:kern w:val="2"/>
          <w:sz w:val="22"/>
          <w:szCs w:val="22"/>
          <w:lang w:eastAsia="zh-CN"/>
        </w:rPr>
      </w:pPr>
    </w:p>
    <w:p w14:paraId="76648CA1" w14:textId="77777777" w:rsidR="008E4209" w:rsidRPr="008E4209" w:rsidRDefault="008E4209" w:rsidP="008E4209">
      <w:pPr>
        <w:widowControl w:val="0"/>
        <w:numPr>
          <w:ilvl w:val="0"/>
          <w:numId w:val="26"/>
        </w:numPr>
        <w:suppressAutoHyphens/>
        <w:autoSpaceDE w:val="0"/>
        <w:spacing w:after="160" w:line="259" w:lineRule="auto"/>
        <w:ind w:left="72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Liczba punktów uzyskanych przez Wykonawcę w kryterium cena (maks. 60 pkt.), zostanie przeliczona z wykorzystaniem następującego wzoru i zaokrąglona do dwóch miejsc po przecinku:</w:t>
      </w:r>
    </w:p>
    <w:p w14:paraId="0A74047D" w14:textId="77777777" w:rsidR="008E4209" w:rsidRPr="008E4209" w:rsidRDefault="008E4209" w:rsidP="008E4209">
      <w:pPr>
        <w:widowControl w:val="0"/>
        <w:suppressAutoHyphens/>
        <w:autoSpaceDE w:val="0"/>
        <w:ind w:left="720"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proofErr w:type="spellStart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Cn</w:t>
      </w:r>
      <w:proofErr w:type="spellEnd"/>
    </w:p>
    <w:p w14:paraId="1FDCD69A" w14:textId="77777777" w:rsidR="008E4209" w:rsidRPr="008E4209" w:rsidRDefault="008E4209" w:rsidP="008E4209">
      <w:pPr>
        <w:widowControl w:val="0"/>
        <w:suppressAutoHyphens/>
        <w:autoSpaceDE w:val="0"/>
        <w:ind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 = ------------x 60 (waga kryterium)</w:t>
      </w:r>
    </w:p>
    <w:p w14:paraId="76218558" w14:textId="77777777" w:rsidR="008E4209" w:rsidRPr="008E4209" w:rsidRDefault="008E4209" w:rsidP="008E4209">
      <w:pPr>
        <w:widowControl w:val="0"/>
        <w:suppressAutoHyphens/>
        <w:autoSpaceDE w:val="0"/>
        <w:ind w:left="720"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proofErr w:type="spellStart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Cb</w:t>
      </w:r>
      <w:proofErr w:type="spellEnd"/>
    </w:p>
    <w:p w14:paraId="7F057208" w14:textId="77777777" w:rsidR="008E4209" w:rsidRPr="008E4209" w:rsidRDefault="008E4209" w:rsidP="008E4209">
      <w:pPr>
        <w:widowControl w:val="0"/>
        <w:suppressAutoHyphens/>
        <w:autoSpaceDE w:val="0"/>
        <w:ind w:firstLine="72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gdzie:</w:t>
      </w:r>
    </w:p>
    <w:p w14:paraId="0EF4A0DC" w14:textId="77777777" w:rsidR="008E4209" w:rsidRPr="008E4209" w:rsidRDefault="008E4209" w:rsidP="008E4209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  <w:t>C – liczba punktów w ramach kryterium ceny (obliczona do dwóch miejsc po przecinku)</w:t>
      </w:r>
    </w:p>
    <w:p w14:paraId="59CBC673" w14:textId="77777777" w:rsidR="008E4209" w:rsidRPr="008E4209" w:rsidRDefault="008E4209" w:rsidP="008E4209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Cn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 xml:space="preserve"> – najniższa cena ofertowa brutto spośród ocenianych ofert</w:t>
      </w:r>
    </w:p>
    <w:p w14:paraId="79892242" w14:textId="77777777" w:rsidR="008E4209" w:rsidRPr="008E4209" w:rsidRDefault="008E4209" w:rsidP="008E4209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Cb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 xml:space="preserve"> – cena brutto oferty ocenianej</w:t>
      </w:r>
    </w:p>
    <w:p w14:paraId="1CF4412E" w14:textId="77777777" w:rsidR="008E4209" w:rsidRPr="008E4209" w:rsidRDefault="008E4209" w:rsidP="008E4209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61753748" w14:textId="70ABC5A8" w:rsidR="008E4209" w:rsidRPr="008E4209" w:rsidRDefault="008E4209" w:rsidP="008E4209">
      <w:pPr>
        <w:widowControl w:val="0"/>
        <w:numPr>
          <w:ilvl w:val="0"/>
          <w:numId w:val="26"/>
        </w:numPr>
        <w:suppressAutoHyphens/>
        <w:spacing w:after="160" w:line="288" w:lineRule="auto"/>
        <w:jc w:val="both"/>
        <w:rPr>
          <w:rFonts w:asciiTheme="minorHAnsi" w:hAnsiTheme="minorHAnsi" w:cstheme="minorHAnsi"/>
          <w:b/>
          <w:bCs/>
          <w:strike/>
          <w:color w:val="FF0000"/>
          <w:kern w:val="2"/>
          <w:sz w:val="22"/>
          <w:szCs w:val="22"/>
          <w:lang w:eastAsia="zh-CN"/>
        </w:rPr>
      </w:pPr>
      <w:r w:rsidRPr="008E4209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 w:bidi="hi-IN"/>
        </w:rPr>
        <w:t xml:space="preserve">Liczba punktów uzyskanych przez Wykonawcę w kryterium  </w:t>
      </w:r>
      <w:r w:rsidRPr="008E4209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/>
        </w:rPr>
        <w:t xml:space="preserve">Opinia </w:t>
      </w:r>
      <w:proofErr w:type="spellStart"/>
      <w:r w:rsidRPr="008E4209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/>
        </w:rPr>
        <w:t>IHiT</w:t>
      </w:r>
      <w:proofErr w:type="spellEnd"/>
      <w:r w:rsidRPr="008E4209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/>
        </w:rPr>
        <w:t xml:space="preserve"> potwierdzająca stabilność materiału genetycznego wirusów powyżej 5 dni dla probówek z pozycji 4  i poz. 5 ( z formularza asortymentowego)  będzie przyznawana  w skali punktowej (do max. 10 pkt) na podstawie oświadczenia Wykonawcy w załączniku nr </w:t>
      </w:r>
      <w:r w:rsidRPr="008E4209">
        <w:rPr>
          <w:rFonts w:asciiTheme="minorHAnsi" w:hAnsiTheme="minorHAnsi" w:cstheme="minorHAnsi"/>
          <w:b/>
          <w:bCs/>
          <w:strike/>
          <w:color w:val="FF0000"/>
          <w:kern w:val="2"/>
          <w:sz w:val="22"/>
          <w:szCs w:val="22"/>
          <w:lang w:eastAsia="zh-CN"/>
        </w:rPr>
        <w:t xml:space="preserve">Załącznik nr 2 do SWZ – Formularz ofertowy </w:t>
      </w:r>
      <w:r w:rsidRPr="008E4209">
        <w:rPr>
          <w:rFonts w:cstheme="minorHAnsi"/>
          <w:bCs/>
          <w:strike/>
          <w:color w:val="FF0000"/>
          <w:kern w:val="2"/>
          <w:sz w:val="22"/>
          <w:szCs w:val="22"/>
          <w:lang w:eastAsia="zh-CN" w:bidi="hi-IN"/>
        </w:rPr>
        <w:t>w następujący sposób:</w:t>
      </w:r>
    </w:p>
    <w:p w14:paraId="68D6C07C" w14:textId="77777777" w:rsidR="008E4209" w:rsidRPr="008E4209" w:rsidRDefault="008E4209" w:rsidP="008E4209">
      <w:pPr>
        <w:autoSpaceDE w:val="0"/>
        <w:spacing w:after="160"/>
        <w:ind w:left="567"/>
        <w:jc w:val="both"/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</w:pPr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 w:bidi="hi-IN"/>
        </w:rPr>
        <w:t xml:space="preserve">  - W</w:t>
      </w:r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u w:val="single"/>
          <w:lang w:eastAsia="en-US" w:bidi="hi-IN"/>
        </w:rPr>
        <w:t>ykonawca</w:t>
      </w:r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 w:bidi="hi-IN"/>
        </w:rPr>
        <w:t xml:space="preserve"> posiada i załącza do oferty opinię </w:t>
      </w:r>
      <w:proofErr w:type="spellStart"/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 w:bidi="hi-IN"/>
        </w:rPr>
        <w:t>IHiT</w:t>
      </w:r>
      <w:proofErr w:type="spellEnd"/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 w:bidi="hi-IN"/>
        </w:rPr>
        <w:t xml:space="preserve"> </w:t>
      </w:r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>potwierdzającą stabilność materiału genetycznego wirusów powyżej 5 dni dla probówek z pozycji 4 i poz. 5 formularza asortymentowego – 10 pkt</w:t>
      </w:r>
    </w:p>
    <w:p w14:paraId="11A35481" w14:textId="77777777" w:rsidR="008E4209" w:rsidRPr="008E4209" w:rsidRDefault="008E4209" w:rsidP="008E4209">
      <w:pPr>
        <w:autoSpaceDE w:val="0"/>
        <w:spacing w:after="160"/>
        <w:ind w:left="567"/>
        <w:jc w:val="both"/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</w:pPr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>- Wykonawca nie posiada</w:t>
      </w:r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 w:bidi="hi-IN"/>
        </w:rPr>
        <w:t xml:space="preserve"> opinii </w:t>
      </w:r>
      <w:proofErr w:type="spellStart"/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 w:bidi="hi-IN"/>
        </w:rPr>
        <w:t>IHiT</w:t>
      </w:r>
      <w:proofErr w:type="spellEnd"/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 w:bidi="hi-IN"/>
        </w:rPr>
        <w:t xml:space="preserve"> </w:t>
      </w:r>
      <w:proofErr w:type="spellStart"/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>potwierdzajacej</w:t>
      </w:r>
      <w:proofErr w:type="spellEnd"/>
      <w:r w:rsidRPr="008E4209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 xml:space="preserve"> stabilność materiału genetycznego wirusów powyżej 5 dni dla probówek z pozycji 4 i poz. 5 formularza asortymentowego – 0 pkt</w:t>
      </w:r>
    </w:p>
    <w:p w14:paraId="41ED8B37" w14:textId="77777777" w:rsidR="008E4209" w:rsidRPr="008E4209" w:rsidRDefault="008E4209" w:rsidP="00612C2B">
      <w:pPr>
        <w:widowControl w:val="0"/>
        <w:numPr>
          <w:ilvl w:val="0"/>
          <w:numId w:val="32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Liczba punktów w kryterium Zabezpieczenie </w:t>
      </w:r>
      <w:proofErr w:type="spellStart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przeciwwkłuciowe</w:t>
      </w:r>
      <w:proofErr w:type="spellEnd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umiejscowione na igle ( trwale zintegrowane z igła) będzie  przyznawana w skali punktowej (do 5 pkt) na podstawie oświadczenia  Wykonawcy w załączniku nr 2 do SWZ – Formularz ofertowy w następujący sposób:</w:t>
      </w:r>
    </w:p>
    <w:p w14:paraId="51029937" w14:textId="77777777" w:rsidR="008E4209" w:rsidRPr="008E4209" w:rsidRDefault="008E4209" w:rsidP="008E4209">
      <w:pPr>
        <w:widowControl w:val="0"/>
        <w:suppressAutoHyphens/>
        <w:autoSpaceDE w:val="0"/>
        <w:ind w:left="502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</w:p>
    <w:p w14:paraId="6BBCC3D2" w14:textId="77777777" w:rsidR="008E4209" w:rsidRPr="008E4209" w:rsidRDefault="008E4209" w:rsidP="008E4209">
      <w:pPr>
        <w:widowControl w:val="0"/>
        <w:suppressAutoHyphens/>
        <w:autoSpaceDE w:val="0"/>
        <w:ind w:left="502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Zabezpieczenie </w:t>
      </w:r>
      <w:proofErr w:type="spellStart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przeciwwkłuciowe</w:t>
      </w:r>
      <w:proofErr w:type="spellEnd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umiejscowione na igle ( trwale zintegrowane z igła) </w:t>
      </w:r>
      <w:r w:rsidRPr="008E4209">
        <w:rPr>
          <w:rFonts w:asciiTheme="minorHAnsi" w:hAnsiTheme="minorHAnsi" w:cstheme="minorHAnsi"/>
          <w:bCs/>
          <w:color w:val="000000"/>
          <w:kern w:val="2"/>
          <w:sz w:val="22"/>
          <w:szCs w:val="22"/>
          <w:lang w:eastAsia="zh-CN" w:bidi="hi-IN"/>
        </w:rPr>
        <w:t xml:space="preserve">posiada i załącza do oferty katalog producenta  ( podać stronę i numer załącznika do oferty)podać 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– 5 pkt</w:t>
      </w:r>
    </w:p>
    <w:p w14:paraId="43B13E42" w14:textId="77777777" w:rsidR="008E4209" w:rsidRPr="008E4209" w:rsidRDefault="008E4209" w:rsidP="008E4209">
      <w:pPr>
        <w:widowControl w:val="0"/>
        <w:suppressAutoHyphens/>
        <w:autoSpaceDE w:val="0"/>
        <w:ind w:left="502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Brak zabezpieczenia </w:t>
      </w:r>
      <w:proofErr w:type="spellStart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przeciwwkłuciowego</w:t>
      </w:r>
      <w:proofErr w:type="spellEnd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na igle ( trwałe zintegrowane z igłą) – 0 pkt.</w:t>
      </w:r>
    </w:p>
    <w:p w14:paraId="01AE4445" w14:textId="77777777" w:rsidR="008E4209" w:rsidRPr="008E4209" w:rsidRDefault="008E4209" w:rsidP="008E4209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hi-IN"/>
        </w:rPr>
      </w:pPr>
    </w:p>
    <w:p w14:paraId="157DB9D3" w14:textId="1491229C" w:rsidR="008E4209" w:rsidRPr="008E4209" w:rsidRDefault="008E4209" w:rsidP="00612C2B">
      <w:pPr>
        <w:widowControl w:val="0"/>
        <w:numPr>
          <w:ilvl w:val="0"/>
          <w:numId w:val="27"/>
        </w:numPr>
        <w:suppressAutoHyphens/>
        <w:spacing w:after="160" w:line="288" w:lineRule="auto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Punkty w kryterium termin </w:t>
      </w:r>
      <w:proofErr w:type="spellStart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Termin</w:t>
      </w:r>
      <w:proofErr w:type="spellEnd"/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ważności probówek ( </w:t>
      </w:r>
      <w:r w:rsidRPr="008E4209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zh-CN" w:bidi="hi-IN"/>
        </w:rPr>
        <w:t>do 15 pkt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) 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będą przyznane na podstawie 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lastRenderedPageBreak/>
        <w:t xml:space="preserve">oświadczenia Wykonawcy w załączniku nr </w:t>
      </w:r>
      <w:r w:rsidRPr="008E420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Załącznik nr 2 do SWZ – Formularz ofertowy w </w:t>
      </w:r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 xml:space="preserve"> następujący sposób:</w:t>
      </w:r>
    </w:p>
    <w:p w14:paraId="134E9452" w14:textId="7E612062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Termin ważności dłuższy niż 6 miesięcy- </w:t>
      </w:r>
      <w:r w:rsidRPr="008E4209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zh-CN" w:bidi="hi-IN"/>
        </w:rPr>
        <w:t>15 pkt</w:t>
      </w:r>
    </w:p>
    <w:p w14:paraId="489CCEE7" w14:textId="77777777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Termin ważności </w:t>
      </w:r>
      <w:r w:rsidRPr="001A3209">
        <w:rPr>
          <w:rFonts w:asciiTheme="minorHAnsi" w:hAnsiTheme="minorHAnsi" w:cstheme="minorHAnsi"/>
          <w:bCs/>
          <w:strike/>
          <w:color w:val="FF0000"/>
          <w:kern w:val="2"/>
          <w:sz w:val="22"/>
          <w:szCs w:val="22"/>
          <w:lang w:eastAsia="zh-CN" w:bidi="hi-IN"/>
        </w:rPr>
        <w:t>krótszy niż 6 miesięcy i</w:t>
      </w:r>
      <w:r w:rsidRPr="001A3209">
        <w:rPr>
          <w:rFonts w:asciiTheme="minorHAnsi" w:hAnsiTheme="minorHAnsi" w:cstheme="minorHAnsi"/>
          <w:bCs/>
          <w:color w:val="FF0000"/>
          <w:kern w:val="2"/>
          <w:sz w:val="22"/>
          <w:szCs w:val="22"/>
          <w:lang w:eastAsia="zh-CN" w:bidi="hi-IN"/>
        </w:rPr>
        <w:t xml:space="preserve"> 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6 miesięcy- 0 pkt</w:t>
      </w:r>
    </w:p>
    <w:p w14:paraId="42BA47D6" w14:textId="77777777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</w:p>
    <w:p w14:paraId="7F62C75D" w14:textId="5FF0D9C1" w:rsidR="008E4209" w:rsidRPr="008E4209" w:rsidRDefault="008E4209" w:rsidP="008E4209">
      <w:pPr>
        <w:widowControl w:val="0"/>
        <w:numPr>
          <w:ilvl w:val="0"/>
          <w:numId w:val="27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Punkty w kryterium Termin dostaw cząstkowych zostaną przyznane w oparciu o oświadczenie Wykonawcy w Załączniku nr 2 do SWZ. Punkty za kryterium „Termin dostaw cząstkowych” zostaną przyznane w skali punktowej do </w:t>
      </w:r>
      <w:r w:rsidRPr="008E4209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zh-CN" w:bidi="hi-IN"/>
        </w:rPr>
        <w:t>15 pkt</w:t>
      </w:r>
      <w:r w:rsidRPr="008E4209">
        <w:rPr>
          <w:rFonts w:asciiTheme="minorHAnsi" w:hAnsiTheme="minorHAnsi" w:cstheme="minorHAnsi"/>
          <w:bCs/>
          <w:color w:val="FF0000"/>
          <w:kern w:val="2"/>
          <w:sz w:val="22"/>
          <w:szCs w:val="22"/>
          <w:lang w:eastAsia="zh-CN" w:bidi="hi-IN"/>
        </w:rPr>
        <w:t xml:space="preserve"> 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w następujący sposób:</w:t>
      </w:r>
    </w:p>
    <w:p w14:paraId="0B8726D6" w14:textId="77777777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</w:p>
    <w:p w14:paraId="5AE99085" w14:textId="37F6D3CC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termin dostaw cząstkowych 4 i mniej dni roboczych- </w:t>
      </w:r>
      <w:r w:rsidRPr="008E4209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zh-CN" w:bidi="hi-IN"/>
        </w:rPr>
        <w:t>15 pkt</w:t>
      </w:r>
    </w:p>
    <w:p w14:paraId="4D5A21AC" w14:textId="77777777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termin dostaw cząstkowych 5-7 dni roboczych- 0 pkt</w:t>
      </w:r>
    </w:p>
    <w:p w14:paraId="15CA97C8" w14:textId="77777777" w:rsidR="008E4209" w:rsidRPr="008E4209" w:rsidRDefault="008E4209" w:rsidP="008E4209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 w:bidi="hi-IN"/>
        </w:rPr>
      </w:pPr>
    </w:p>
    <w:p w14:paraId="182D9466" w14:textId="77777777" w:rsidR="008E4209" w:rsidRPr="008E4209" w:rsidRDefault="008E4209" w:rsidP="008E4209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kern w:val="2"/>
          <w:sz w:val="22"/>
          <w:szCs w:val="22"/>
          <w:highlight w:val="yellow"/>
          <w:lang w:eastAsia="zh-CN" w:bidi="hi-IN"/>
        </w:rPr>
      </w:pPr>
    </w:p>
    <w:p w14:paraId="27A2BE22" w14:textId="77777777" w:rsidR="008E4209" w:rsidRPr="008E4209" w:rsidRDefault="008E4209" w:rsidP="008E4209">
      <w:pPr>
        <w:widowControl w:val="0"/>
        <w:suppressAutoHyphens/>
        <w:ind w:left="426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Obligatoryjny (maks.) termin dostaw cząstkowych – 7 dni </w:t>
      </w:r>
      <w:r w:rsidRPr="008E4209">
        <w:rPr>
          <w:rFonts w:asciiTheme="minorHAnsi" w:hAnsiTheme="minorHAnsi" w:cstheme="minorHAnsi"/>
          <w:kern w:val="2"/>
          <w:sz w:val="22"/>
          <w:szCs w:val="22"/>
          <w:lang w:eastAsia="zh-CN"/>
        </w:rPr>
        <w:t>roboczych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od daty złożenia przez Zamawiającego zamówienia.</w:t>
      </w:r>
    </w:p>
    <w:p w14:paraId="2964F738" w14:textId="77777777" w:rsidR="008E4209" w:rsidRPr="008E4209" w:rsidRDefault="008E4209" w:rsidP="008E4209">
      <w:pPr>
        <w:widowControl w:val="0"/>
        <w:suppressAutoHyphens/>
        <w:ind w:left="426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  <w:lang w:eastAsia="zh-CN"/>
        </w:rPr>
      </w:pPr>
    </w:p>
    <w:p w14:paraId="216CE328" w14:textId="77777777" w:rsidR="008E4209" w:rsidRPr="008E4209" w:rsidRDefault="008E4209" w:rsidP="008E4209">
      <w:pPr>
        <w:widowControl w:val="0"/>
        <w:suppressAutoHyphens/>
        <w:ind w:left="426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UWAGA: Oferty z terminem dostaw cząstkowych dłuższym 7 dni </w:t>
      </w:r>
      <w:r w:rsidRPr="008E4209">
        <w:rPr>
          <w:rFonts w:asciiTheme="minorHAnsi" w:hAnsiTheme="minorHAnsi" w:cstheme="minorHAnsi"/>
          <w:kern w:val="2"/>
          <w:sz w:val="22"/>
          <w:szCs w:val="22"/>
          <w:lang w:eastAsia="zh-CN"/>
        </w:rPr>
        <w:t>roboczych</w:t>
      </w: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od daty złożenia przez Zamawiającego zamówienia, zostaną odrzucone jako niezgodne z SWZ, nie spełniające wymogów Zamawiającego.</w:t>
      </w:r>
    </w:p>
    <w:p w14:paraId="695337C4" w14:textId="77777777" w:rsidR="008E4209" w:rsidRPr="008E4209" w:rsidRDefault="008E4209" w:rsidP="008E4209">
      <w:pPr>
        <w:widowControl w:val="0"/>
        <w:suppressAutoHyphens/>
        <w:ind w:left="426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388F49EC" w14:textId="77777777" w:rsidR="008E4209" w:rsidRPr="008E4209" w:rsidRDefault="008E4209" w:rsidP="008E4209">
      <w:pPr>
        <w:widowControl w:val="0"/>
        <w:suppressAutoHyphens/>
        <w:ind w:left="426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  <w:lang w:eastAsia="zh-CN"/>
        </w:rPr>
      </w:pPr>
    </w:p>
    <w:p w14:paraId="6C13B5E7" w14:textId="77777777" w:rsidR="008E4209" w:rsidRPr="008E4209" w:rsidRDefault="008E4209" w:rsidP="008E4209">
      <w:pPr>
        <w:widowControl w:val="0"/>
        <w:suppressAutoHyphens/>
        <w:ind w:left="426"/>
        <w:jc w:val="both"/>
        <w:rPr>
          <w:rFonts w:asciiTheme="minorHAnsi" w:hAnsiTheme="minorHAnsi" w:cstheme="minorHAnsi"/>
          <w:bCs/>
          <w:kern w:val="2"/>
          <w:sz w:val="22"/>
          <w:szCs w:val="22"/>
          <w:u w:val="single"/>
          <w:lang w:eastAsia="zh-C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u w:val="single"/>
          <w:lang w:eastAsia="zh-CN"/>
        </w:rPr>
        <w:t>W przypadku niewskazania przez Wykonawcę w ofercie (Załącznik nr 2 do SWZ – Formularz ofertowy) „terminu dostaw cząstkowych” Zamawiający przyjmie, że Wykonawca zaoferował termin dostaw cząstkowych wynoszący 7 dni roboczych od daty złożenia przez Zamawiającego zamówienia.</w:t>
      </w:r>
    </w:p>
    <w:p w14:paraId="4B365095" w14:textId="77777777" w:rsidR="008E4209" w:rsidRPr="008E4209" w:rsidRDefault="008E4209" w:rsidP="008E4209">
      <w:pPr>
        <w:widowControl w:val="0"/>
        <w:suppressAutoHyphens/>
        <w:jc w:val="both"/>
        <w:rPr>
          <w:rFonts w:asciiTheme="minorHAnsi" w:hAnsiTheme="minorHAnsi" w:cstheme="minorHAnsi"/>
          <w:b/>
          <w:kern w:val="2"/>
          <w:sz w:val="22"/>
          <w:szCs w:val="22"/>
          <w:u w:val="single"/>
          <w:lang w:eastAsia="zh-CN"/>
        </w:rPr>
      </w:pPr>
    </w:p>
    <w:p w14:paraId="7DBE5318" w14:textId="77777777" w:rsidR="008E4209" w:rsidRPr="008E4209" w:rsidRDefault="008E4209" w:rsidP="008E4209">
      <w:pPr>
        <w:widowControl w:val="0"/>
        <w:suppressAutoHyphens/>
        <w:jc w:val="both"/>
        <w:rPr>
          <w:rFonts w:asciiTheme="minorHAnsi" w:hAnsiTheme="minorHAnsi" w:cstheme="minorHAnsi"/>
          <w:b/>
          <w:kern w:val="2"/>
          <w:sz w:val="22"/>
          <w:szCs w:val="22"/>
          <w:u w:val="single"/>
          <w:lang w:eastAsia="zh-CN"/>
        </w:rPr>
      </w:pPr>
    </w:p>
    <w:p w14:paraId="0986C04D" w14:textId="77777777" w:rsidR="008E4209" w:rsidRPr="008E4209" w:rsidRDefault="008E4209" w:rsidP="008E4209">
      <w:pPr>
        <w:widowControl w:val="0"/>
        <w:numPr>
          <w:ilvl w:val="0"/>
          <w:numId w:val="27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Punkty w kryterium Termin dostaw cząstkowych na CITO zostaną przyznane w oparciu o oświadczenie Wykonawcy w Załączniku nr 2 do SWZ. Punkty za kryterium „Termin dostaw cząstkowych na cito ” zostaną przyznane w skali punktowej do 5 pkt w następujący sposób:</w:t>
      </w:r>
    </w:p>
    <w:p w14:paraId="118BF1C3" w14:textId="77777777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termin dostaw cząstkowych do 2 dni roboczych od daty złożenia zamówienia -  5 pkt</w:t>
      </w:r>
    </w:p>
    <w:p w14:paraId="40C68AA0" w14:textId="77777777" w:rsidR="008E4209" w:rsidRPr="008E4209" w:rsidRDefault="008E4209" w:rsidP="008E4209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termin dostaw cząstkowych na cito 2 dni robocze i dłużej - 0 pkt</w:t>
      </w:r>
    </w:p>
    <w:p w14:paraId="1BC0EC3A" w14:textId="77777777" w:rsidR="008E4209" w:rsidRPr="008E4209" w:rsidRDefault="008E4209" w:rsidP="008E4209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UWAGA:</w:t>
      </w:r>
    </w:p>
    <w:p w14:paraId="53332737" w14:textId="77777777" w:rsidR="008E4209" w:rsidRPr="008E4209" w:rsidRDefault="008E4209" w:rsidP="008E4209">
      <w:pPr>
        <w:widowControl w:val="0"/>
        <w:numPr>
          <w:ilvl w:val="1"/>
          <w:numId w:val="25"/>
        </w:numPr>
        <w:tabs>
          <w:tab w:val="num" w:pos="1134"/>
        </w:tabs>
        <w:suppressAutoHyphens/>
        <w:autoSpaceDE w:val="0"/>
        <w:spacing w:after="160" w:line="259" w:lineRule="auto"/>
        <w:ind w:left="113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Zamawiający udzieli zamówienia Wykonawcy, którego oferta uzyska największą liczbę punktów.</w:t>
      </w:r>
    </w:p>
    <w:p w14:paraId="6C744105" w14:textId="77777777" w:rsidR="008E4209" w:rsidRPr="008E4209" w:rsidRDefault="008E4209" w:rsidP="008E4209">
      <w:pPr>
        <w:widowControl w:val="0"/>
        <w:numPr>
          <w:ilvl w:val="1"/>
          <w:numId w:val="25"/>
        </w:numPr>
        <w:tabs>
          <w:tab w:val="num" w:pos="1134"/>
        </w:tabs>
        <w:suppressAutoHyphens/>
        <w:autoSpaceDE w:val="0"/>
        <w:spacing w:after="160" w:line="259" w:lineRule="auto"/>
        <w:ind w:left="113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Zamawiający wymaga, na potwierdzenie parametrów ocenianych załączenia do oferty </w:t>
      </w:r>
      <w:r w:rsidRPr="008E4209">
        <w:rPr>
          <w:rFonts w:asciiTheme="minorHAnsi" w:hAnsiTheme="minorHAnsi" w:cstheme="minorHAnsi"/>
          <w:strike/>
          <w:color w:val="FF0000"/>
          <w:sz w:val="22"/>
          <w:szCs w:val="22"/>
          <w:lang w:bidi="hi-IN"/>
        </w:rPr>
        <w:t xml:space="preserve">opinii </w:t>
      </w:r>
      <w:proofErr w:type="spellStart"/>
      <w:r w:rsidRPr="008E4209">
        <w:rPr>
          <w:rFonts w:asciiTheme="minorHAnsi" w:hAnsiTheme="minorHAnsi" w:cstheme="minorHAnsi"/>
          <w:strike/>
          <w:color w:val="FF0000"/>
          <w:sz w:val="22"/>
          <w:szCs w:val="22"/>
          <w:lang w:bidi="hi-IN"/>
        </w:rPr>
        <w:t>IHiT</w:t>
      </w:r>
      <w:proofErr w:type="spellEnd"/>
      <w:r w:rsidRPr="008E4209">
        <w:rPr>
          <w:rFonts w:asciiTheme="minorHAnsi" w:hAnsiTheme="minorHAnsi" w:cstheme="minorHAnsi"/>
          <w:strike/>
          <w:color w:val="FF0000"/>
          <w:sz w:val="22"/>
          <w:szCs w:val="22"/>
          <w:lang w:bidi="hi-IN"/>
        </w:rPr>
        <w:t xml:space="preserve"> wskazujących jednoznacznie na stabilność materiału genetycznego wirusów powyżej 5 dni oraz</w:t>
      </w:r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dokumentów producenta poświadczających zabezpieczenia ostrza zintegrowanego z igłą .</w:t>
      </w:r>
    </w:p>
    <w:p w14:paraId="42EF4711" w14:textId="77777777" w:rsidR="008E4209" w:rsidRPr="008E4209" w:rsidRDefault="008E4209" w:rsidP="008E4209">
      <w:pPr>
        <w:widowControl w:val="0"/>
        <w:numPr>
          <w:ilvl w:val="1"/>
          <w:numId w:val="25"/>
        </w:numPr>
        <w:tabs>
          <w:tab w:val="num" w:pos="1134"/>
        </w:tabs>
        <w:suppressAutoHyphens/>
        <w:autoSpaceDE w:val="0"/>
        <w:spacing w:after="160" w:line="259" w:lineRule="auto"/>
        <w:ind w:left="113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Zamawiający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wybiera najkorzystniejszą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oferte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̨ w terminie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związania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ofertą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określonym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  w SWZ.</w:t>
      </w:r>
    </w:p>
    <w:p w14:paraId="70862087" w14:textId="77777777" w:rsidR="008E4209" w:rsidRPr="008E4209" w:rsidRDefault="008E4209" w:rsidP="008E4209">
      <w:pPr>
        <w:widowControl w:val="0"/>
        <w:numPr>
          <w:ilvl w:val="1"/>
          <w:numId w:val="25"/>
        </w:numPr>
        <w:tabs>
          <w:tab w:val="num" w:pos="1134"/>
        </w:tabs>
        <w:suppressAutoHyphens/>
        <w:autoSpaceDE w:val="0"/>
        <w:spacing w:after="160" w:line="259" w:lineRule="auto"/>
        <w:ind w:left="113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Jeżeli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termin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związania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ofertą upłynie przed wyborem najkorzystniejszej oferty,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Zamawiający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wezwie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Wykonawce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̨,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którego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oferta otrzymała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najwyższa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̨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ocene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̨, do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lastRenderedPageBreak/>
        <w:t>wyrażenia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, w wyznaczonym przez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Zamawiającego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terminie, pisemnej zgody na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wybór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jego oferty. </w:t>
      </w:r>
    </w:p>
    <w:p w14:paraId="649AD493" w14:textId="77777777" w:rsidR="008E4209" w:rsidRPr="008E4209" w:rsidRDefault="008E4209" w:rsidP="00804FB4">
      <w:pPr>
        <w:widowControl w:val="0"/>
        <w:numPr>
          <w:ilvl w:val="1"/>
          <w:numId w:val="25"/>
        </w:numPr>
        <w:tabs>
          <w:tab w:val="num" w:pos="1134"/>
        </w:tabs>
        <w:suppressAutoHyphens/>
        <w:autoSpaceDE w:val="0"/>
        <w:spacing w:line="259" w:lineRule="auto"/>
        <w:ind w:left="113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W przypadku braku zgody, o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której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mowa w ust. 4 powyżej, oferta podlega odrzuceniu,                         </w:t>
      </w:r>
    </w:p>
    <w:p w14:paraId="22D9FD38" w14:textId="77777777" w:rsidR="008E4209" w:rsidRDefault="008E4209" w:rsidP="00804FB4">
      <w:pPr>
        <w:widowControl w:val="0"/>
        <w:suppressAutoHyphens/>
        <w:autoSpaceDE w:val="0"/>
        <w:ind w:left="1134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 a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Zamawiający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zwraca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sie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̨ o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wyrażenie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takiej zgody do kolejnego Wykonawcy,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którego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oferta została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najwyżej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oceniona, chyba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że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zachodza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̨ przesłanki do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unieważnienia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sz w:val="22"/>
          <w:szCs w:val="22"/>
          <w:lang w:bidi="hi-IN"/>
        </w:rPr>
        <w:t>postępowania</w:t>
      </w:r>
      <w:proofErr w:type="spellEnd"/>
      <w:r w:rsidRPr="008E4209">
        <w:rPr>
          <w:rFonts w:asciiTheme="minorHAnsi" w:hAnsiTheme="minorHAnsi" w:cstheme="minorHAnsi"/>
          <w:sz w:val="22"/>
          <w:szCs w:val="22"/>
          <w:lang w:bidi="hi-IN"/>
        </w:rPr>
        <w:t xml:space="preserve">. </w:t>
      </w:r>
    </w:p>
    <w:p w14:paraId="1FE7FB76" w14:textId="77777777" w:rsidR="00804FB4" w:rsidRPr="008E4209" w:rsidRDefault="00804FB4" w:rsidP="00804FB4">
      <w:pPr>
        <w:widowControl w:val="0"/>
        <w:suppressAutoHyphens/>
        <w:autoSpaceDE w:val="0"/>
        <w:ind w:left="113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1FD423D0" w14:textId="77777777" w:rsidR="008E4209" w:rsidRPr="008E4209" w:rsidRDefault="008E4209" w:rsidP="008E4209">
      <w:pPr>
        <w:widowControl w:val="0"/>
        <w:numPr>
          <w:ilvl w:val="1"/>
          <w:numId w:val="25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Za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najkorzystniejszą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Zamawiający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uzna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ofertę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,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która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uzyska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największą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liczbę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punktów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:</w:t>
      </w:r>
    </w:p>
    <w:p w14:paraId="286EAD91" w14:textId="77777777" w:rsidR="008E4209" w:rsidRPr="008E4209" w:rsidRDefault="008E4209" w:rsidP="008E4209">
      <w:pPr>
        <w:widowControl w:val="0"/>
        <w:suppressAutoHyphens/>
        <w:autoSpaceDE w:val="0"/>
        <w:ind w:left="108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390566B2" w14:textId="77777777" w:rsidR="008E4209" w:rsidRPr="008E4209" w:rsidRDefault="008E4209" w:rsidP="008E4209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</w:pPr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S (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suma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punktów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z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kryterium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oceny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ofert</w:t>
      </w:r>
      <w:proofErr w:type="spellEnd"/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) = C + </w:t>
      </w:r>
      <w:r w:rsidRPr="003477E6">
        <w:rPr>
          <w:rFonts w:asciiTheme="minorHAnsi" w:hAnsiTheme="minorHAnsi" w:cstheme="minorHAnsi"/>
          <w:strike/>
          <w:color w:val="FF0000"/>
          <w:kern w:val="2"/>
          <w:sz w:val="22"/>
          <w:szCs w:val="22"/>
          <w:lang w:val="en-US" w:eastAsia="zh-CN"/>
        </w:rPr>
        <w:t>O</w:t>
      </w:r>
      <w:r w:rsidRPr="008E4209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+ Z+W+T+TC</w:t>
      </w:r>
    </w:p>
    <w:p w14:paraId="5F458083" w14:textId="77777777" w:rsidR="00804FB4" w:rsidRDefault="00804FB4" w:rsidP="00AA09CE">
      <w:pPr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</w:pPr>
    </w:p>
    <w:p w14:paraId="5CF71F9A" w14:textId="77777777" w:rsidR="00804FB4" w:rsidRDefault="00804FB4" w:rsidP="00AA09CE">
      <w:pPr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</w:pPr>
    </w:p>
    <w:p w14:paraId="75FACCC3" w14:textId="477A7C8E" w:rsidR="00C60633" w:rsidRDefault="00433A7C" w:rsidP="00C6063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123803443"/>
      <w:bookmarkStart w:id="5" w:name="_Hlk123803317"/>
      <w:r>
        <w:rPr>
          <w:rFonts w:ascii="Calibri" w:eastAsia="Calibri" w:hAnsi="Calibri" w:cs="Calibri"/>
          <w:sz w:val="22"/>
          <w:szCs w:val="22"/>
          <w:lang w:eastAsia="en-US"/>
        </w:rPr>
        <w:t>Ponadto Zamawiający n</w:t>
      </w:r>
      <w:r w:rsidR="00C60633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proofErr w:type="spellStart"/>
      <w:r w:rsidR="00C60633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="00C60633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z dnia 11 września 2019 r. Prawo zamówień publicznych, zmienia SWZ </w:t>
      </w:r>
      <w:bookmarkEnd w:id="4"/>
      <w:r w:rsidR="00C60633">
        <w:rPr>
          <w:rFonts w:ascii="Calibri" w:eastAsia="Calibri" w:hAnsi="Calibri" w:cs="Calibri"/>
          <w:sz w:val="22"/>
          <w:szCs w:val="22"/>
          <w:lang w:eastAsia="en-US"/>
        </w:rPr>
        <w:t>w zakresie punktu:</w:t>
      </w:r>
      <w:bookmarkEnd w:id="5"/>
    </w:p>
    <w:p w14:paraId="34E26347" w14:textId="77777777" w:rsidR="00433A7C" w:rsidRDefault="00433A7C" w:rsidP="0006122E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4F4FE61F" w14:textId="11296798" w:rsidR="00354F57" w:rsidRDefault="00354F57" w:rsidP="0006122E">
      <w:pPr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XV: SPOSÓB ORAZ TERMIN SKŁADANIA I OTWARCIA OFERT</w:t>
      </w:r>
    </w:p>
    <w:p w14:paraId="473C0BAD" w14:textId="77777777" w:rsidR="00354F57" w:rsidRDefault="00354F57" w:rsidP="0006122E">
      <w:pPr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ust.2 : Termin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>składania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</w:p>
    <w:p w14:paraId="32D32C5E" w14:textId="51D0E08C" w:rsidR="00354F57" w:rsidRPr="0006122E" w:rsidRDefault="00354F57" w:rsidP="0006122E">
      <w:pPr>
        <w:numPr>
          <w:ilvl w:val="0"/>
          <w:numId w:val="19"/>
        </w:numPr>
        <w:ind w:left="1068"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Ofertę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wraz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z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wymaganymi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załącznikami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należy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złożyć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w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terminie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do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dnia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r w:rsidR="00433A7C">
        <w:rPr>
          <w:rFonts w:ascii="Calibri" w:hAnsi="Calibri" w:cs="Calibri"/>
          <w:bCs/>
          <w:sz w:val="22"/>
          <w:szCs w:val="22"/>
          <w:lang w:val="en-US" w:eastAsia="zh-CN"/>
        </w:rPr>
        <w:t>31</w:t>
      </w:r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 w:rsidR="00433A7C">
        <w:rPr>
          <w:rFonts w:ascii="Calibri" w:hAnsi="Calibri" w:cs="Calibri"/>
          <w:bCs/>
          <w:sz w:val="22"/>
          <w:szCs w:val="22"/>
          <w:lang w:val="en-US" w:eastAsia="zh-CN"/>
        </w:rPr>
        <w:t>maja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2024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roku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 do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godziny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9:00</w:t>
      </w:r>
    </w:p>
    <w:p w14:paraId="6A59D941" w14:textId="77777777" w:rsidR="00354F57" w:rsidRDefault="00354F57" w:rsidP="0006122E">
      <w:pPr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proofErr w:type="spellStart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13F07AEB" w14:textId="68255E93" w:rsidR="00354F57" w:rsidRDefault="00354F57" w:rsidP="0006122E">
      <w:pPr>
        <w:numPr>
          <w:ilvl w:val="0"/>
          <w:numId w:val="20"/>
        </w:numPr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Ofertę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wraz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wymaganymi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załącznikami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należy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złożyć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terminie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dnia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="00804FB4">
        <w:rPr>
          <w:rFonts w:ascii="Calibri" w:eastAsia="Calibri" w:hAnsi="Calibri" w:cs="Calibri"/>
          <w:b/>
          <w:sz w:val="22"/>
          <w:szCs w:val="22"/>
          <w:lang w:val="en-US" w:eastAsia="en-US"/>
        </w:rPr>
        <w:t>4</w:t>
      </w:r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="00433A7C">
        <w:rPr>
          <w:rFonts w:ascii="Calibri" w:eastAsia="Calibri" w:hAnsi="Calibri" w:cs="Calibri"/>
          <w:b/>
          <w:sz w:val="22"/>
          <w:szCs w:val="22"/>
          <w:lang w:val="en-US" w:eastAsia="en-US"/>
        </w:rPr>
        <w:t>czerwca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2024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roku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do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godziny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9:00</w:t>
      </w:r>
    </w:p>
    <w:p w14:paraId="0BA836DB" w14:textId="77777777" w:rsidR="00354F57" w:rsidRDefault="00354F57" w:rsidP="0006122E">
      <w:pPr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EBE7100" w14:textId="21824F02" w:rsidR="00354F57" w:rsidRPr="0006122E" w:rsidRDefault="00354F57" w:rsidP="0006122E">
      <w:pPr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>otwarcia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 </w:t>
      </w:r>
      <w:r w:rsidR="0006122E">
        <w:rPr>
          <w:rFonts w:ascii="Calibri" w:eastAsia="Calibri" w:hAnsi="Calibri" w:cs="Calibri"/>
          <w:bCs/>
          <w:sz w:val="22"/>
          <w:szCs w:val="22"/>
          <w:lang w:val="en-US" w:eastAsia="en-US"/>
        </w:rPr>
        <w:t>:</w:t>
      </w:r>
    </w:p>
    <w:p w14:paraId="4B01E39E" w14:textId="1C33C1C6" w:rsidR="00354F57" w:rsidRDefault="00354F57" w:rsidP="0006122E">
      <w:pPr>
        <w:numPr>
          <w:ilvl w:val="0"/>
          <w:numId w:val="21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Otwarcie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ofert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nastąpi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dniu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 </w:t>
      </w:r>
      <w:r w:rsidR="00433A7C">
        <w:rPr>
          <w:rFonts w:ascii="Calibri" w:eastAsia="Calibri" w:hAnsi="Calibri" w:cs="Calibri"/>
          <w:sz w:val="22"/>
          <w:szCs w:val="22"/>
          <w:lang w:val="en-US" w:eastAsia="en-US"/>
        </w:rPr>
        <w:t>31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433A7C">
        <w:rPr>
          <w:rFonts w:ascii="Calibri" w:eastAsia="Calibri" w:hAnsi="Calibri" w:cs="Calibri"/>
          <w:sz w:val="22"/>
          <w:szCs w:val="22"/>
          <w:lang w:val="en-US" w:eastAsia="en-US"/>
        </w:rPr>
        <w:t>maja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2024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roku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 o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godzinie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10:00</w:t>
      </w:r>
    </w:p>
    <w:p w14:paraId="2285FD57" w14:textId="77777777" w:rsidR="00354F57" w:rsidRDefault="00354F57" w:rsidP="0006122E">
      <w:pPr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</w:p>
    <w:p w14:paraId="0954BD63" w14:textId="133E93CD" w:rsidR="00354F57" w:rsidRDefault="00354F57" w:rsidP="0006122E">
      <w:pPr>
        <w:numPr>
          <w:ilvl w:val="0"/>
          <w:numId w:val="22"/>
        </w:numPr>
        <w:jc w:val="both"/>
        <w:rPr>
          <w:rFonts w:ascii="Calibri" w:hAnsi="Calibri" w:cs="Calibri"/>
          <w:b/>
          <w:sz w:val="22"/>
          <w:szCs w:val="22"/>
          <w:lang w:val="en-US" w:eastAsia="zh-CN"/>
        </w:rPr>
      </w:pPr>
      <w:proofErr w:type="spellStart"/>
      <w:r>
        <w:rPr>
          <w:rFonts w:ascii="Calibri" w:hAnsi="Calibri" w:cs="Calibri"/>
          <w:b/>
          <w:sz w:val="22"/>
          <w:szCs w:val="22"/>
          <w:lang w:val="en-US" w:eastAsia="zh-CN"/>
        </w:rPr>
        <w:t>Otwarcie</w:t>
      </w:r>
      <w:proofErr w:type="spellEnd"/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 w:eastAsia="zh-CN"/>
        </w:rPr>
        <w:t>ofert</w:t>
      </w:r>
      <w:proofErr w:type="spellEnd"/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 w:eastAsia="zh-CN"/>
        </w:rPr>
        <w:t>nastąpi</w:t>
      </w:r>
      <w:proofErr w:type="spellEnd"/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w </w:t>
      </w:r>
      <w:proofErr w:type="spellStart"/>
      <w:r>
        <w:rPr>
          <w:rFonts w:ascii="Calibri" w:hAnsi="Calibri" w:cs="Calibri"/>
          <w:b/>
          <w:sz w:val="22"/>
          <w:szCs w:val="22"/>
          <w:lang w:val="en-US" w:eastAsia="zh-CN"/>
        </w:rPr>
        <w:t>dniu</w:t>
      </w:r>
      <w:proofErr w:type="spellEnd"/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 </w:t>
      </w:r>
      <w:r w:rsidR="00804FB4">
        <w:rPr>
          <w:rFonts w:ascii="Calibri" w:hAnsi="Calibri" w:cs="Calibri"/>
          <w:b/>
          <w:sz w:val="22"/>
          <w:szCs w:val="22"/>
          <w:lang w:val="en-US" w:eastAsia="zh-CN"/>
        </w:rPr>
        <w:t>4</w:t>
      </w:r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</w:t>
      </w:r>
      <w:proofErr w:type="spellStart"/>
      <w:r w:rsidR="00433A7C">
        <w:rPr>
          <w:rFonts w:ascii="Calibri" w:hAnsi="Calibri" w:cs="Calibri"/>
          <w:b/>
          <w:sz w:val="22"/>
          <w:szCs w:val="22"/>
          <w:lang w:val="en-US" w:eastAsia="zh-CN"/>
        </w:rPr>
        <w:t>czerwca</w:t>
      </w:r>
      <w:proofErr w:type="spellEnd"/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2024 </w:t>
      </w:r>
      <w:proofErr w:type="spellStart"/>
      <w:r>
        <w:rPr>
          <w:rFonts w:ascii="Calibri" w:hAnsi="Calibri" w:cs="Calibri"/>
          <w:b/>
          <w:sz w:val="22"/>
          <w:szCs w:val="22"/>
          <w:lang w:val="en-US" w:eastAsia="zh-CN"/>
        </w:rPr>
        <w:t>roku</w:t>
      </w:r>
      <w:proofErr w:type="spellEnd"/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 o </w:t>
      </w:r>
      <w:proofErr w:type="spellStart"/>
      <w:r>
        <w:rPr>
          <w:rFonts w:ascii="Calibri" w:hAnsi="Calibri" w:cs="Calibri"/>
          <w:b/>
          <w:sz w:val="22"/>
          <w:szCs w:val="22"/>
          <w:lang w:val="en-US" w:eastAsia="zh-CN"/>
        </w:rPr>
        <w:t>godzinie</w:t>
      </w:r>
      <w:proofErr w:type="spellEnd"/>
      <w:r>
        <w:rPr>
          <w:rFonts w:ascii="Calibri" w:hAnsi="Calibri" w:cs="Calibri"/>
          <w:b/>
          <w:sz w:val="22"/>
          <w:szCs w:val="22"/>
          <w:lang w:val="en-US" w:eastAsia="zh-CN"/>
        </w:rPr>
        <w:t xml:space="preserve"> 10:00</w:t>
      </w:r>
    </w:p>
    <w:p w14:paraId="12F23D15" w14:textId="77777777" w:rsidR="00354F57" w:rsidRDefault="00354F57" w:rsidP="0006122E">
      <w:pPr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07995113" w14:textId="554347E1" w:rsidR="00354F57" w:rsidRDefault="00354F57" w:rsidP="0006122E">
      <w:pPr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XIII  TERMIN ZWIĄZANIA OFERTĄ</w:t>
      </w:r>
    </w:p>
    <w:p w14:paraId="1FC7FCAD" w14:textId="79C6F5BE" w:rsidR="00354F57" w:rsidRDefault="00354F57" w:rsidP="0006122E">
      <w:pPr>
        <w:widowControl w:val="0"/>
        <w:numPr>
          <w:ilvl w:val="1"/>
          <w:numId w:val="23"/>
        </w:numPr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Wykonawca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jest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związany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ofertą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od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dnia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upływu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terminu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składania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ofert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do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dnia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r w:rsidR="0006122E">
        <w:rPr>
          <w:rFonts w:ascii="Calibri" w:hAnsi="Calibri" w:cs="Calibri"/>
          <w:bCs/>
          <w:sz w:val="22"/>
          <w:szCs w:val="22"/>
          <w:lang w:val="en-US" w:eastAsia="zh-CN"/>
        </w:rPr>
        <w:t>29</w:t>
      </w:r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</w:t>
      </w:r>
      <w:proofErr w:type="spellStart"/>
      <w:r w:rsidR="0006122E">
        <w:rPr>
          <w:rFonts w:ascii="Calibri" w:hAnsi="Calibri" w:cs="Calibri"/>
          <w:bCs/>
          <w:sz w:val="22"/>
          <w:szCs w:val="22"/>
          <w:lang w:val="en-US" w:eastAsia="zh-CN"/>
        </w:rPr>
        <w:t>czerwca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 xml:space="preserve"> 2024 </w:t>
      </w:r>
      <w:proofErr w:type="spellStart"/>
      <w:r>
        <w:rPr>
          <w:rFonts w:ascii="Calibri" w:hAnsi="Calibri" w:cs="Calibri"/>
          <w:bCs/>
          <w:sz w:val="22"/>
          <w:szCs w:val="22"/>
          <w:lang w:val="en-US" w:eastAsia="zh-CN"/>
        </w:rPr>
        <w:t>roku</w:t>
      </w:r>
      <w:proofErr w:type="spellEnd"/>
      <w:r>
        <w:rPr>
          <w:rFonts w:ascii="Calibri" w:hAnsi="Calibri" w:cs="Calibri"/>
          <w:bCs/>
          <w:sz w:val="22"/>
          <w:szCs w:val="22"/>
          <w:lang w:val="en-US" w:eastAsia="zh-CN"/>
        </w:rPr>
        <w:t>.</w:t>
      </w:r>
    </w:p>
    <w:p w14:paraId="56354A38" w14:textId="77777777" w:rsidR="00354F57" w:rsidRDefault="00354F57" w:rsidP="0006122E">
      <w:pPr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556D2A39" w14:textId="26DE0DE8" w:rsidR="00354F57" w:rsidRDefault="00354F57" w:rsidP="0006122E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Wykonawca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związany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ofertą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od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upływu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terminu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składania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r w:rsidR="00804FB4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06122E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lipca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 2024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roku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.</w:t>
      </w:r>
    </w:p>
    <w:p w14:paraId="7665FFED" w14:textId="77777777" w:rsidR="00D47974" w:rsidRDefault="00D47974" w:rsidP="00AA09CE">
      <w:pPr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</w:pPr>
    </w:p>
    <w:p w14:paraId="30DCC6FF" w14:textId="77777777" w:rsidR="00D47974" w:rsidRDefault="00D47974" w:rsidP="00AA09CE">
      <w:pPr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</w:pPr>
    </w:p>
    <w:p w14:paraId="57D7DA2B" w14:textId="3A8F3677" w:rsidR="007C04A5" w:rsidRPr="0006122E" w:rsidRDefault="00AA09CE" w:rsidP="00AA09CE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06122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</w:p>
    <w:p w14:paraId="495E41A6" w14:textId="77777777" w:rsidR="007C04A5" w:rsidRDefault="007C04A5" w:rsidP="007C04A5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bookmarkEnd w:id="0"/>
    <w:p w14:paraId="13E6F3F1" w14:textId="78DC7CBE" w:rsidR="00A960F6" w:rsidRPr="00A8475F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A8475F" w:rsidSect="00C45F95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2172" w14:textId="77777777" w:rsidR="0041141F" w:rsidRDefault="0041141F" w:rsidP="00E13AEB">
      <w:r>
        <w:separator/>
      </w:r>
    </w:p>
  </w:endnote>
  <w:endnote w:type="continuationSeparator" w:id="0">
    <w:p w14:paraId="587BF52F" w14:textId="77777777" w:rsidR="0041141F" w:rsidRDefault="0041141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5F05" w14:textId="77777777" w:rsidR="0041141F" w:rsidRDefault="0041141F" w:rsidP="00E13AEB">
      <w:r>
        <w:separator/>
      </w:r>
    </w:p>
  </w:footnote>
  <w:footnote w:type="continuationSeparator" w:id="0">
    <w:p w14:paraId="37636DF4" w14:textId="77777777" w:rsidR="0041141F" w:rsidRDefault="0041141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4B14"/>
    <w:multiLevelType w:val="hybridMultilevel"/>
    <w:tmpl w:val="C28AB488"/>
    <w:lvl w:ilvl="0" w:tplc="D0303F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443B3DB1"/>
    <w:multiLevelType w:val="multilevel"/>
    <w:tmpl w:val="4DF2A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6AB3224"/>
    <w:multiLevelType w:val="hybridMultilevel"/>
    <w:tmpl w:val="F058E932"/>
    <w:lvl w:ilvl="0" w:tplc="BD029792">
      <w:start w:val="2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1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4C30F0"/>
    <w:multiLevelType w:val="hybridMultilevel"/>
    <w:tmpl w:val="E912101A"/>
    <w:name w:val="WW8Num74"/>
    <w:lvl w:ilvl="0" w:tplc="231C5F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4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F79"/>
    <w:multiLevelType w:val="hybridMultilevel"/>
    <w:tmpl w:val="E82220C6"/>
    <w:lvl w:ilvl="0" w:tplc="ED2656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072">
    <w:abstractNumId w:val="0"/>
  </w:num>
  <w:num w:numId="2" w16cid:durableId="1976137240">
    <w:abstractNumId w:val="10"/>
  </w:num>
  <w:num w:numId="3" w16cid:durableId="1588343057">
    <w:abstractNumId w:val="7"/>
  </w:num>
  <w:num w:numId="4" w16cid:durableId="242616127">
    <w:abstractNumId w:val="23"/>
  </w:num>
  <w:num w:numId="5" w16cid:durableId="744491848">
    <w:abstractNumId w:val="11"/>
  </w:num>
  <w:num w:numId="6" w16cid:durableId="1117874320">
    <w:abstractNumId w:val="17"/>
  </w:num>
  <w:num w:numId="7" w16cid:durableId="1553615688">
    <w:abstractNumId w:val="4"/>
  </w:num>
  <w:num w:numId="8" w16cid:durableId="1280839385">
    <w:abstractNumId w:val="16"/>
  </w:num>
  <w:num w:numId="9" w16cid:durableId="305475139">
    <w:abstractNumId w:val="15"/>
  </w:num>
  <w:num w:numId="10" w16cid:durableId="1167864961">
    <w:abstractNumId w:val="14"/>
  </w:num>
  <w:num w:numId="11" w16cid:durableId="161430552">
    <w:abstractNumId w:val="5"/>
  </w:num>
  <w:num w:numId="12" w16cid:durableId="1457988556">
    <w:abstractNumId w:val="13"/>
  </w:num>
  <w:num w:numId="13" w16cid:durableId="1143615687">
    <w:abstractNumId w:val="19"/>
  </w:num>
  <w:num w:numId="14" w16cid:durableId="953170104">
    <w:abstractNumId w:val="6"/>
  </w:num>
  <w:num w:numId="15" w16cid:durableId="1899588124">
    <w:abstractNumId w:val="24"/>
  </w:num>
  <w:num w:numId="16" w16cid:durableId="447361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26"/>
  </w:num>
  <w:num w:numId="18" w16cid:durableId="1185367847">
    <w:abstractNumId w:val="2"/>
  </w:num>
  <w:num w:numId="19" w16cid:durableId="7555943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3547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7248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8076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08179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1999712">
    <w:abstractNumId w:val="1"/>
  </w:num>
  <w:num w:numId="25" w16cid:durableId="44456895">
    <w:abstractNumId w:val="21"/>
  </w:num>
  <w:num w:numId="26" w16cid:durableId="1625891490">
    <w:abstractNumId w:val="8"/>
  </w:num>
  <w:num w:numId="27" w16cid:durableId="310528738">
    <w:abstractNumId w:val="12"/>
  </w:num>
  <w:num w:numId="28" w16cid:durableId="1141193810">
    <w:abstractNumId w:val="22"/>
  </w:num>
  <w:num w:numId="29" w16cid:durableId="779953971">
    <w:abstractNumId w:val="3"/>
  </w:num>
  <w:num w:numId="30" w16cid:durableId="1014919971">
    <w:abstractNumId w:val="9"/>
  </w:num>
  <w:num w:numId="31" w16cid:durableId="468281910">
    <w:abstractNumId w:val="25"/>
  </w:num>
  <w:num w:numId="32" w16cid:durableId="1267345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07225"/>
    <w:rsid w:val="00045C5A"/>
    <w:rsid w:val="0006122E"/>
    <w:rsid w:val="00064DE8"/>
    <w:rsid w:val="0007372F"/>
    <w:rsid w:val="000758C7"/>
    <w:rsid w:val="000B0204"/>
    <w:rsid w:val="000E3B5B"/>
    <w:rsid w:val="001117E2"/>
    <w:rsid w:val="00133E18"/>
    <w:rsid w:val="00151561"/>
    <w:rsid w:val="001A0AB0"/>
    <w:rsid w:val="001A3209"/>
    <w:rsid w:val="001C4CD7"/>
    <w:rsid w:val="001E1BB9"/>
    <w:rsid w:val="001F4B73"/>
    <w:rsid w:val="001F692B"/>
    <w:rsid w:val="00206F44"/>
    <w:rsid w:val="00232DCB"/>
    <w:rsid w:val="0023471F"/>
    <w:rsid w:val="00257C74"/>
    <w:rsid w:val="002D35D5"/>
    <w:rsid w:val="002E50D9"/>
    <w:rsid w:val="002F3872"/>
    <w:rsid w:val="003477E6"/>
    <w:rsid w:val="00352DDD"/>
    <w:rsid w:val="00354F57"/>
    <w:rsid w:val="00395582"/>
    <w:rsid w:val="003E3DC3"/>
    <w:rsid w:val="0041141F"/>
    <w:rsid w:val="00420420"/>
    <w:rsid w:val="00433A7C"/>
    <w:rsid w:val="00455E8E"/>
    <w:rsid w:val="00457067"/>
    <w:rsid w:val="00472AB8"/>
    <w:rsid w:val="00490FFB"/>
    <w:rsid w:val="004A6B5E"/>
    <w:rsid w:val="004A7FF1"/>
    <w:rsid w:val="004C0AD6"/>
    <w:rsid w:val="005357F0"/>
    <w:rsid w:val="0058614C"/>
    <w:rsid w:val="00586C9C"/>
    <w:rsid w:val="00587AF8"/>
    <w:rsid w:val="005D51C2"/>
    <w:rsid w:val="005F3FA6"/>
    <w:rsid w:val="00612C2B"/>
    <w:rsid w:val="006157CE"/>
    <w:rsid w:val="00616502"/>
    <w:rsid w:val="006A7EDC"/>
    <w:rsid w:val="006D6B31"/>
    <w:rsid w:val="006F6A49"/>
    <w:rsid w:val="00704A17"/>
    <w:rsid w:val="00707815"/>
    <w:rsid w:val="00712033"/>
    <w:rsid w:val="00742BB2"/>
    <w:rsid w:val="00772052"/>
    <w:rsid w:val="0077759A"/>
    <w:rsid w:val="007B0EB0"/>
    <w:rsid w:val="007C04A5"/>
    <w:rsid w:val="007D28B5"/>
    <w:rsid w:val="007E0BB1"/>
    <w:rsid w:val="007E2D3F"/>
    <w:rsid w:val="007F3776"/>
    <w:rsid w:val="00804FB4"/>
    <w:rsid w:val="00845DF1"/>
    <w:rsid w:val="008C68E6"/>
    <w:rsid w:val="008E3EEC"/>
    <w:rsid w:val="008E4209"/>
    <w:rsid w:val="008F072B"/>
    <w:rsid w:val="008F476D"/>
    <w:rsid w:val="0090308F"/>
    <w:rsid w:val="00942282"/>
    <w:rsid w:val="00973396"/>
    <w:rsid w:val="009767BF"/>
    <w:rsid w:val="009A56D0"/>
    <w:rsid w:val="009B0374"/>
    <w:rsid w:val="009E4D27"/>
    <w:rsid w:val="009E5C26"/>
    <w:rsid w:val="009E6958"/>
    <w:rsid w:val="00A117E6"/>
    <w:rsid w:val="00A145CB"/>
    <w:rsid w:val="00A379D0"/>
    <w:rsid w:val="00A60EB4"/>
    <w:rsid w:val="00A8475F"/>
    <w:rsid w:val="00A8671B"/>
    <w:rsid w:val="00A87EE2"/>
    <w:rsid w:val="00A91AA3"/>
    <w:rsid w:val="00A960F6"/>
    <w:rsid w:val="00A96670"/>
    <w:rsid w:val="00AA09CE"/>
    <w:rsid w:val="00AD08B6"/>
    <w:rsid w:val="00AE787C"/>
    <w:rsid w:val="00B2100A"/>
    <w:rsid w:val="00B247F4"/>
    <w:rsid w:val="00B34D60"/>
    <w:rsid w:val="00B61926"/>
    <w:rsid w:val="00B72D90"/>
    <w:rsid w:val="00BB2686"/>
    <w:rsid w:val="00BC12EF"/>
    <w:rsid w:val="00BF56C4"/>
    <w:rsid w:val="00C03FD6"/>
    <w:rsid w:val="00C06F3A"/>
    <w:rsid w:val="00C31ED5"/>
    <w:rsid w:val="00C45F95"/>
    <w:rsid w:val="00C56657"/>
    <w:rsid w:val="00C57F63"/>
    <w:rsid w:val="00C60633"/>
    <w:rsid w:val="00C62945"/>
    <w:rsid w:val="00C636FF"/>
    <w:rsid w:val="00C95417"/>
    <w:rsid w:val="00CB5922"/>
    <w:rsid w:val="00CE5047"/>
    <w:rsid w:val="00CF5789"/>
    <w:rsid w:val="00CF5B16"/>
    <w:rsid w:val="00D0375A"/>
    <w:rsid w:val="00D23CEC"/>
    <w:rsid w:val="00D35703"/>
    <w:rsid w:val="00D40A6F"/>
    <w:rsid w:val="00D4471D"/>
    <w:rsid w:val="00D47974"/>
    <w:rsid w:val="00D844A8"/>
    <w:rsid w:val="00DC1BAA"/>
    <w:rsid w:val="00DC1D83"/>
    <w:rsid w:val="00DE45B6"/>
    <w:rsid w:val="00E13AEB"/>
    <w:rsid w:val="00E327E6"/>
    <w:rsid w:val="00E72371"/>
    <w:rsid w:val="00E82A24"/>
    <w:rsid w:val="00E94198"/>
    <w:rsid w:val="00E9510C"/>
    <w:rsid w:val="00EE093F"/>
    <w:rsid w:val="00F2277C"/>
    <w:rsid w:val="00F634B7"/>
    <w:rsid w:val="00FC1E09"/>
    <w:rsid w:val="00FE476C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1649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E.Mysliwiec</cp:lastModifiedBy>
  <cp:revision>21</cp:revision>
  <cp:lastPrinted>2024-05-29T11:11:00Z</cp:lastPrinted>
  <dcterms:created xsi:type="dcterms:W3CDTF">2024-05-02T07:53:00Z</dcterms:created>
  <dcterms:modified xsi:type="dcterms:W3CDTF">2024-05-29T11:16:00Z</dcterms:modified>
</cp:coreProperties>
</file>