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28AD" w14:textId="185FA6F1" w:rsidR="00CD4E4A" w:rsidRPr="00CD4E4A" w:rsidRDefault="00CD4E4A" w:rsidP="00CD4E4A">
      <w:pPr>
        <w:autoSpaceDN w:val="0"/>
        <w:spacing w:line="254" w:lineRule="auto"/>
        <w:jc w:val="right"/>
        <w:rPr>
          <w:rFonts w:ascii="Arial" w:eastAsia="Calibri" w:hAnsi="Arial" w:cs="Arial"/>
        </w:rPr>
      </w:pPr>
      <w:bookmarkStart w:id="0" w:name="_Hlk70592692"/>
      <w:bookmarkStart w:id="1" w:name="_Hlk70593012"/>
      <w:r w:rsidRPr="00CD4E4A">
        <w:rPr>
          <w:rFonts w:ascii="Arial" w:eastAsia="Calibri" w:hAnsi="Arial" w:cs="Arial"/>
        </w:rPr>
        <w:t>Szczecin, dnia 2</w:t>
      </w:r>
      <w:r>
        <w:rPr>
          <w:rFonts w:ascii="Arial" w:eastAsia="Calibri" w:hAnsi="Arial" w:cs="Arial"/>
        </w:rPr>
        <w:t>1</w:t>
      </w:r>
      <w:r w:rsidRPr="00CD4E4A">
        <w:rPr>
          <w:rFonts w:ascii="Arial" w:eastAsia="Calibri" w:hAnsi="Arial" w:cs="Arial"/>
        </w:rPr>
        <w:t xml:space="preserve"> lipca 2022 r. </w:t>
      </w:r>
    </w:p>
    <w:p w14:paraId="309D677D" w14:textId="77777777" w:rsidR="00CD4E4A" w:rsidRPr="00CD4E4A" w:rsidRDefault="00CD4E4A" w:rsidP="00CD4E4A">
      <w:pPr>
        <w:autoSpaceDN w:val="0"/>
        <w:spacing w:after="0" w:line="254" w:lineRule="auto"/>
        <w:rPr>
          <w:rFonts w:ascii="Arial" w:eastAsia="Calibri" w:hAnsi="Arial" w:cs="Arial"/>
        </w:rPr>
      </w:pPr>
      <w:r w:rsidRPr="00CD4E4A">
        <w:rPr>
          <w:rFonts w:ascii="Arial" w:eastAsia="Calibri" w:hAnsi="Arial" w:cs="Arial"/>
        </w:rPr>
        <w:t>15.WOG.SZP.2712.104.2022</w:t>
      </w:r>
    </w:p>
    <w:p w14:paraId="2197FCCE" w14:textId="77777777" w:rsidR="00CD4E4A" w:rsidRPr="00CD4E4A" w:rsidRDefault="00CD4E4A" w:rsidP="00CD4E4A">
      <w:pPr>
        <w:autoSpaceDN w:val="0"/>
        <w:spacing w:line="254" w:lineRule="auto"/>
        <w:rPr>
          <w:rFonts w:ascii="Arial" w:eastAsia="Calibri" w:hAnsi="Arial" w:cs="Arial"/>
        </w:rPr>
      </w:pPr>
    </w:p>
    <w:p w14:paraId="5ECA2EDF" w14:textId="77777777" w:rsidR="00CD4E4A" w:rsidRPr="00CD4E4A" w:rsidRDefault="00CD4E4A" w:rsidP="00CD4E4A">
      <w:pPr>
        <w:widowControl w:val="0"/>
        <w:shd w:val="clear" w:color="auto" w:fill="D9E2F3"/>
        <w:autoSpaceDE w:val="0"/>
        <w:autoSpaceDN w:val="0"/>
        <w:spacing w:before="120" w:after="120" w:line="360" w:lineRule="auto"/>
        <w:ind w:right="120"/>
        <w:jc w:val="center"/>
        <w:rPr>
          <w:rFonts w:ascii="Arial" w:eastAsia="Times New Roman" w:hAnsi="Arial" w:cs="Arial"/>
          <w:b/>
          <w:bCs/>
          <w:color w:val="000000"/>
          <w:sz w:val="6"/>
          <w:szCs w:val="6"/>
          <w:lang w:eastAsia="pl-PL"/>
        </w:rPr>
      </w:pPr>
    </w:p>
    <w:p w14:paraId="0D74F828" w14:textId="33DD1E44" w:rsidR="00CD4E4A" w:rsidRPr="00CD4E4A" w:rsidRDefault="00CD4E4A" w:rsidP="00CD4E4A">
      <w:pPr>
        <w:widowControl w:val="0"/>
        <w:shd w:val="clear" w:color="auto" w:fill="D9E2F3"/>
        <w:autoSpaceDE w:val="0"/>
        <w:autoSpaceDN w:val="0"/>
        <w:spacing w:before="120" w:after="120" w:line="360" w:lineRule="auto"/>
        <w:ind w:right="120"/>
        <w:jc w:val="center"/>
        <w:rPr>
          <w:rFonts w:ascii="Liberation Serif" w:eastAsia="NSimSun" w:hAnsi="Liberation Serif" w:cs="Arial" w:hint="eastAsia"/>
          <w:kern w:val="3"/>
          <w:sz w:val="24"/>
          <w:szCs w:val="24"/>
          <w:lang w:eastAsia="zh-CN" w:bidi="hi-IN"/>
        </w:rPr>
      </w:pPr>
      <w:r w:rsidRPr="00CD4E4A">
        <w:rPr>
          <w:rFonts w:ascii="Arial" w:eastAsia="Times New Roman" w:hAnsi="Arial" w:cs="Arial"/>
          <w:b/>
          <w:bCs/>
          <w:color w:val="000000"/>
          <w:lang w:eastAsia="pl-PL"/>
        </w:rPr>
        <w:t xml:space="preserve">WYJAŚNIENIA TREŚCI SPECYFIKACJI WARUNKÓW ZAMÓWIENIA </w:t>
      </w:r>
      <w:r w:rsidRPr="00CD4E4A">
        <w:rPr>
          <w:rFonts w:ascii="Arial" w:eastAsia="Times New Roman" w:hAnsi="Arial" w:cs="Arial"/>
          <w:b/>
          <w:bCs/>
          <w:color w:val="000000"/>
          <w:lang w:eastAsia="pl-PL"/>
        </w:rPr>
        <w:br/>
      </w:r>
      <w:r w:rsidRPr="00CD4E4A">
        <w:rPr>
          <w:rFonts w:ascii="Arial" w:eastAsia="Times New Roman" w:hAnsi="Arial" w:cs="Arial"/>
          <w:b/>
          <w:lang w:eastAsia="pl-PL"/>
        </w:rPr>
        <w:t xml:space="preserve">DLA CZĘŚCI </w:t>
      </w:r>
      <w:r w:rsidR="005B6ABB" w:rsidRPr="00CD4E4A">
        <w:rPr>
          <w:rFonts w:ascii="Arial" w:eastAsia="Times New Roman" w:hAnsi="Arial" w:cs="Arial"/>
          <w:b/>
          <w:lang w:eastAsia="pl-PL"/>
        </w:rPr>
        <w:t xml:space="preserve">NR </w:t>
      </w:r>
      <w:r w:rsidRPr="00CD4E4A">
        <w:rPr>
          <w:rFonts w:ascii="Arial" w:eastAsia="Times New Roman" w:hAnsi="Arial" w:cs="Arial"/>
          <w:b/>
          <w:lang w:eastAsia="pl-PL"/>
        </w:rPr>
        <w:t>3</w:t>
      </w:r>
    </w:p>
    <w:p w14:paraId="5B60D386" w14:textId="77777777" w:rsidR="00CD4E4A" w:rsidRPr="00CD4E4A" w:rsidRDefault="00CD4E4A" w:rsidP="00CD4E4A">
      <w:pPr>
        <w:suppressAutoHyphens/>
        <w:autoSpaceDN w:val="0"/>
        <w:spacing w:line="360" w:lineRule="auto"/>
        <w:ind w:left="1134" w:hanging="1134"/>
        <w:jc w:val="both"/>
        <w:rPr>
          <w:rFonts w:ascii="Arial" w:eastAsia="Times New Roman" w:hAnsi="Arial" w:cs="Arial"/>
          <w:b/>
          <w:lang w:eastAsia="pl-PL"/>
        </w:rPr>
      </w:pPr>
    </w:p>
    <w:p w14:paraId="2C9F8FFA" w14:textId="77777777" w:rsidR="00CD4E4A" w:rsidRPr="00CD4E4A" w:rsidRDefault="00CD4E4A" w:rsidP="00CD4E4A">
      <w:pPr>
        <w:autoSpaceDN w:val="0"/>
        <w:spacing w:line="254" w:lineRule="auto"/>
        <w:ind w:left="993" w:hanging="1135"/>
        <w:jc w:val="both"/>
        <w:rPr>
          <w:rFonts w:ascii="Liberation Serif" w:eastAsia="NSimSun" w:hAnsi="Liberation Serif" w:cs="Arial" w:hint="eastAsia"/>
          <w:kern w:val="3"/>
          <w:sz w:val="24"/>
          <w:szCs w:val="24"/>
          <w:lang w:eastAsia="zh-CN" w:bidi="hi-IN"/>
        </w:rPr>
      </w:pPr>
      <w:bookmarkStart w:id="2" w:name="_Hlk67909606"/>
      <w:bookmarkEnd w:id="0"/>
      <w:bookmarkEnd w:id="1"/>
      <w:r w:rsidRPr="00CD4E4A">
        <w:rPr>
          <w:rFonts w:ascii="Arial" w:eastAsia="Times New Roman" w:hAnsi="Arial" w:cs="Arial"/>
          <w:b/>
          <w:lang w:eastAsia="pl-PL"/>
        </w:rPr>
        <w:t>Dotyczy:</w:t>
      </w:r>
      <w:r w:rsidRPr="00CD4E4A">
        <w:rPr>
          <w:rFonts w:ascii="Arial" w:eastAsia="Times New Roman" w:hAnsi="Arial" w:cs="Arial"/>
          <w:b/>
          <w:lang w:eastAsia="pl-PL"/>
        </w:rPr>
        <w:tab/>
      </w:r>
      <w:r w:rsidRPr="00CD4E4A">
        <w:rPr>
          <w:rFonts w:ascii="Arial" w:eastAsia="Times New Roman" w:hAnsi="Arial" w:cs="Arial"/>
          <w:lang w:eastAsia="pl-PL"/>
        </w:rPr>
        <w:t xml:space="preserve">postępowania o udzielenie zamówienia publicznego prowadzonego </w:t>
      </w:r>
      <w:r w:rsidRPr="00CD4E4A">
        <w:rPr>
          <w:rFonts w:ascii="Arial" w:eastAsia="Times New Roman" w:hAnsi="Arial" w:cs="Arial"/>
          <w:lang w:eastAsia="pl-PL"/>
        </w:rPr>
        <w:br/>
        <w:t>w trybie podstawowym z możliwością negocjacji pn. „</w:t>
      </w:r>
      <w:r w:rsidRPr="00CD4E4A">
        <w:rPr>
          <w:rFonts w:ascii="Arial" w:eastAsia="Calibri" w:hAnsi="Arial" w:cs="Arial"/>
        </w:rPr>
        <w:t>Remont pomieszczeń oraz pokrycia dachowego w budynkach, zlokalizowanych na terenie kompleksów wojskowych w Szczecinie</w:t>
      </w:r>
      <w:r w:rsidRPr="00CD4E4A">
        <w:rPr>
          <w:rFonts w:ascii="Arial" w:eastAsia="Times New Roman" w:hAnsi="Arial" w:cs="Arial"/>
          <w:lang w:eastAsia="ar-SA"/>
        </w:rPr>
        <w:t>”.</w:t>
      </w:r>
    </w:p>
    <w:p w14:paraId="00632A90" w14:textId="77777777" w:rsidR="00CD4E4A" w:rsidRPr="00CD4E4A" w:rsidRDefault="00CD4E4A" w:rsidP="00CD4E4A">
      <w:pPr>
        <w:suppressAutoHyphens/>
        <w:autoSpaceDN w:val="0"/>
        <w:spacing w:after="0" w:line="276" w:lineRule="auto"/>
        <w:rPr>
          <w:rFonts w:ascii="Liberation Serif" w:eastAsia="NSimSun" w:hAnsi="Liberation Serif" w:cs="Arial" w:hint="eastAsia"/>
          <w:kern w:val="3"/>
          <w:sz w:val="24"/>
          <w:szCs w:val="24"/>
          <w:lang w:eastAsia="zh-CN" w:bidi="hi-IN"/>
        </w:rPr>
      </w:pPr>
      <w:r w:rsidRPr="00CD4E4A">
        <w:rPr>
          <w:rFonts w:ascii="Arial" w:eastAsia="Times New Roman" w:hAnsi="Arial" w:cs="Arial"/>
          <w:lang w:eastAsia="ar-SA"/>
        </w:rPr>
        <w:t xml:space="preserve">Nr referencyjny postępowania: </w:t>
      </w:r>
      <w:r w:rsidRPr="00CD4E4A">
        <w:rPr>
          <w:rFonts w:ascii="Arial" w:eastAsia="Times New Roman" w:hAnsi="Arial" w:cs="Arial"/>
          <w:b/>
          <w:lang w:eastAsia="ar-SA"/>
        </w:rPr>
        <w:t>15-ZP-RB-06-22/104</w:t>
      </w:r>
    </w:p>
    <w:p w14:paraId="77648763" w14:textId="77777777" w:rsidR="00CD4E4A" w:rsidRPr="00CD4E4A" w:rsidRDefault="00CD4E4A" w:rsidP="00CD4E4A">
      <w:pPr>
        <w:suppressAutoHyphens/>
        <w:autoSpaceDN w:val="0"/>
        <w:spacing w:after="0" w:line="276" w:lineRule="auto"/>
        <w:rPr>
          <w:rFonts w:ascii="Arial" w:eastAsia="Times New Roman" w:hAnsi="Arial" w:cs="Arial"/>
          <w:b/>
          <w:lang w:eastAsia="ar-SA"/>
        </w:rPr>
      </w:pPr>
    </w:p>
    <w:bookmarkEnd w:id="2"/>
    <w:p w14:paraId="66AAE031" w14:textId="5FCF0E1C" w:rsidR="00CD4E4A" w:rsidRPr="00CD4E4A" w:rsidRDefault="00CD4E4A" w:rsidP="00CD4E4A">
      <w:pPr>
        <w:widowControl w:val="0"/>
        <w:autoSpaceDE w:val="0"/>
        <w:autoSpaceDN w:val="0"/>
        <w:spacing w:before="120" w:after="120" w:line="276" w:lineRule="auto"/>
        <w:ind w:right="120"/>
        <w:jc w:val="both"/>
        <w:rPr>
          <w:rFonts w:ascii="Liberation Serif" w:eastAsia="NSimSun" w:hAnsi="Liberation Serif" w:cs="Arial" w:hint="eastAsia"/>
          <w:kern w:val="3"/>
          <w:sz w:val="24"/>
          <w:szCs w:val="24"/>
          <w:lang w:eastAsia="zh-CN" w:bidi="hi-IN"/>
        </w:rPr>
      </w:pPr>
      <w:r w:rsidRPr="00CD4E4A">
        <w:rPr>
          <w:rFonts w:ascii="Arial" w:eastAsia="Times New Roman" w:hAnsi="Arial" w:cs="Arial"/>
          <w:lang w:eastAsia="pl-PL"/>
        </w:rPr>
        <w:t xml:space="preserve">Działając na podstawie art. 284 ust. 4 ustawy z dnia 11 września 2019 r. – Prawo zamówień publicznych (Dz.U. z 2021 r. poz.1129 z późn. zm.), Zamawiający przekazuje poniżej treść zapytań – dotyczących 3 części postepowania, które wpłynęły do Zamawiającego wraz </w:t>
      </w:r>
      <w:r w:rsidR="0004093B">
        <w:rPr>
          <w:rFonts w:ascii="Arial" w:eastAsia="Times New Roman" w:hAnsi="Arial" w:cs="Arial"/>
          <w:lang w:eastAsia="pl-PL"/>
        </w:rPr>
        <w:br/>
      </w:r>
      <w:r w:rsidRPr="00CD4E4A">
        <w:rPr>
          <w:rFonts w:ascii="Arial" w:eastAsia="Times New Roman" w:hAnsi="Arial" w:cs="Arial"/>
          <w:lang w:eastAsia="pl-PL"/>
        </w:rPr>
        <w:t>z wyjaśnieniami</w:t>
      </w:r>
      <w:r w:rsidRPr="00CD4E4A">
        <w:rPr>
          <w:rFonts w:ascii="Arial" w:eastAsia="Times New Roman" w:hAnsi="Arial" w:cs="Arial"/>
          <w:color w:val="000000"/>
          <w:lang w:eastAsia="pl-PL"/>
        </w:rPr>
        <w:t>:</w:t>
      </w:r>
    </w:p>
    <w:p w14:paraId="11AE209F" w14:textId="77777777" w:rsidR="00CD4E4A" w:rsidRDefault="00CD4E4A" w:rsidP="00DD186A">
      <w:pPr>
        <w:suppressAutoHyphens/>
        <w:autoSpaceDN w:val="0"/>
        <w:spacing w:after="0" w:line="240" w:lineRule="auto"/>
        <w:jc w:val="both"/>
        <w:textAlignment w:val="baseline"/>
        <w:rPr>
          <w:rFonts w:ascii="Times New Roman" w:eastAsia="NSimSun" w:hAnsi="Times New Roman" w:cs="Arial"/>
          <w:kern w:val="3"/>
          <w:sz w:val="24"/>
          <w:szCs w:val="24"/>
          <w:lang w:eastAsia="zh-CN" w:bidi="hi-IN"/>
        </w:rPr>
      </w:pPr>
    </w:p>
    <w:p w14:paraId="33CD4B8D" w14:textId="761E645C" w:rsidR="00CD4E4A" w:rsidRPr="008D4D32" w:rsidRDefault="00CD4E4A" w:rsidP="008D4D32">
      <w:pPr>
        <w:suppressAutoHyphens/>
        <w:autoSpaceDN w:val="0"/>
        <w:spacing w:after="0" w:line="276" w:lineRule="auto"/>
        <w:jc w:val="both"/>
        <w:textAlignment w:val="baseline"/>
        <w:rPr>
          <w:rFonts w:ascii="Arial" w:eastAsia="NSimSun" w:hAnsi="Arial" w:cs="Arial"/>
          <w:kern w:val="3"/>
          <w:lang w:eastAsia="zh-CN" w:bidi="hi-IN"/>
        </w:rPr>
      </w:pPr>
      <w:r w:rsidRPr="008D4D32">
        <w:rPr>
          <w:rFonts w:ascii="Arial" w:eastAsia="NSimSun" w:hAnsi="Arial" w:cs="Arial"/>
          <w:kern w:val="3"/>
          <w:u w:val="single"/>
          <w:lang w:eastAsia="zh-CN" w:bidi="hi-IN"/>
        </w:rPr>
        <w:t>Pytanie</w:t>
      </w:r>
      <w:r w:rsidRPr="008D4D32">
        <w:rPr>
          <w:rFonts w:ascii="Arial" w:eastAsia="NSimSun" w:hAnsi="Arial" w:cs="Arial"/>
          <w:kern w:val="3"/>
          <w:lang w:eastAsia="zh-CN" w:bidi="hi-IN"/>
        </w:rPr>
        <w:t xml:space="preserve">: </w:t>
      </w:r>
    </w:p>
    <w:p w14:paraId="78E08B14" w14:textId="5CDBAA77" w:rsidR="00DD186A" w:rsidRPr="008D4D32" w:rsidRDefault="00CD4E4A" w:rsidP="008D4D32">
      <w:pPr>
        <w:suppressAutoHyphens/>
        <w:autoSpaceDN w:val="0"/>
        <w:spacing w:after="0" w:line="276" w:lineRule="auto"/>
        <w:jc w:val="both"/>
        <w:textAlignment w:val="baseline"/>
        <w:rPr>
          <w:rFonts w:ascii="Arial" w:eastAsia="NSimSun" w:hAnsi="Arial" w:cs="Arial"/>
          <w:kern w:val="3"/>
          <w:lang w:eastAsia="zh-CN" w:bidi="hi-IN"/>
        </w:rPr>
      </w:pPr>
      <w:r w:rsidRPr="008D4D32">
        <w:rPr>
          <w:rFonts w:ascii="Arial" w:eastAsia="NSimSun" w:hAnsi="Arial" w:cs="Arial"/>
          <w:kern w:val="3"/>
          <w:lang w:eastAsia="zh-CN" w:bidi="hi-IN"/>
        </w:rPr>
        <w:t>U</w:t>
      </w:r>
      <w:r w:rsidR="00DD186A" w:rsidRPr="008D4D32">
        <w:rPr>
          <w:rFonts w:ascii="Arial" w:eastAsia="NSimSun" w:hAnsi="Arial" w:cs="Arial"/>
          <w:kern w:val="3"/>
          <w:lang w:eastAsia="zh-CN" w:bidi="hi-IN"/>
        </w:rPr>
        <w:t xml:space="preserve">przejmie proszę o podanie parametrów jakimi wykonawca ma się kierować przy wycenie okien do wstawienia np. wsp przenikania ciepła oraz informację czy mają to być okna dwu czy trzyszybowe, Uprzejmie proszę o podanie parametrów jakimi ma kierować się wykonawca przy wycenie drzwi do wstawienia, np. kolorystyka drzwi oraz sposób wykończenia tzn. malowane, okleina papierowa, fornir? określenie zewnętrznej powierzchni drzwi wpływa na czas oczekiwania na towar, który wpływa na termin wykonania zadania, a ten jest jednym </w:t>
      </w:r>
      <w:r w:rsidR="008D4D32">
        <w:rPr>
          <w:rFonts w:ascii="Arial" w:eastAsia="NSimSun" w:hAnsi="Arial" w:cs="Arial"/>
          <w:kern w:val="3"/>
          <w:lang w:eastAsia="zh-CN" w:bidi="hi-IN"/>
        </w:rPr>
        <w:br/>
      </w:r>
      <w:r w:rsidR="00DD186A" w:rsidRPr="008D4D32">
        <w:rPr>
          <w:rFonts w:ascii="Arial" w:eastAsia="NSimSun" w:hAnsi="Arial" w:cs="Arial"/>
          <w:kern w:val="3"/>
          <w:lang w:eastAsia="zh-CN" w:bidi="hi-IN"/>
        </w:rPr>
        <w:t>z parametrów oceny ofert. Proszę również o określenie parametrów wykładziny, która ma zostać użyta z dopiskiem lub równoważna, ponieważ wskazanie produktu konkretnego producenta jest niegodne z prawem zamówień publicznych. Czy w części dotyczącej budynku nr 10 - okna można okleić folią biała matową ponieważ moim zdaniem "lustro weneckie" nie zda egzaminu?</w:t>
      </w:r>
    </w:p>
    <w:p w14:paraId="594467EA" w14:textId="77777777" w:rsidR="00DD186A" w:rsidRPr="008D4D32" w:rsidRDefault="00DD186A" w:rsidP="008D4D32">
      <w:pPr>
        <w:suppressAutoHyphens/>
        <w:autoSpaceDN w:val="0"/>
        <w:spacing w:after="0" w:line="276" w:lineRule="auto"/>
        <w:jc w:val="both"/>
        <w:textAlignment w:val="baseline"/>
        <w:rPr>
          <w:rFonts w:ascii="Arial" w:eastAsia="NSimSun" w:hAnsi="Arial" w:cs="Arial"/>
          <w:kern w:val="3"/>
          <w:lang w:eastAsia="zh-CN" w:bidi="hi-IN"/>
        </w:rPr>
      </w:pPr>
    </w:p>
    <w:p w14:paraId="30535A58" w14:textId="77777777" w:rsidR="00DD186A" w:rsidRPr="008D4D32" w:rsidRDefault="00DD186A" w:rsidP="008D4D32">
      <w:pPr>
        <w:suppressAutoHyphens/>
        <w:autoSpaceDN w:val="0"/>
        <w:spacing w:after="0" w:line="276" w:lineRule="auto"/>
        <w:jc w:val="both"/>
        <w:textAlignment w:val="baseline"/>
        <w:rPr>
          <w:rFonts w:ascii="Arial" w:eastAsia="NSimSun" w:hAnsi="Arial" w:cs="Arial"/>
          <w:kern w:val="3"/>
          <w:lang w:eastAsia="zh-CN" w:bidi="hi-IN"/>
        </w:rPr>
      </w:pPr>
      <w:r w:rsidRPr="008D4D32">
        <w:rPr>
          <w:rFonts w:ascii="Arial" w:eastAsia="NSimSun" w:hAnsi="Arial" w:cs="Arial"/>
          <w:kern w:val="3"/>
          <w:u w:val="single"/>
          <w:lang w:eastAsia="zh-CN" w:bidi="hi-IN"/>
        </w:rPr>
        <w:t>Odpowiedź Zamawiającego</w:t>
      </w:r>
      <w:r w:rsidRPr="008D4D32">
        <w:rPr>
          <w:rFonts w:ascii="Arial" w:eastAsia="NSimSun" w:hAnsi="Arial" w:cs="Arial"/>
          <w:kern w:val="3"/>
          <w:lang w:eastAsia="zh-CN" w:bidi="hi-IN"/>
        </w:rPr>
        <w:t>:</w:t>
      </w:r>
    </w:p>
    <w:p w14:paraId="5B26F3D5" w14:textId="37D1AF6C" w:rsidR="00D118DF" w:rsidRPr="008D4D32" w:rsidRDefault="00D118DF" w:rsidP="008D4D32">
      <w:pPr>
        <w:suppressAutoHyphens/>
        <w:autoSpaceDN w:val="0"/>
        <w:spacing w:after="0" w:line="276" w:lineRule="auto"/>
        <w:jc w:val="both"/>
        <w:textAlignment w:val="baseline"/>
        <w:rPr>
          <w:rFonts w:ascii="Arial" w:eastAsia="NSimSun" w:hAnsi="Arial" w:cs="Arial"/>
          <w:kern w:val="3"/>
          <w:lang w:eastAsia="zh-CN" w:bidi="hi-IN"/>
        </w:rPr>
      </w:pPr>
      <w:r w:rsidRPr="008D4D32">
        <w:rPr>
          <w:rFonts w:ascii="Arial" w:eastAsia="NSimSun" w:hAnsi="Arial" w:cs="Arial"/>
          <w:kern w:val="3"/>
          <w:lang w:eastAsia="zh-CN" w:bidi="hi-IN"/>
        </w:rPr>
        <w:t>Zamawiający uszczegóławia parametry poniższych materiałów, zgodnie z wnioskiem.</w:t>
      </w:r>
    </w:p>
    <w:p w14:paraId="700BFAB1" w14:textId="5DDF50AD" w:rsidR="00DD186A" w:rsidRPr="008D4D32" w:rsidRDefault="00DD186A" w:rsidP="008D4D32">
      <w:pPr>
        <w:suppressAutoHyphens/>
        <w:autoSpaceDN w:val="0"/>
        <w:spacing w:after="0" w:line="276" w:lineRule="auto"/>
        <w:jc w:val="both"/>
        <w:textAlignment w:val="baseline"/>
        <w:rPr>
          <w:rFonts w:ascii="Arial" w:eastAsia="NSimSun" w:hAnsi="Arial" w:cs="Arial"/>
          <w:kern w:val="3"/>
          <w:lang w:eastAsia="zh-CN" w:bidi="hi-IN"/>
        </w:rPr>
      </w:pPr>
      <w:r w:rsidRPr="008D4D32">
        <w:rPr>
          <w:rFonts w:ascii="Arial" w:eastAsia="NSimSun" w:hAnsi="Arial" w:cs="Arial"/>
          <w:kern w:val="3"/>
          <w:lang w:eastAsia="zh-CN" w:bidi="hi-IN"/>
        </w:rPr>
        <w:t>Parametry okien: okna PCV dwuszybowe, czterokomorowe z szybą zespoloną. Współczynnik przenikania ciepła minimum 0,7 W(m</w:t>
      </w:r>
      <w:r w:rsidRPr="008D4D32">
        <w:rPr>
          <w:rFonts w:ascii="Arial" w:eastAsia="NSimSun" w:hAnsi="Arial" w:cs="Arial"/>
          <w:kern w:val="3"/>
          <w:vertAlign w:val="superscript"/>
          <w:lang w:eastAsia="zh-CN" w:bidi="hi-IN"/>
        </w:rPr>
        <w:t>2</w:t>
      </w:r>
      <w:r w:rsidRPr="008D4D32">
        <w:rPr>
          <w:rFonts w:ascii="Arial" w:eastAsia="NSimSun" w:hAnsi="Arial" w:cs="Arial"/>
          <w:kern w:val="3"/>
          <w:lang w:eastAsia="zh-CN" w:bidi="hi-IN"/>
        </w:rPr>
        <w:t>/K). Kolor biały.</w:t>
      </w:r>
    </w:p>
    <w:p w14:paraId="169D3D02" w14:textId="77777777" w:rsidR="00DD186A" w:rsidRPr="008D4D32" w:rsidRDefault="00DD186A" w:rsidP="008D4D32">
      <w:pPr>
        <w:suppressAutoHyphens/>
        <w:autoSpaceDN w:val="0"/>
        <w:spacing w:after="0" w:line="276" w:lineRule="auto"/>
        <w:jc w:val="both"/>
        <w:textAlignment w:val="baseline"/>
        <w:rPr>
          <w:rFonts w:ascii="Arial" w:eastAsia="NSimSun" w:hAnsi="Arial" w:cs="Arial"/>
          <w:kern w:val="3"/>
          <w:lang w:eastAsia="zh-CN" w:bidi="hi-IN"/>
        </w:rPr>
      </w:pPr>
      <w:r w:rsidRPr="008D4D32">
        <w:rPr>
          <w:rFonts w:ascii="Arial" w:eastAsia="NSimSun" w:hAnsi="Arial" w:cs="Arial"/>
          <w:kern w:val="3"/>
          <w:lang w:eastAsia="zh-CN" w:bidi="hi-IN"/>
        </w:rPr>
        <w:t>Parametry drzwi wewnętrznych: skrzydła drzwiowe DRE klejonka iglasta + wysokogatunkowy MDF, model standard lub równoważne. Kolor dąb V. Ościeżnice drzwiowe regulowane DRE lub równoważne.</w:t>
      </w:r>
    </w:p>
    <w:p w14:paraId="6C29C813" w14:textId="72276E85" w:rsidR="008D4D32" w:rsidRPr="008D4D32" w:rsidRDefault="00DD186A" w:rsidP="008D4D32">
      <w:pPr>
        <w:suppressAutoHyphens/>
        <w:autoSpaceDN w:val="0"/>
        <w:spacing w:after="0" w:line="276" w:lineRule="auto"/>
        <w:jc w:val="both"/>
        <w:textAlignment w:val="baseline"/>
        <w:rPr>
          <w:rFonts w:ascii="Arial" w:eastAsia="NSimSun" w:hAnsi="Arial" w:cs="Arial"/>
          <w:kern w:val="3"/>
          <w:lang w:eastAsia="zh-CN" w:bidi="hi-IN"/>
        </w:rPr>
      </w:pPr>
      <w:r w:rsidRPr="008D4D32">
        <w:rPr>
          <w:rFonts w:ascii="Arial" w:eastAsia="NSimSun" w:hAnsi="Arial" w:cs="Arial"/>
          <w:kern w:val="3"/>
          <w:lang w:eastAsia="zh-CN" w:bidi="hi-IN"/>
        </w:rPr>
        <w:t xml:space="preserve">Wykładzina PCV „Tarkret Optima ” lub równoważna, o  parametrach nie gorszych </w:t>
      </w:r>
      <w:r w:rsidR="008D4D32">
        <w:rPr>
          <w:rFonts w:ascii="Arial" w:eastAsia="NSimSun" w:hAnsi="Arial" w:cs="Arial"/>
          <w:kern w:val="3"/>
          <w:lang w:eastAsia="zh-CN" w:bidi="hi-IN"/>
        </w:rPr>
        <w:br/>
      </w:r>
      <w:r w:rsidRPr="008D4D32">
        <w:rPr>
          <w:rFonts w:ascii="Arial" w:eastAsia="NSimSun" w:hAnsi="Arial" w:cs="Arial"/>
          <w:kern w:val="3"/>
          <w:lang w:eastAsia="zh-CN" w:bidi="hi-IN"/>
        </w:rPr>
        <w:t xml:space="preserve">od wskazanego produktu. Kolor uzgodnić z Inspektorem Nadzoru. </w:t>
      </w:r>
    </w:p>
    <w:p w14:paraId="293A2E00" w14:textId="3C8F9A93" w:rsidR="00DD186A" w:rsidRPr="008D4D32" w:rsidRDefault="00DD186A" w:rsidP="008D4D32">
      <w:pPr>
        <w:suppressAutoHyphens/>
        <w:autoSpaceDN w:val="0"/>
        <w:spacing w:after="0" w:line="276" w:lineRule="auto"/>
        <w:jc w:val="both"/>
        <w:textAlignment w:val="baseline"/>
        <w:rPr>
          <w:rFonts w:ascii="Arial" w:eastAsia="NSimSun" w:hAnsi="Arial" w:cs="Arial"/>
          <w:kern w:val="3"/>
          <w:lang w:eastAsia="zh-CN" w:bidi="hi-IN"/>
        </w:rPr>
      </w:pPr>
      <w:r w:rsidRPr="008D4D32">
        <w:rPr>
          <w:rFonts w:ascii="Arial" w:eastAsia="NSimSun" w:hAnsi="Arial" w:cs="Arial"/>
          <w:kern w:val="3"/>
          <w:lang w:eastAsia="zh-CN" w:bidi="hi-IN"/>
        </w:rPr>
        <w:t>W budynku nr 10 nie można okien okleić folią białą matową, Zamawiający zaplanował oklejenie ich  folią typu „lustro weneckie”.</w:t>
      </w:r>
    </w:p>
    <w:p w14:paraId="38037949" w14:textId="77777777" w:rsidR="00DD186A" w:rsidRPr="008D4D32" w:rsidRDefault="00DD186A" w:rsidP="008D4D32">
      <w:pPr>
        <w:suppressLineNumbers/>
        <w:tabs>
          <w:tab w:val="center" w:pos="4536"/>
          <w:tab w:val="right" w:pos="9072"/>
        </w:tabs>
        <w:suppressAutoHyphens/>
        <w:autoSpaceDN w:val="0"/>
        <w:spacing w:after="0" w:line="276" w:lineRule="auto"/>
        <w:jc w:val="both"/>
        <w:textAlignment w:val="baseline"/>
        <w:rPr>
          <w:rFonts w:ascii="Arial" w:eastAsia="NSimSun" w:hAnsi="Arial" w:cs="Arial"/>
          <w:kern w:val="3"/>
          <w:sz w:val="20"/>
          <w:szCs w:val="20"/>
          <w:lang w:eastAsia="zh-CN" w:bidi="hi-IN"/>
        </w:rPr>
      </w:pPr>
    </w:p>
    <w:p w14:paraId="265A8DBA" w14:textId="51769628" w:rsidR="008D4D32" w:rsidRPr="008D4D32" w:rsidRDefault="008500C9" w:rsidP="008D4D32">
      <w:pPr>
        <w:autoSpaceDN w:val="0"/>
        <w:spacing w:after="0" w:line="276" w:lineRule="auto"/>
        <w:jc w:val="both"/>
        <w:rPr>
          <w:rFonts w:ascii="Liberation Serif" w:eastAsia="NSimSun" w:hAnsi="Liberation Serif" w:cs="Arial" w:hint="eastAsia"/>
          <w:kern w:val="3"/>
          <w:sz w:val="24"/>
          <w:szCs w:val="24"/>
          <w:lang w:eastAsia="zh-CN" w:bidi="hi-IN"/>
        </w:rPr>
      </w:pPr>
      <w:r>
        <w:rPr>
          <w:rFonts w:ascii="Arial" w:eastAsia="Calibri" w:hAnsi="Arial" w:cs="Arial"/>
          <w:b/>
        </w:rPr>
        <w:t>Powyższe wyjaśnienia i uszczegółowienie opisu przedmiotu zamówienia są wiążące dla Wykonawców.</w:t>
      </w:r>
    </w:p>
    <w:p w14:paraId="7850C3B4" w14:textId="77777777" w:rsidR="00DD186A" w:rsidRPr="008D4D32" w:rsidRDefault="00DD186A" w:rsidP="008D4D32">
      <w:pPr>
        <w:suppressAutoHyphens/>
        <w:autoSpaceDN w:val="0"/>
        <w:spacing w:after="0" w:line="276" w:lineRule="auto"/>
        <w:jc w:val="both"/>
        <w:textAlignment w:val="baseline"/>
        <w:rPr>
          <w:rFonts w:ascii="Arial" w:eastAsia="Arial" w:hAnsi="Arial" w:cs="Arial"/>
          <w:kern w:val="3"/>
          <w:sz w:val="18"/>
          <w:szCs w:val="18"/>
          <w:lang w:eastAsia="zh-CN" w:bidi="hi-IN"/>
        </w:rPr>
      </w:pPr>
    </w:p>
    <w:p w14:paraId="4D70B698" w14:textId="77777777" w:rsidR="00DD186A" w:rsidRPr="00DD186A" w:rsidRDefault="00DD186A" w:rsidP="00DD186A">
      <w:pPr>
        <w:tabs>
          <w:tab w:val="left" w:pos="7938"/>
        </w:tabs>
        <w:suppressAutoHyphens/>
        <w:autoSpaceDN w:val="0"/>
        <w:spacing w:after="0" w:line="100" w:lineRule="atLeast"/>
        <w:textAlignment w:val="baseline"/>
        <w:rPr>
          <w:rFonts w:ascii="Times New Roman" w:eastAsia="NSimSun" w:hAnsi="Times New Roman" w:cs="Arial"/>
          <w:kern w:val="3"/>
          <w:sz w:val="24"/>
          <w:szCs w:val="24"/>
          <w:lang w:eastAsia="zh-CN" w:bidi="hi-IN"/>
        </w:rPr>
      </w:pPr>
      <w:r w:rsidRPr="00DD186A">
        <w:rPr>
          <w:rFonts w:ascii="Times New Roman" w:eastAsia="Arial" w:hAnsi="Times New Roman" w:cs="Arial"/>
          <w:kern w:val="3"/>
          <w:sz w:val="20"/>
          <w:szCs w:val="20"/>
          <w:lang w:eastAsia="zh-CN" w:bidi="hi-IN"/>
        </w:rPr>
        <w:lastRenderedPageBreak/>
        <w:t xml:space="preserve">   </w:t>
      </w:r>
      <w:r w:rsidRPr="00DD186A">
        <w:rPr>
          <w:rFonts w:ascii="Times New Roman" w:eastAsia="Arial" w:hAnsi="Times New Roman" w:cs="Arial"/>
          <w:kern w:val="3"/>
          <w:sz w:val="18"/>
          <w:szCs w:val="18"/>
          <w:lang w:eastAsia="zh-CN" w:bidi="hi-IN"/>
        </w:rPr>
        <w:t xml:space="preserve"> </w:t>
      </w:r>
    </w:p>
    <w:p w14:paraId="3C180787" w14:textId="77777777" w:rsidR="00606994" w:rsidRDefault="00606994"/>
    <w:sectPr w:rsidR="00606994" w:rsidSect="008D4D32">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7A53" w14:textId="77777777" w:rsidR="00DE03D6" w:rsidRDefault="00DE03D6" w:rsidP="00DD186A">
      <w:pPr>
        <w:spacing w:after="0" w:line="240" w:lineRule="auto"/>
      </w:pPr>
      <w:r>
        <w:separator/>
      </w:r>
    </w:p>
  </w:endnote>
  <w:endnote w:type="continuationSeparator" w:id="0">
    <w:p w14:paraId="3F837CB3" w14:textId="77777777" w:rsidR="00DE03D6" w:rsidRDefault="00DE03D6" w:rsidP="00DD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BD10" w14:textId="77777777" w:rsidR="00DE03D6" w:rsidRDefault="00DE03D6" w:rsidP="00DD186A">
      <w:pPr>
        <w:spacing w:after="0" w:line="240" w:lineRule="auto"/>
      </w:pPr>
      <w:r>
        <w:separator/>
      </w:r>
    </w:p>
  </w:footnote>
  <w:footnote w:type="continuationSeparator" w:id="0">
    <w:p w14:paraId="57092489" w14:textId="77777777" w:rsidR="00DE03D6" w:rsidRDefault="00DE03D6" w:rsidP="00DD18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00"/>
    <w:rsid w:val="0004093B"/>
    <w:rsid w:val="000604AD"/>
    <w:rsid w:val="004514F9"/>
    <w:rsid w:val="005B6ABB"/>
    <w:rsid w:val="00606994"/>
    <w:rsid w:val="00677580"/>
    <w:rsid w:val="006E37C7"/>
    <w:rsid w:val="006E6440"/>
    <w:rsid w:val="008500C9"/>
    <w:rsid w:val="008D4D32"/>
    <w:rsid w:val="00C6384F"/>
    <w:rsid w:val="00C701F7"/>
    <w:rsid w:val="00CD4E4A"/>
    <w:rsid w:val="00D118DF"/>
    <w:rsid w:val="00DD186A"/>
    <w:rsid w:val="00DE03D6"/>
    <w:rsid w:val="00E502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B5962"/>
  <w15:chartTrackingRefBased/>
  <w15:docId w15:val="{AB6E4948-20BD-4430-ACF9-C62BABCE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D18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186A"/>
  </w:style>
  <w:style w:type="paragraph" w:styleId="Stopka">
    <w:name w:val="footer"/>
    <w:basedOn w:val="Normalny"/>
    <w:link w:val="StopkaZnak"/>
    <w:uiPriority w:val="99"/>
    <w:unhideWhenUsed/>
    <w:rsid w:val="00DD18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1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3DDB0364-56A6-4BC5-8BDC-5A61FD8FE49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342</Words>
  <Characters>2052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Dane Ukryte</cp:lastModifiedBy>
  <cp:revision>5</cp:revision>
  <dcterms:created xsi:type="dcterms:W3CDTF">2022-07-21T10:47:00Z</dcterms:created>
  <dcterms:modified xsi:type="dcterms:W3CDTF">2022-07-21T10:57:00Z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ee3f9d55-1410-4b22-92fb-2dc306382f7c</vt:lpwstr>
  </property>
  <property fmtid="{D5CDD505-2E9C-101B-9397-08002B2CF9AE}" pid="3" name="bjSaver">
    <vt:lpwstr>v+WGHJraajXQyxiBXAGUL1jWWv3/TkWF</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