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27B7A102"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1F3E1B3B"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3E0085">
        <w:rPr>
          <w:rFonts w:ascii="Calibri" w:hAnsi="Calibri" w:cs="Calibri"/>
          <w:b/>
          <w:color w:val="000000" w:themeColor="text1"/>
          <w:lang w:eastAsia="pl-PL"/>
        </w:rPr>
        <w:t>2</w:t>
      </w:r>
      <w:r w:rsidR="00317E33">
        <w:rPr>
          <w:rFonts w:ascii="Calibri" w:hAnsi="Calibri" w:cs="Calibri"/>
          <w:b/>
          <w:color w:val="000000" w:themeColor="text1"/>
          <w:lang w:eastAsia="pl-PL"/>
        </w:rPr>
        <w:t>9</w:t>
      </w:r>
      <w:r w:rsidR="00FB6E77">
        <w:rPr>
          <w:rFonts w:ascii="Calibri" w:hAnsi="Calibri" w:cs="Calibri"/>
          <w:b/>
          <w:color w:val="000000" w:themeColor="text1"/>
          <w:lang w:eastAsia="pl-PL"/>
        </w:rPr>
        <w:t>.05</w:t>
      </w:r>
      <w:r w:rsidR="009B60EB">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2948297A"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3E0085">
        <w:rPr>
          <w:rFonts w:ascii="Calibri" w:hAnsi="Calibri" w:cs="Calibri"/>
          <w:b/>
          <w:color w:val="FF0000"/>
          <w:lang w:eastAsia="pl-PL"/>
        </w:rPr>
        <w:t>40</w:t>
      </w:r>
      <w:r w:rsidR="00696613" w:rsidRPr="00677D85">
        <w:rPr>
          <w:rFonts w:ascii="Calibri" w:hAnsi="Calibri" w:cs="Calibri"/>
          <w:b/>
          <w:color w:val="FF0000"/>
          <w:lang w:eastAsia="pl-PL"/>
        </w:rPr>
        <w:t>.202</w:t>
      </w:r>
      <w:r w:rsidR="009B60EB">
        <w:rPr>
          <w:rFonts w:ascii="Calibri" w:hAnsi="Calibri" w:cs="Calibri"/>
          <w:b/>
          <w:color w:val="FF0000"/>
          <w:lang w:eastAsia="pl-PL"/>
        </w:rPr>
        <w:t>3</w:t>
      </w:r>
    </w:p>
    <w:p w14:paraId="3AFDFF4C" w14:textId="5F171C1C" w:rsidR="00696613" w:rsidRPr="00177C85" w:rsidRDefault="00696613" w:rsidP="009B60EB">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9B60EB">
        <w:rPr>
          <w:rFonts w:ascii="Calibri" w:hAnsi="Calibri" w:cs="Calibri"/>
          <w:b/>
          <w:lang w:eastAsia="pl-PL"/>
        </w:rPr>
        <w:t xml:space="preserve"> </w:t>
      </w:r>
      <w:r w:rsidRPr="00177C85">
        <w:rPr>
          <w:rFonts w:ascii="Calibri" w:hAnsi="Calibri" w:cs="Calibri"/>
          <w:b/>
          <w:lang w:eastAsia="pl-PL"/>
        </w:rPr>
        <w:t>DLA ZAMÓWIENIA KLASYCZNEGO O SZACUNKOWEJ WARTOŚCI</w:t>
      </w:r>
      <w:r w:rsidR="009B60EB">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70B35D57" w14:textId="5BB96B25" w:rsidR="00A74EE6" w:rsidRDefault="00696613" w:rsidP="003E0085">
      <w:pPr>
        <w:spacing w:after="0" w:line="360" w:lineRule="auto"/>
        <w:rPr>
          <w:rFonts w:ascii="Calibri" w:eastAsia="Times New Roman" w:hAnsi="Calibri" w:cs="Calibri"/>
          <w:b/>
          <w:bCs/>
          <w:lang w:eastAsia="pl-PL"/>
        </w:rPr>
      </w:pPr>
      <w:r w:rsidRPr="00A74EE6">
        <w:rPr>
          <w:rFonts w:ascii="Calibri" w:eastAsia="Times New Roman" w:hAnsi="Calibri" w:cs="Calibri"/>
          <w:b/>
          <w:u w:val="single"/>
          <w:lang w:eastAsia="pl-PL"/>
        </w:rPr>
        <w:t xml:space="preserve">Przedmiot zamówienia: </w:t>
      </w:r>
      <w:r w:rsidR="003E0085" w:rsidRPr="003E0085">
        <w:rPr>
          <w:rFonts w:ascii="Calibri" w:eastAsia="Times New Roman" w:hAnsi="Calibri" w:cs="Calibri"/>
          <w:b/>
          <w:bCs/>
          <w:lang w:eastAsia="pl-PL"/>
        </w:rPr>
        <w:t>Dostawa wraz z rozładunkiem, wniesieniem, zainstalowaniem, uruchomieniem  urządzenia i dostarczeniem instrukcji stanowiskowej oraz jej wdrożeniem AGREGATU WODY LODOWEJ do Centrum Medycyny Doświadczalnej UMB</w:t>
      </w:r>
    </w:p>
    <w:p w14:paraId="73505A62" w14:textId="77777777" w:rsidR="003E0085" w:rsidRPr="009B60EB" w:rsidRDefault="003E0085" w:rsidP="003E0085">
      <w:pPr>
        <w:spacing w:after="0" w:line="360" w:lineRule="auto"/>
        <w:rPr>
          <w:rFonts w:eastAsia="Times New Roman" w:cstheme="minorHAnsi"/>
          <w:b/>
        </w:rPr>
      </w:pPr>
    </w:p>
    <w:p w14:paraId="520818B0" w14:textId="77777777" w:rsidR="00F85CF6" w:rsidRDefault="00696613" w:rsidP="009B60EB">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9B60EB">
        <w:rPr>
          <w:rFonts w:ascii="Calibri" w:hAnsi="Calibri" w:cs="Calibri"/>
        </w:rPr>
        <w:t xml:space="preserve"> </w:t>
      </w:r>
    </w:p>
    <w:p w14:paraId="72F5D7EF" w14:textId="5D6A4C90" w:rsidR="00D60B58" w:rsidRDefault="00F85CF6" w:rsidP="009B60EB">
      <w:pPr>
        <w:spacing w:after="360" w:line="360" w:lineRule="auto"/>
        <w:rPr>
          <w:rFonts w:ascii="Calibri" w:hAnsi="Calibri" w:cs="Calibri"/>
          <w:b/>
        </w:rPr>
      </w:pPr>
      <w:r>
        <w:rPr>
          <w:rFonts w:ascii="Calibri" w:hAnsi="Calibri" w:cs="Calibri"/>
          <w:b/>
        </w:rPr>
        <w:t>mgr Konrad Raczkowski – Kanclerz UMB</w:t>
      </w:r>
    </w:p>
    <w:p w14:paraId="25D0853E" w14:textId="77777777" w:rsidR="00012D06" w:rsidRPr="00673100" w:rsidRDefault="00012D06" w:rsidP="009B60EB">
      <w:pPr>
        <w:spacing w:after="360" w:line="360" w:lineRule="auto"/>
        <w:rPr>
          <w:rFonts w:ascii="Calibri" w:hAnsi="Calibri" w:cs="Calibri"/>
        </w:rPr>
      </w:pPr>
    </w:p>
    <w:p w14:paraId="5C69D10D" w14:textId="329020D3"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9B60EB">
        <w:rPr>
          <w:rFonts w:ascii="Calibri" w:eastAsia="Times New Roman" w:hAnsi="Calibri" w:cs="Calibri"/>
          <w:lang w:eastAsia="pl-PL"/>
        </w:rPr>
        <w:t>Agata Rekuć</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7DD907E5" w:rsidR="00285782" w:rsidRDefault="00D60B58" w:rsidP="009B60EB">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615883E" w:rsidR="00236CD1" w:rsidRPr="00012D06" w:rsidRDefault="00236CD1" w:rsidP="008907FC">
      <w:pPr>
        <w:suppressAutoHyphens/>
        <w:spacing w:line="360" w:lineRule="auto"/>
        <w:rPr>
          <w:rFonts w:eastAsia="Times New Roman" w:cstheme="minorHAnsi"/>
          <w:b/>
          <w:color w:val="FF0000"/>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2F078A">
        <w:rPr>
          <w:rFonts w:eastAsia="Times New Roman" w:cstheme="minorHAnsi"/>
          <w:b/>
          <w:color w:val="FF0000"/>
          <w:lang w:eastAsia="ar-SA"/>
        </w:rPr>
        <w:t>40</w:t>
      </w:r>
      <w:r w:rsidR="009B60EB">
        <w:rPr>
          <w:rFonts w:eastAsia="Times New Roman" w:cstheme="minorHAnsi"/>
          <w:b/>
          <w:color w:val="FF0000"/>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BB7C7F9"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012D06">
        <w:rPr>
          <w:rFonts w:cstheme="minorHAnsi"/>
          <w:bCs/>
          <w:sz w:val="22"/>
          <w:szCs w:val="22"/>
          <w:u w:val="single"/>
        </w:rPr>
        <w:t xml:space="preserve"> </w:t>
      </w:r>
      <w:r w:rsidR="004E353A" w:rsidRPr="006F3C72">
        <w:rPr>
          <w:rFonts w:cstheme="minorHAnsi"/>
          <w:bCs/>
          <w:sz w:val="22"/>
          <w:szCs w:val="22"/>
          <w:u w:val="single"/>
        </w:rPr>
        <w:t xml:space="preserve"> </w:t>
      </w:r>
      <w:r w:rsidR="003E0085">
        <w:rPr>
          <w:rFonts w:cstheme="minorHAnsi"/>
          <w:bCs/>
          <w:sz w:val="22"/>
          <w:szCs w:val="22"/>
          <w:u w:val="single"/>
        </w:rPr>
        <w:t xml:space="preserve">nie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w:t>
      </w:r>
      <w:r w:rsidR="00012D06">
        <w:rPr>
          <w:rFonts w:cstheme="minorHAnsi"/>
          <w:bCs/>
          <w:sz w:val="22"/>
          <w:szCs w:val="22"/>
          <w:u w:val="single"/>
        </w:rPr>
        <w:t>unijnych</w:t>
      </w:r>
      <w:r w:rsidR="003E0085">
        <w:rPr>
          <w:rFonts w:cstheme="minorHAnsi"/>
          <w:bCs/>
          <w:sz w:val="22"/>
          <w:szCs w:val="22"/>
          <w:u w:val="single"/>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CCFF9F" w14:textId="77777777" w:rsidR="003E0085" w:rsidRDefault="00AC20D0" w:rsidP="003E0085">
      <w:pPr>
        <w:spacing w:after="0" w:line="360" w:lineRule="auto"/>
        <w:rPr>
          <w:rFonts w:eastAsia="Times New Roman" w:cstheme="minorHAnsi"/>
          <w:lang w:eastAsia="pl-PL"/>
        </w:rPr>
      </w:pPr>
      <w:r w:rsidRPr="00760F13">
        <w:rPr>
          <w:rFonts w:cstheme="minorHAnsi"/>
          <w:b/>
          <w:color w:val="000000" w:themeColor="text1"/>
        </w:rPr>
        <w:t>Przedmiotem zamówienia jest</w:t>
      </w:r>
      <w:r w:rsidR="00C26004" w:rsidRPr="00760F13">
        <w:rPr>
          <w:rFonts w:cstheme="minorHAnsi"/>
          <w:b/>
          <w:color w:val="000000" w:themeColor="text1"/>
        </w:rPr>
        <w:t>:</w:t>
      </w:r>
      <w:r w:rsidR="00285782" w:rsidRPr="00760F13">
        <w:rPr>
          <w:rFonts w:cstheme="minorHAnsi"/>
          <w:b/>
          <w:color w:val="000000" w:themeColor="text1"/>
        </w:rPr>
        <w:t xml:space="preserve"> </w:t>
      </w:r>
      <w:r w:rsidR="003E0085" w:rsidRPr="003E0085">
        <w:rPr>
          <w:rFonts w:eastAsia="Times New Roman" w:cstheme="minorHAnsi"/>
          <w:lang w:eastAsia="pl-PL"/>
        </w:rPr>
        <w:t>Dostawa wraz z rozładunkiem, wniesieniem, zainstalowaniem, uruchomieniem  urządzenia i dostarczeniem instrukcji stanowiskowej oraz jej wdrożeniem AGREGATU WODY LODOWEJ do Centrum Medycyny Doświadczalnej UMB.</w:t>
      </w:r>
    </w:p>
    <w:p w14:paraId="4C299E8D" w14:textId="30496D5E" w:rsidR="00711AFC" w:rsidRDefault="001710F7" w:rsidP="003E0085">
      <w:pPr>
        <w:spacing w:after="0" w:line="360" w:lineRule="auto"/>
        <w:rPr>
          <w:rFonts w:eastAsia="Times New Roman" w:cstheme="minorHAnsi"/>
          <w:bCs/>
          <w:iCs/>
        </w:rPr>
      </w:pPr>
      <w:r w:rsidRPr="00F85CF6">
        <w:rPr>
          <w:rFonts w:eastAsia="Times New Roman" w:cstheme="minorHAnsi"/>
          <w:bCs/>
          <w:iCs/>
        </w:rPr>
        <w:t>Kod CPV</w:t>
      </w:r>
      <w:r w:rsidR="00252509" w:rsidRPr="00F85CF6">
        <w:rPr>
          <w:rFonts w:eastAsia="Times New Roman" w:cstheme="minorHAnsi"/>
          <w:bCs/>
          <w:iCs/>
        </w:rPr>
        <w:t>:</w:t>
      </w:r>
      <w:r w:rsidR="00012D06" w:rsidRPr="00F85CF6">
        <w:rPr>
          <w:rFonts w:eastAsia="Times New Roman" w:cstheme="minorHAnsi"/>
          <w:bCs/>
          <w:iCs/>
        </w:rPr>
        <w:t xml:space="preserve"> </w:t>
      </w:r>
      <w:r w:rsidR="003E0085" w:rsidRPr="003E0085">
        <w:rPr>
          <w:rFonts w:eastAsia="Times New Roman" w:cstheme="minorHAnsi"/>
          <w:bCs/>
          <w:iCs/>
        </w:rPr>
        <w:t>CPV: 42500000-1, 45000000-7</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012D06">
        <w:rPr>
          <w:rFonts w:cstheme="minorHAnsi"/>
          <w:bCs/>
          <w:iCs/>
          <w:strike/>
          <w:sz w:val="22"/>
          <w:szCs w:val="22"/>
        </w:rPr>
        <w:t xml:space="preserve">odpowiednio dla poszczególnych </w:t>
      </w:r>
      <w:r w:rsidR="00F86E56" w:rsidRPr="00012D06">
        <w:rPr>
          <w:rFonts w:cstheme="minorHAnsi"/>
          <w:bCs/>
          <w:iCs/>
          <w:strike/>
          <w:sz w:val="22"/>
          <w:szCs w:val="22"/>
        </w:rPr>
        <w:t>części</w:t>
      </w:r>
      <w:r w:rsidR="00C311AD" w:rsidRPr="00012D06">
        <w:rPr>
          <w:rFonts w:cstheme="minorHAnsi"/>
          <w:bCs/>
          <w:iCs/>
          <w:strike/>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3E0085"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3E0085">
        <w:rPr>
          <w:rFonts w:cstheme="minorHAnsi"/>
          <w:bCs/>
          <w:iCs/>
          <w:strike/>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AB8F5CB" w:rsidR="00596CC1" w:rsidRPr="00012D0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012D06">
        <w:rPr>
          <w:rFonts w:cstheme="minorHAnsi"/>
          <w:color w:val="000000" w:themeColor="text1"/>
          <w:sz w:val="22"/>
          <w:szCs w:val="22"/>
        </w:rPr>
        <w:t xml:space="preserve">Zamawiający </w:t>
      </w:r>
      <w:r w:rsidR="003E0085">
        <w:rPr>
          <w:rFonts w:cstheme="minorHAnsi"/>
          <w:color w:val="000000" w:themeColor="text1"/>
          <w:sz w:val="22"/>
          <w:szCs w:val="22"/>
        </w:rPr>
        <w:t xml:space="preserve">nie </w:t>
      </w:r>
      <w:r w:rsidRPr="00012D06">
        <w:rPr>
          <w:rFonts w:cstheme="minorHAnsi"/>
          <w:color w:val="000000" w:themeColor="text1"/>
          <w:sz w:val="22"/>
          <w:szCs w:val="22"/>
        </w:rPr>
        <w:t>dopusz</w:t>
      </w:r>
      <w:r w:rsidR="009A2452" w:rsidRPr="00012D06">
        <w:rPr>
          <w:rFonts w:cstheme="minorHAnsi"/>
          <w:color w:val="000000" w:themeColor="text1"/>
          <w:sz w:val="22"/>
          <w:szCs w:val="22"/>
        </w:rPr>
        <w:t>cza składani</w:t>
      </w:r>
      <w:r w:rsidR="00F03EA5">
        <w:rPr>
          <w:rFonts w:cstheme="minorHAnsi"/>
          <w:color w:val="000000" w:themeColor="text1"/>
          <w:sz w:val="22"/>
          <w:szCs w:val="22"/>
        </w:rPr>
        <w:t>e</w:t>
      </w:r>
      <w:r w:rsidR="009A2452" w:rsidRPr="00012D06">
        <w:rPr>
          <w:rFonts w:cstheme="minorHAnsi"/>
          <w:color w:val="000000" w:themeColor="text1"/>
          <w:sz w:val="22"/>
          <w:szCs w:val="22"/>
        </w:rPr>
        <w:t xml:space="preserve"> ofert częściowych</w:t>
      </w:r>
      <w:r w:rsidR="00012D06">
        <w:rPr>
          <w:rFonts w:cstheme="minorHAnsi"/>
          <w:color w:val="000000" w:themeColor="text1"/>
          <w:sz w:val="22"/>
          <w:szCs w:val="22"/>
        </w:rPr>
        <w:t>.</w:t>
      </w:r>
    </w:p>
    <w:p w14:paraId="048EC150" w14:textId="57F38E7D" w:rsidR="00136EDF" w:rsidRPr="008907FC" w:rsidRDefault="009746D8" w:rsidP="00F021B1">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w:t>
      </w:r>
      <w:r w:rsidRPr="00AE72F6">
        <w:rPr>
          <w:rFonts w:cstheme="minorHAnsi"/>
          <w:color w:val="000000" w:themeColor="text1"/>
          <w:sz w:val="22"/>
          <w:szCs w:val="22"/>
        </w:rPr>
        <w:lastRenderedPageBreak/>
        <w:t xml:space="preserve">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760F13"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3E0085" w:rsidRDefault="0072594C" w:rsidP="007E61E9">
      <w:pPr>
        <w:suppressAutoHyphens/>
        <w:spacing w:after="0" w:line="360" w:lineRule="auto"/>
        <w:rPr>
          <w:rFonts w:cstheme="minorHAnsi"/>
          <w:b/>
          <w:bCs/>
          <w:i/>
          <w:iCs/>
          <w:strike/>
          <w:color w:val="000000" w:themeColor="text1"/>
        </w:rPr>
      </w:pPr>
      <w:r w:rsidRPr="003E0085">
        <w:rPr>
          <w:rFonts w:cstheme="minorHAnsi"/>
          <w:b/>
          <w:bCs/>
          <w:i/>
          <w:iCs/>
          <w:strike/>
          <w:color w:val="000000" w:themeColor="text1"/>
        </w:rPr>
        <w:t xml:space="preserve"> - </w:t>
      </w:r>
      <w:r w:rsidR="00C057E8" w:rsidRPr="003E0085">
        <w:rPr>
          <w:rFonts w:cstheme="minorHAnsi"/>
          <w:b/>
          <w:bCs/>
          <w:i/>
          <w:iCs/>
          <w:strike/>
          <w:color w:val="000000" w:themeColor="text1"/>
        </w:rPr>
        <w:t>Tabela oceny tech</w:t>
      </w:r>
      <w:r w:rsidR="00233FEA" w:rsidRPr="003E0085">
        <w:rPr>
          <w:rFonts w:cstheme="minorHAnsi"/>
          <w:b/>
          <w:bCs/>
          <w:i/>
          <w:iCs/>
          <w:strike/>
          <w:color w:val="000000" w:themeColor="text1"/>
        </w:rPr>
        <w:t>nicznej – Załącznik nr 3 do SWZ – jeżeli dotyczy danej części,</w:t>
      </w:r>
    </w:p>
    <w:p w14:paraId="5528203A" w14:textId="0B64C411" w:rsidR="00760F13" w:rsidRDefault="00760F13" w:rsidP="00760F13">
      <w:pPr>
        <w:pStyle w:val="Akapitzlist"/>
        <w:numPr>
          <w:ilvl w:val="0"/>
          <w:numId w:val="21"/>
        </w:numPr>
        <w:suppressAutoHyphens/>
        <w:spacing w:line="360" w:lineRule="auto"/>
        <w:ind w:left="284" w:hanging="284"/>
        <w:rPr>
          <w:rFonts w:cstheme="minorHAnsi"/>
          <w:b/>
          <w:bCs/>
          <w:iCs/>
          <w:color w:val="000000" w:themeColor="text1"/>
          <w:sz w:val="22"/>
          <w:szCs w:val="22"/>
        </w:rPr>
      </w:pPr>
      <w:r w:rsidRPr="00760F13">
        <w:rPr>
          <w:rFonts w:cstheme="minorHAnsi"/>
          <w:b/>
          <w:bCs/>
          <w:iCs/>
          <w:color w:val="000000" w:themeColor="text1"/>
          <w:sz w:val="22"/>
          <w:szCs w:val="22"/>
        </w:rPr>
        <w:t>Tabela oceny warunków gwarancji – Załącznik nr 4 do SWZ,</w:t>
      </w:r>
    </w:p>
    <w:p w14:paraId="786A6B20" w14:textId="2245F083"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70288404" w14:textId="0E86D086" w:rsidR="003E0085" w:rsidRPr="003E0085" w:rsidRDefault="003E0085" w:rsidP="00EF01EE">
      <w:pPr>
        <w:spacing w:after="0" w:line="360" w:lineRule="auto"/>
        <w:ind w:left="284" w:hanging="284"/>
        <w:rPr>
          <w:rFonts w:eastAsia="Times New Roman" w:cstheme="minorHAnsi"/>
          <w:b/>
          <w:i/>
          <w:color w:val="FF0000"/>
          <w:lang w:val="cs-CZ"/>
        </w:rPr>
      </w:pPr>
      <w:r>
        <w:rPr>
          <w:rFonts w:eastAsia="Times New Roman" w:cstheme="minorHAnsi"/>
          <w:b/>
          <w:i/>
          <w:color w:val="FF0000"/>
          <w:lang w:val="cs-CZ"/>
        </w:rPr>
        <w:t xml:space="preserve">- </w:t>
      </w:r>
      <w:r w:rsidRPr="003E0085">
        <w:rPr>
          <w:rFonts w:eastAsia="Times New Roman" w:cstheme="minorHAnsi"/>
          <w:b/>
          <w:i/>
          <w:color w:val="FF0000"/>
          <w:lang w:val="cs-CZ"/>
        </w:rPr>
        <w:t>harmonogram realizacji zamówienia (termin dostawy urządzenia, termin demontażu istniejącego agregatu i instalacji oraz utylizacji, termin wykonania prac przygotowawczych, montaż i rozruch urządzenia</w:t>
      </w:r>
    </w:p>
    <w:p w14:paraId="047AF325" w14:textId="57A4BD91" w:rsidR="0043135D" w:rsidRPr="0031481A" w:rsidRDefault="0043135D" w:rsidP="00EF01EE">
      <w:pPr>
        <w:spacing w:after="0" w:line="360" w:lineRule="auto"/>
        <w:ind w:left="284" w:hanging="284"/>
        <w:rPr>
          <w:rFonts w:eastAsia="Times New Roman" w:cstheme="minorHAnsi"/>
          <w:b/>
          <w:i/>
          <w:color w:val="FF0000"/>
          <w:lang w:val="cs-CZ"/>
        </w:rPr>
      </w:pPr>
      <w:r w:rsidRPr="0031481A">
        <w:rPr>
          <w:rFonts w:eastAsia="Times New Roman" w:cstheme="minorHAnsi"/>
          <w:b/>
          <w:i/>
          <w:color w:val="FF0000"/>
          <w:lang w:val="cs-CZ"/>
        </w:rPr>
        <w:t>- Deklaracje zgodności CE świadczące o zgodności urządzeń z europejskimi warunkami bezpieczeństwa oraz certyfikaty zgodności CE, jeśli zaoferowane urządzenie je posiada.</w:t>
      </w:r>
    </w:p>
    <w:p w14:paraId="4F0790E8" w14:textId="1EEB6366"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t>
      </w:r>
      <w:r w:rsidR="0043135D" w:rsidRPr="00AA4F5F">
        <w:rPr>
          <w:rFonts w:eastAsia="Times New Roman" w:cstheme="minorHAnsi"/>
          <w:color w:val="000000" w:themeColor="text1"/>
          <w:lang w:eastAsia="pl-PL"/>
        </w:rPr>
        <w:t>i deklaracji zgodności</w:t>
      </w:r>
      <w:r w:rsidR="0043135D">
        <w:rPr>
          <w:rFonts w:eastAsia="Times New Roman" w:cstheme="minorHAnsi"/>
          <w:color w:val="000000" w:themeColor="text1"/>
          <w:lang w:eastAsia="pl-PL"/>
        </w:rPr>
        <w:t xml:space="preserve"> </w:t>
      </w:r>
      <w:r w:rsidR="00537958" w:rsidRPr="00AE72F6">
        <w:rPr>
          <w:rFonts w:eastAsia="Times New Roman" w:cstheme="minorHAnsi"/>
          <w:color w:val="000000" w:themeColor="text1"/>
          <w:lang w:eastAsia="pl-PL"/>
        </w:rPr>
        <w:t xml:space="preserve">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lastRenderedPageBreak/>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75446DE4" w14:textId="5F481A0D" w:rsidR="0043135D" w:rsidRPr="00711AFC" w:rsidRDefault="007A73CC" w:rsidP="00711AFC">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2954A0">
        <w:rPr>
          <w:rFonts w:asciiTheme="minorHAnsi" w:hAnsiTheme="minorHAnsi" w:cstheme="minorHAnsi"/>
          <w:color w:val="000000" w:themeColor="text1"/>
          <w:sz w:val="22"/>
          <w:szCs w:val="22"/>
        </w:rPr>
        <w:t xml:space="preserve"> </w:t>
      </w:r>
      <w:r w:rsidR="00711AFC">
        <w:rPr>
          <w:rFonts w:asciiTheme="minorHAnsi" w:hAnsiTheme="minorHAnsi" w:cstheme="minorHAnsi"/>
          <w:color w:val="000000" w:themeColor="text1"/>
          <w:sz w:val="22"/>
          <w:szCs w:val="22"/>
        </w:rPr>
        <w:t xml:space="preserve"> </w:t>
      </w:r>
      <w:r w:rsidR="003E0085" w:rsidRPr="003E0085">
        <w:rPr>
          <w:rFonts w:asciiTheme="minorHAnsi" w:hAnsiTheme="minorHAnsi" w:cstheme="minorHAnsi"/>
          <w:color w:val="FF0000"/>
          <w:sz w:val="22"/>
          <w:szCs w:val="22"/>
        </w:rPr>
        <w:t>5 miesięcy</w:t>
      </w:r>
      <w:r w:rsidR="00711AFC" w:rsidRPr="003E0085">
        <w:rPr>
          <w:rFonts w:asciiTheme="minorHAnsi" w:hAnsiTheme="minorHAnsi" w:cstheme="minorHAnsi"/>
          <w:color w:val="FF0000"/>
          <w:sz w:val="22"/>
          <w:szCs w:val="22"/>
        </w:rPr>
        <w:t>.</w:t>
      </w:r>
    </w:p>
    <w:p w14:paraId="4E6BEA12" w14:textId="0FF696ED"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r w:rsidR="00F03EA5">
        <w:rPr>
          <w:rFonts w:cstheme="minorHAnsi"/>
          <w:sz w:val="22"/>
          <w:szCs w:val="22"/>
        </w:rPr>
        <w:t xml:space="preserve">Uniwersytet Medyczny w Białymstoku, budynek Centrum </w:t>
      </w:r>
      <w:r w:rsidR="003E0085">
        <w:rPr>
          <w:rFonts w:cstheme="minorHAnsi"/>
          <w:sz w:val="22"/>
          <w:szCs w:val="22"/>
        </w:rPr>
        <w:t>Medycyny Doświadczaknej.</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 xml:space="preserve">przeciwko obrotowi gospodarczemu, o których mowa w art. 296-307 Kodeksu karnego, przestępstwo oszustwa, o którym mowa w art. 286 Kodeksu karnego, przestępstwo przeciwko </w:t>
      </w:r>
      <w:r w:rsidRPr="00AE72F6">
        <w:rPr>
          <w:rFonts w:eastAsia="Times New Roman" w:cstheme="minorHAnsi"/>
          <w:lang w:eastAsia="ar-SA"/>
        </w:rPr>
        <w:lastRenderedPageBreak/>
        <w:t>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lastRenderedPageBreak/>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t>
      </w:r>
      <w:r w:rsidRPr="00AE72F6">
        <w:rPr>
          <w:rFonts w:eastAsia="Times New Roman" w:cstheme="minorHAnsi"/>
          <w:color w:val="000000"/>
          <w:lang w:eastAsia="pl-PL"/>
        </w:rPr>
        <w:lastRenderedPageBreak/>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w:t>
      </w:r>
      <w:r w:rsidR="00A87B97" w:rsidRPr="00AE72F6">
        <w:rPr>
          <w:rFonts w:cstheme="minorHAnsi"/>
          <w:sz w:val="22"/>
          <w:szCs w:val="22"/>
        </w:rPr>
        <w:lastRenderedPageBreak/>
        <w:t xml:space="preserve">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w:t>
      </w:r>
      <w:r w:rsidRPr="0010243A">
        <w:rPr>
          <w:rFonts w:cstheme="minorHAnsi"/>
        </w:rPr>
        <w:lastRenderedPageBreak/>
        <w:t>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w:t>
      </w:r>
      <w:r w:rsidRPr="0010243A">
        <w:rPr>
          <w:rFonts w:cstheme="minorHAnsi"/>
          <w:b/>
        </w:rPr>
        <w:lastRenderedPageBreak/>
        <w:t>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4060A33A"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664621">
        <w:rPr>
          <w:rFonts w:eastAsia="Times New Roman" w:cstheme="minorHAnsi"/>
          <w:b/>
          <w:bCs/>
          <w:color w:val="000000" w:themeColor="text1"/>
          <w:spacing w:val="-2"/>
          <w:lang w:eastAsia="ar-SA"/>
        </w:rPr>
        <w:t xml:space="preserve">Andrzej </w:t>
      </w:r>
      <w:proofErr w:type="spellStart"/>
      <w:r w:rsidR="00664621">
        <w:rPr>
          <w:rFonts w:eastAsia="Times New Roman" w:cstheme="minorHAnsi"/>
          <w:b/>
          <w:bCs/>
          <w:color w:val="000000" w:themeColor="text1"/>
          <w:spacing w:val="-2"/>
          <w:lang w:eastAsia="ar-SA"/>
        </w:rPr>
        <w:t>Zajczuk</w:t>
      </w:r>
      <w:proofErr w:type="spellEnd"/>
      <w:r w:rsidR="002E70D8" w:rsidRPr="00AE72F6">
        <w:rPr>
          <w:rFonts w:eastAsia="Times New Roman" w:cstheme="minorHAnsi"/>
          <w:b/>
          <w:bCs/>
          <w:color w:val="000000" w:themeColor="text1"/>
          <w:spacing w:val="-2"/>
          <w:lang w:eastAsia="ar-SA"/>
        </w:rPr>
        <w:t xml:space="preserve"> </w:t>
      </w:r>
      <w:r w:rsidR="009E1390">
        <w:rPr>
          <w:rFonts w:eastAsia="Times New Roman" w:cstheme="minorHAnsi"/>
          <w:bCs/>
          <w:color w:val="000000" w:themeColor="text1"/>
          <w:spacing w:val="-2"/>
          <w:lang w:eastAsia="ar-SA"/>
        </w:rPr>
        <w:t>a</w:t>
      </w:r>
      <w:r w:rsidR="00664621">
        <w:rPr>
          <w:rFonts w:eastAsia="Times New Roman" w:cstheme="minorHAnsi"/>
          <w:bCs/>
          <w:color w:val="000000" w:themeColor="text1"/>
          <w:spacing w:val="-2"/>
          <w:lang w:eastAsia="ar-SA"/>
        </w:rPr>
        <w:t>ndrzej.zajczuk</w:t>
      </w:r>
      <w:r w:rsidR="002E70D8" w:rsidRPr="00950680">
        <w:rPr>
          <w:rFonts w:eastAsia="Times New Roman" w:cstheme="minorHAnsi"/>
          <w:bCs/>
          <w:color w:val="000000" w:themeColor="text1"/>
          <w:spacing w:val="-2"/>
          <w:lang w:eastAsia="ar-SA"/>
        </w:rPr>
        <w:t>@umb.edu.pl</w:t>
      </w:r>
    </w:p>
    <w:p w14:paraId="46B1AF00" w14:textId="14020F3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546D4">
        <w:rPr>
          <w:rFonts w:eastAsia="Times New Roman" w:cstheme="minorHAnsi"/>
          <w:b/>
          <w:bCs/>
          <w:color w:val="000000" w:themeColor="text1"/>
          <w:spacing w:val="-2"/>
          <w:lang w:eastAsia="ar-SA"/>
        </w:rPr>
        <w:t>Agata Rekuć</w:t>
      </w:r>
      <w:r w:rsidR="004D3DD6"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775810A1"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D12900">
        <w:rPr>
          <w:rFonts w:eastAsia="Times New Roman" w:cstheme="minorHAnsi"/>
          <w:b/>
          <w:color w:val="FF0000"/>
          <w:u w:val="single"/>
          <w:lang w:eastAsia="pl-PL"/>
        </w:rPr>
        <w:t xml:space="preserve"> 30.09.</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21CACF61" w14:textId="77777777" w:rsidR="00F3432D" w:rsidRPr="00F3432D" w:rsidRDefault="00F3432D" w:rsidP="00F3432D">
      <w:pPr>
        <w:suppressAutoHyphens/>
        <w:spacing w:after="0" w:line="360" w:lineRule="auto"/>
        <w:ind w:left="284" w:hanging="284"/>
        <w:rPr>
          <w:rFonts w:eastAsia="Times New Roman" w:cstheme="minorHAnsi"/>
          <w:color w:val="FF0000"/>
          <w:lang w:eastAsia="ar-SA"/>
        </w:rPr>
      </w:pPr>
      <w:r w:rsidRPr="00F3432D">
        <w:rPr>
          <w:rFonts w:eastAsia="Times New Roman" w:cstheme="minorHAnsi"/>
          <w:color w:val="FF0000"/>
          <w:lang w:eastAsia="ar-SA"/>
        </w:rPr>
        <w:t>Każda oferta musi być zabezpieczona wadium w wysokości</w:t>
      </w:r>
      <w:r w:rsidRPr="00F3432D">
        <w:rPr>
          <w:rFonts w:eastAsia="Times New Roman" w:cstheme="minorHAnsi"/>
          <w:b/>
          <w:color w:val="FF0000"/>
          <w:lang w:eastAsia="ar-SA"/>
        </w:rPr>
        <w:t xml:space="preserve"> 25 000,00 zł</w:t>
      </w:r>
      <w:r w:rsidRPr="00F3432D">
        <w:rPr>
          <w:rFonts w:eastAsia="Times New Roman" w:cstheme="minorHAnsi"/>
          <w:color w:val="FF0000"/>
          <w:lang w:eastAsia="ar-SA"/>
        </w:rPr>
        <w:t>,</w:t>
      </w:r>
      <w:r w:rsidRPr="00F3432D">
        <w:rPr>
          <w:rFonts w:eastAsia="Times New Roman" w:cstheme="minorHAnsi"/>
          <w:b/>
          <w:color w:val="FF0000"/>
          <w:lang w:eastAsia="ar-SA"/>
        </w:rPr>
        <w:t xml:space="preserve"> </w:t>
      </w:r>
      <w:r w:rsidRPr="00F3432D">
        <w:rPr>
          <w:rFonts w:eastAsia="Times New Roman" w:cstheme="minorHAnsi"/>
          <w:color w:val="FF0000"/>
          <w:lang w:eastAsia="ar-SA"/>
        </w:rPr>
        <w:t>słownie: dwadzieścia pięć tysięcy złotych 00/100.</w:t>
      </w:r>
    </w:p>
    <w:p w14:paraId="7C828B82" w14:textId="77777777" w:rsidR="00F3432D" w:rsidRPr="00F3432D" w:rsidRDefault="00F3432D" w:rsidP="00F3432D">
      <w:pPr>
        <w:suppressAutoHyphens/>
        <w:spacing w:after="0" w:line="360" w:lineRule="auto"/>
        <w:ind w:left="284" w:hanging="284"/>
        <w:rPr>
          <w:rFonts w:eastAsia="Times New Roman" w:cstheme="minorHAnsi"/>
          <w:color w:val="FF0000"/>
          <w:lang w:eastAsia="ar-SA"/>
        </w:rPr>
      </w:pPr>
      <w:r w:rsidRPr="00F3432D">
        <w:rPr>
          <w:rFonts w:eastAsia="Times New Roman" w:cstheme="minorHAnsi"/>
          <w:color w:val="FF0000"/>
          <w:lang w:eastAsia="ar-SA"/>
        </w:rPr>
        <w:t xml:space="preserve">2. </w:t>
      </w:r>
      <w:r w:rsidRPr="00F3432D">
        <w:rPr>
          <w:rFonts w:eastAsia="Times New Roman" w:cstheme="minorHAnsi"/>
          <w:color w:val="FF0000"/>
          <w:lang w:eastAsia="ar-SA"/>
        </w:rPr>
        <w:tab/>
        <w:t>Wadium może być wniesione w jednej lub kilku następujących formach:</w:t>
      </w:r>
    </w:p>
    <w:p w14:paraId="372F012C" w14:textId="77777777" w:rsidR="00F3432D" w:rsidRPr="00F3432D" w:rsidRDefault="00F3432D" w:rsidP="00F3432D">
      <w:pPr>
        <w:numPr>
          <w:ilvl w:val="0"/>
          <w:numId w:val="51"/>
        </w:numPr>
        <w:suppressAutoHyphens/>
        <w:spacing w:after="0" w:line="360" w:lineRule="auto"/>
        <w:ind w:hanging="357"/>
        <w:rPr>
          <w:rFonts w:eastAsia="Times New Roman" w:cstheme="minorHAnsi"/>
          <w:color w:val="FF0000"/>
          <w:lang w:eastAsia="ar-SA"/>
        </w:rPr>
      </w:pPr>
      <w:r w:rsidRPr="00F3432D">
        <w:rPr>
          <w:rFonts w:eastAsia="Times New Roman" w:cstheme="minorHAnsi"/>
          <w:color w:val="FF0000"/>
          <w:lang w:eastAsia="ar-SA"/>
        </w:rPr>
        <w:t>pieniądzu,</w:t>
      </w:r>
    </w:p>
    <w:p w14:paraId="214CD412" w14:textId="77777777" w:rsidR="00F3432D" w:rsidRPr="00F3432D" w:rsidRDefault="00F3432D" w:rsidP="00F3432D">
      <w:pPr>
        <w:numPr>
          <w:ilvl w:val="0"/>
          <w:numId w:val="51"/>
        </w:numPr>
        <w:suppressAutoHyphens/>
        <w:spacing w:after="0" w:line="360" w:lineRule="auto"/>
        <w:ind w:left="788"/>
        <w:rPr>
          <w:rFonts w:eastAsia="Times New Roman" w:cstheme="minorHAnsi"/>
          <w:color w:val="FF0000"/>
          <w:lang w:eastAsia="ar-SA"/>
        </w:rPr>
      </w:pPr>
      <w:r w:rsidRPr="00F3432D">
        <w:rPr>
          <w:rFonts w:eastAsia="Times New Roman" w:cstheme="minorHAnsi"/>
          <w:color w:val="FF0000"/>
          <w:lang w:eastAsia="ar-SA"/>
        </w:rPr>
        <w:t>gwarancjach bankowych,</w:t>
      </w:r>
    </w:p>
    <w:p w14:paraId="1B707D46" w14:textId="77777777" w:rsidR="00F3432D" w:rsidRPr="00F3432D" w:rsidRDefault="00F3432D" w:rsidP="00F3432D">
      <w:pPr>
        <w:numPr>
          <w:ilvl w:val="0"/>
          <w:numId w:val="51"/>
        </w:numPr>
        <w:suppressAutoHyphens/>
        <w:spacing w:after="0" w:line="360" w:lineRule="auto"/>
        <w:ind w:left="788"/>
        <w:rPr>
          <w:rFonts w:eastAsia="Times New Roman" w:cstheme="minorHAnsi"/>
          <w:color w:val="FF0000"/>
          <w:lang w:eastAsia="ar-SA"/>
        </w:rPr>
      </w:pPr>
      <w:r w:rsidRPr="00F3432D">
        <w:rPr>
          <w:rFonts w:eastAsia="Times New Roman" w:cstheme="minorHAnsi"/>
          <w:color w:val="FF0000"/>
          <w:lang w:eastAsia="ar-SA"/>
        </w:rPr>
        <w:t>gwarancjach ubezpieczeniowych,</w:t>
      </w:r>
    </w:p>
    <w:p w14:paraId="4582ABE3" w14:textId="77777777" w:rsidR="00F3432D" w:rsidRPr="00F3432D" w:rsidRDefault="00F3432D" w:rsidP="00F3432D">
      <w:pPr>
        <w:numPr>
          <w:ilvl w:val="0"/>
          <w:numId w:val="51"/>
        </w:numPr>
        <w:suppressAutoHyphens/>
        <w:spacing w:after="0" w:line="360" w:lineRule="auto"/>
        <w:rPr>
          <w:rFonts w:eastAsia="Times New Roman" w:cstheme="minorHAnsi"/>
          <w:color w:val="FF0000"/>
          <w:lang w:eastAsia="ar-SA"/>
        </w:rPr>
      </w:pPr>
      <w:r w:rsidRPr="00F3432D">
        <w:rPr>
          <w:rFonts w:eastAsia="Times New Roman" w:cstheme="minorHAnsi"/>
          <w:color w:val="FF0000"/>
          <w:lang w:eastAsia="ar-SA"/>
        </w:rPr>
        <w:t xml:space="preserve">poręczeniach udzielanych przez podmioty, o których mowa w art. 6b ust. 5 pkt 2 ustawy </w:t>
      </w:r>
      <w:r w:rsidRPr="00F3432D">
        <w:rPr>
          <w:rFonts w:eastAsia="Times New Roman" w:cstheme="minorHAnsi"/>
          <w:color w:val="FF0000"/>
          <w:lang w:eastAsia="ar-SA"/>
        </w:rPr>
        <w:br/>
        <w:t xml:space="preserve">z dnia 9 listopada 2000 r. o utworzeniu Polskiej Agencji Rozwoju Przedsiębiorczości (Dz. U. </w:t>
      </w:r>
      <w:r w:rsidRPr="00F3432D">
        <w:rPr>
          <w:rFonts w:eastAsia="Times New Roman" w:cstheme="minorHAnsi"/>
          <w:color w:val="FF0000"/>
          <w:lang w:eastAsia="ar-SA"/>
        </w:rPr>
        <w:br/>
        <w:t>z 2019 r. poz. 310, 836 i 1572).</w:t>
      </w:r>
    </w:p>
    <w:p w14:paraId="41090BEA" w14:textId="0A6D43A0" w:rsidR="00F3432D" w:rsidRPr="00F3432D" w:rsidRDefault="00F3432D" w:rsidP="00F3432D">
      <w:pPr>
        <w:numPr>
          <w:ilvl w:val="1"/>
          <w:numId w:val="52"/>
        </w:numPr>
        <w:suppressAutoHyphens/>
        <w:spacing w:after="0" w:line="360" w:lineRule="auto"/>
        <w:ind w:left="284" w:hanging="284"/>
        <w:rPr>
          <w:rFonts w:eastAsia="Times New Roman" w:cstheme="minorHAnsi"/>
          <w:b/>
          <w:bCs/>
          <w:i/>
          <w:iCs/>
          <w:color w:val="FF0000"/>
          <w:lang w:eastAsia="ar-SA"/>
        </w:rPr>
      </w:pPr>
      <w:r w:rsidRPr="00F3432D">
        <w:rPr>
          <w:rFonts w:eastAsia="Times New Roman" w:cstheme="minorHAnsi"/>
          <w:color w:val="FF0000"/>
          <w:lang w:eastAsia="ar-SA"/>
        </w:rPr>
        <w:t xml:space="preserve">Wadium wnoszone w pieniądzu należy wpłacić przelewem na rachunek bankowy Zamawiającego: </w:t>
      </w:r>
      <w:r w:rsidRPr="00F3432D">
        <w:rPr>
          <w:rFonts w:eastAsia="Times New Roman" w:cstheme="minorHAnsi"/>
          <w:b/>
          <w:bCs/>
          <w:color w:val="FF0000"/>
          <w:lang w:eastAsia="ar-SA"/>
        </w:rPr>
        <w:t>Bank Pekao SA Oddział w Białymstoku 06 1240 5211 1111 0000 4925 5146</w:t>
      </w:r>
      <w:r w:rsidRPr="00F3432D">
        <w:rPr>
          <w:rFonts w:eastAsia="Times New Roman" w:cstheme="minorHAnsi"/>
          <w:color w:val="FF0000"/>
          <w:lang w:eastAsia="ar-SA"/>
        </w:rPr>
        <w:t xml:space="preserve"> z dopiskiem </w:t>
      </w:r>
      <w:r w:rsidRPr="00F3432D">
        <w:rPr>
          <w:rFonts w:eastAsia="Times New Roman" w:cstheme="minorHAnsi"/>
          <w:b/>
          <w:i/>
          <w:color w:val="FF0000"/>
          <w:lang w:eastAsia="ar-SA"/>
        </w:rPr>
        <w:t>„Wadium</w:t>
      </w:r>
      <w:r w:rsidRPr="00F3432D">
        <w:rPr>
          <w:rFonts w:eastAsia="Times New Roman" w:cstheme="minorHAnsi"/>
          <w:i/>
          <w:color w:val="FF0000"/>
          <w:lang w:eastAsia="ar-SA"/>
        </w:rPr>
        <w:t xml:space="preserve"> </w:t>
      </w:r>
      <w:r w:rsidRPr="00F3432D">
        <w:rPr>
          <w:rFonts w:eastAsia="Times New Roman" w:cstheme="minorHAnsi"/>
          <w:b/>
          <w:i/>
          <w:color w:val="FF0000"/>
          <w:lang w:eastAsia="ar-SA"/>
        </w:rPr>
        <w:t xml:space="preserve">– </w:t>
      </w:r>
      <w:r>
        <w:rPr>
          <w:rFonts w:eastAsia="Times New Roman" w:cstheme="minorHAnsi"/>
          <w:b/>
          <w:i/>
          <w:color w:val="FF0000"/>
          <w:lang w:eastAsia="ar-SA"/>
        </w:rPr>
        <w:t>AZP.25.1.40.2023</w:t>
      </w:r>
      <w:r w:rsidRPr="00F3432D">
        <w:rPr>
          <w:rFonts w:eastAsia="Times New Roman" w:cstheme="minorHAnsi"/>
          <w:b/>
          <w:bCs/>
          <w:i/>
          <w:iCs/>
          <w:color w:val="FF0000"/>
          <w:lang w:eastAsia="ar-SA"/>
        </w:rPr>
        <w:t>”.</w:t>
      </w:r>
    </w:p>
    <w:p w14:paraId="131AF1CB" w14:textId="77777777" w:rsidR="00F3432D" w:rsidRPr="00F3432D" w:rsidRDefault="00F3432D" w:rsidP="00F3432D">
      <w:pPr>
        <w:numPr>
          <w:ilvl w:val="1"/>
          <w:numId w:val="52"/>
        </w:numPr>
        <w:suppressAutoHyphens/>
        <w:spacing w:after="0" w:line="360" w:lineRule="auto"/>
        <w:ind w:left="284" w:hanging="284"/>
        <w:rPr>
          <w:rFonts w:eastAsia="Times New Roman" w:cstheme="minorHAnsi"/>
          <w:color w:val="FF0000"/>
          <w:lang w:eastAsia="ar-SA"/>
        </w:rPr>
      </w:pPr>
      <w:r w:rsidRPr="00F3432D">
        <w:rPr>
          <w:rFonts w:eastAsia="Times New Roman" w:cstheme="minorHAnsi"/>
          <w:color w:val="FF0000"/>
          <w:lang w:eastAsia="ar-SA"/>
        </w:rPr>
        <w:t xml:space="preserve">Wadium musi być wniesione przed upływem terminu składania ofert. Wniesienie wadium </w:t>
      </w:r>
      <w:r w:rsidRPr="00F3432D">
        <w:rPr>
          <w:rFonts w:eastAsia="Times New Roman" w:cstheme="minorHAnsi"/>
          <w:color w:val="FF0000"/>
          <w:lang w:eastAsia="ar-SA"/>
        </w:rPr>
        <w:br/>
        <w:t>w pieniądzu będzie skuteczne, jeżeli w podanym wyżej terminie znajdzie się na rachunku bankowym zamawiającego.</w:t>
      </w:r>
    </w:p>
    <w:p w14:paraId="4A111EAA" w14:textId="0BBAADCD"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9E1390"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9E1390">
        <w:rPr>
          <w:rFonts w:eastAsia="Times New Roman" w:cstheme="minorHAnsi"/>
          <w:b/>
          <w:strike/>
          <w:color w:val="000000" w:themeColor="text1"/>
          <w:sz w:val="22"/>
          <w:szCs w:val="22"/>
          <w:u w:val="single"/>
        </w:rPr>
        <w:t>Tabelę Oceny Technicznej</w:t>
      </w:r>
      <w:r w:rsidRPr="009E1390">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9E1390">
        <w:rPr>
          <w:rFonts w:eastAsia="Times New Roman" w:cstheme="minorHAnsi"/>
          <w:b/>
          <w:strike/>
          <w:color w:val="000000" w:themeColor="text1"/>
          <w:sz w:val="22"/>
          <w:szCs w:val="22"/>
        </w:rPr>
        <w:t>jeżeli dotyczy danej części,</w:t>
      </w:r>
    </w:p>
    <w:p w14:paraId="4B2AD26F" w14:textId="0874F5DF"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00F03EA5">
        <w:rPr>
          <w:rFonts w:eastAsia="Times New Roman" w:cstheme="minorHAnsi"/>
          <w:b/>
          <w:color w:val="000000" w:themeColor="text1"/>
          <w:sz w:val="22"/>
          <w:szCs w:val="22"/>
          <w:u w:val="single"/>
        </w:rPr>
        <w:t>, deklaracj</w:t>
      </w:r>
      <w:r w:rsidR="005826F7">
        <w:rPr>
          <w:rFonts w:eastAsia="Times New Roman" w:cstheme="minorHAnsi"/>
          <w:b/>
          <w:color w:val="000000" w:themeColor="text1"/>
          <w:sz w:val="22"/>
          <w:szCs w:val="22"/>
          <w:u w:val="single"/>
        </w:rPr>
        <w:t>e</w:t>
      </w:r>
      <w:r w:rsidR="00F03EA5">
        <w:rPr>
          <w:rFonts w:eastAsia="Times New Roman" w:cstheme="minorHAnsi"/>
          <w:b/>
          <w:color w:val="000000" w:themeColor="text1"/>
          <w:sz w:val="22"/>
          <w:szCs w:val="22"/>
          <w:u w:val="single"/>
        </w:rPr>
        <w:t xml:space="preserve"> zgodności</w:t>
      </w:r>
      <w:r w:rsidR="00A73EFE">
        <w:rPr>
          <w:rFonts w:eastAsia="Times New Roman" w:cstheme="minorHAnsi"/>
          <w:b/>
          <w:color w:val="000000" w:themeColor="text1"/>
          <w:sz w:val="22"/>
          <w:szCs w:val="22"/>
          <w:u w:val="single"/>
        </w:rPr>
        <w:t xml:space="preserve">, </w:t>
      </w:r>
      <w:r w:rsidR="00A73EFE" w:rsidRPr="005826F7">
        <w:rPr>
          <w:rFonts w:eastAsia="Times New Roman" w:cstheme="minorHAnsi"/>
          <w:b/>
          <w:color w:val="000000" w:themeColor="text1"/>
          <w:sz w:val="22"/>
          <w:szCs w:val="22"/>
        </w:rPr>
        <w:t>harmonogram realizacji zamówienia</w:t>
      </w:r>
      <w:r w:rsidR="00A73EFE">
        <w:rPr>
          <w:rFonts w:eastAsia="Times New Roman" w:cstheme="minorHAnsi"/>
          <w:b/>
          <w:color w:val="000000" w:themeColor="text1"/>
          <w:sz w:val="22"/>
          <w:szCs w:val="22"/>
          <w:u w:val="single"/>
        </w:rPr>
        <w:t xml:space="preserve"> </w:t>
      </w:r>
      <w:r w:rsidR="0039616B">
        <w:rPr>
          <w:rFonts w:eastAsia="Times New Roman" w:cstheme="minorHAnsi"/>
          <w:b/>
          <w:color w:val="000000" w:themeColor="text1"/>
          <w:sz w:val="22"/>
          <w:szCs w:val="22"/>
          <w:u w:val="single"/>
        </w:rPr>
        <w:t>-</w:t>
      </w:r>
      <w:r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r w:rsidR="005826F7" w:rsidRPr="005826F7">
        <w:t xml:space="preserve"> </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lastRenderedPageBreak/>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5063417E"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postępowaniu w zakresie, w jakim każdy 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lastRenderedPageBreak/>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55C4E7D1" w:rsidR="0057005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7DFE32A2" w14:textId="46591B0B" w:rsidR="00F3432D" w:rsidRPr="00AE72F6" w:rsidRDefault="00F3432D"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u w:val="single"/>
          <w:lang w:eastAsia="pl-PL"/>
        </w:rPr>
        <w:t xml:space="preserve">1.9 </w:t>
      </w:r>
      <w:r w:rsidRPr="00F3432D">
        <w:rPr>
          <w:rFonts w:eastAsia="Times New Roman" w:cstheme="minorHAnsi"/>
          <w:b/>
          <w:color w:val="FF0000"/>
          <w:u w:val="single"/>
          <w:lang w:eastAsia="pl-PL"/>
        </w:rPr>
        <w:t>wadium w oryginale w postaci elektronicznej (opatrzonej kwalifikowanym podpisem elektronicznym lub podpisem zaufanym lub osobistym osób upoważnionych do jego wystawienia) - tylko, gdy Wykonawca wnosi wadium w formie niepieniężnej,</w:t>
      </w:r>
    </w:p>
    <w:p w14:paraId="28230C3E" w14:textId="0525A1C0"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1.</w:t>
      </w:r>
      <w:r w:rsidR="00F3432D">
        <w:rPr>
          <w:rFonts w:eastAsia="Times New Roman" w:cstheme="minorHAnsi"/>
          <w:b/>
          <w:color w:val="000000" w:themeColor="text1"/>
          <w:u w:val="single"/>
          <w:lang w:eastAsia="pl-PL"/>
        </w:rPr>
        <w:t>10</w:t>
      </w:r>
      <w:r w:rsidRPr="00AE72F6">
        <w:rPr>
          <w:rFonts w:eastAsia="Times New Roman" w:cstheme="minorHAnsi"/>
          <w:b/>
          <w:color w:val="000000" w:themeColor="text1"/>
          <w:u w:val="single"/>
          <w:lang w:eastAsia="pl-PL"/>
        </w:rPr>
        <w:t xml:space="preserve">.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405D05">
        <w:rPr>
          <w:rFonts w:eastAsia="Times New Roman" w:cstheme="minorHAnsi"/>
          <w:color w:val="000000"/>
          <w:lang w:eastAsia="pl-PL"/>
        </w:rPr>
        <w:t>Wykonawca</w:t>
      </w:r>
      <w:r w:rsidR="007868C3" w:rsidRPr="00405D05">
        <w:rPr>
          <w:rFonts w:eastAsia="Times New Roman" w:cstheme="minorHAnsi"/>
          <w:color w:val="000000"/>
          <w:lang w:eastAsia="pl-PL"/>
        </w:rPr>
        <w:t xml:space="preserve"> może złożyć tylko jedną ofertę</w:t>
      </w:r>
      <w:r w:rsidR="007868C3" w:rsidRPr="00BC5653">
        <w:rPr>
          <w:rFonts w:eastAsia="Times New Roman" w:cstheme="minorHAnsi"/>
          <w:strike/>
          <w:color w:val="000000"/>
          <w:lang w:eastAsia="pl-PL"/>
        </w:rPr>
        <w:t xml:space="preserve"> </w:t>
      </w:r>
      <w:r w:rsidR="007868C3" w:rsidRPr="00BC5653">
        <w:rPr>
          <w:rFonts w:eastAsia="Times New Roman" w:cstheme="minorHAnsi"/>
          <w:strike/>
          <w:color w:val="000000" w:themeColor="text1"/>
          <w:lang w:eastAsia="pl-PL"/>
        </w:rPr>
        <w:t>w danej części</w:t>
      </w:r>
      <w:r w:rsidR="007868C3" w:rsidRPr="00AE72F6">
        <w:rPr>
          <w:rFonts w:eastAsia="Times New Roman" w:cstheme="minorHAnsi"/>
          <w:color w:val="000000" w:themeColor="text1"/>
          <w:lang w:eastAsia="pl-PL"/>
        </w:rPr>
        <w:t>.</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lastRenderedPageBreak/>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lastRenderedPageBreak/>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6E3D5E35"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D12900">
        <w:rPr>
          <w:rFonts w:eastAsia="Times New Roman" w:cstheme="minorHAnsi"/>
          <w:b/>
          <w:color w:val="FF0000"/>
          <w:lang w:eastAsia="pl-PL"/>
        </w:rPr>
        <w:t>03.07</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lastRenderedPageBreak/>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35673550"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00CD2601">
        <w:rPr>
          <w:rFonts w:eastAsia="Calibri" w:cstheme="minorHAnsi"/>
          <w:color w:val="FF0000"/>
          <w:lang w:eastAsia="ar-SA"/>
        </w:rPr>
        <w:t xml:space="preserve"> </w:t>
      </w:r>
      <w:r w:rsidR="00D12900">
        <w:rPr>
          <w:rFonts w:eastAsia="Calibri" w:cstheme="minorHAnsi"/>
          <w:b/>
          <w:color w:val="FF0000"/>
          <w:lang w:eastAsia="ar-SA"/>
        </w:rPr>
        <w:t>03.07</w:t>
      </w:r>
      <w:bookmarkStart w:id="0" w:name="_GoBack"/>
      <w:bookmarkEnd w:id="0"/>
      <w:r w:rsidR="00F03EA5" w:rsidRPr="004C1CD3">
        <w:rPr>
          <w:rFonts w:eastAsia="Calibri" w:cstheme="minorHAnsi"/>
          <w:b/>
          <w:color w:val="FF0000"/>
          <w:lang w:eastAsia="ar-SA"/>
        </w:rPr>
        <w:t>.</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w:t>
      </w:r>
      <w:r w:rsidRPr="00AE72F6">
        <w:rPr>
          <w:rFonts w:cstheme="minorHAnsi"/>
          <w:color w:val="000000" w:themeColor="text1"/>
        </w:rPr>
        <w:lastRenderedPageBreak/>
        <w:t xml:space="preserve">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4D7785C" w:rsidR="00ED18C8" w:rsidRPr="00DA5655" w:rsidRDefault="00ED18C8" w:rsidP="0040731E">
            <w:pPr>
              <w:rPr>
                <w:rFonts w:ascii="Calibri" w:hAnsi="Calibri" w:cs="Calibri"/>
                <w:i/>
                <w:color w:val="000000" w:themeColor="text1"/>
              </w:rPr>
            </w:pP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6C96081E" w:rsidR="00ED18C8" w:rsidRPr="00DA5655" w:rsidRDefault="009E1390" w:rsidP="006711F4">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01E11CE9" w:rsidR="00ED18C8" w:rsidRPr="00DA5655" w:rsidRDefault="009E1390" w:rsidP="006711F4">
            <w:pPr>
              <w:jc w:val="center"/>
              <w:rPr>
                <w:rFonts w:ascii="Calibri" w:hAnsi="Calibri" w:cs="Calibri"/>
                <w:color w:val="000000" w:themeColor="text1"/>
              </w:rPr>
            </w:pPr>
            <w:r>
              <w:rPr>
                <w:rFonts w:ascii="Calibri" w:hAnsi="Calibri" w:cs="Calibri"/>
                <w:color w:val="000000" w:themeColor="text1"/>
              </w:rPr>
              <w:t>4</w:t>
            </w:r>
            <w:r w:rsidR="0039616B">
              <w:rPr>
                <w:rFonts w:ascii="Calibri" w:hAnsi="Calibri" w:cs="Calibri"/>
                <w:color w:val="000000" w:themeColor="text1"/>
              </w:rPr>
              <w:t>0</w:t>
            </w:r>
            <w:r w:rsidR="00ED18C8"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lastRenderedPageBreak/>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9E1390"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9E1390">
        <w:rPr>
          <w:rFonts w:cstheme="minorHAnsi"/>
          <w:b/>
          <w:strike/>
          <w:color w:val="000000" w:themeColor="text1"/>
          <w:sz w:val="22"/>
          <w:szCs w:val="22"/>
          <w:lang w:eastAsia="ar-SA"/>
        </w:rPr>
        <w:t>kryterium PARAMETRY TECHNICZNE (PT</w:t>
      </w:r>
      <w:r w:rsidR="003E5359" w:rsidRPr="009E1390">
        <w:rPr>
          <w:rFonts w:cstheme="minorHAnsi"/>
          <w:b/>
          <w:strike/>
          <w:color w:val="000000" w:themeColor="text1"/>
          <w:sz w:val="22"/>
          <w:szCs w:val="22"/>
          <w:lang w:eastAsia="ar-SA"/>
        </w:rPr>
        <w:t xml:space="preserve">) </w:t>
      </w:r>
    </w:p>
    <w:p w14:paraId="551D194C" w14:textId="7B7398E5" w:rsidR="000E5B40" w:rsidRPr="009E1390" w:rsidRDefault="00021F7A" w:rsidP="00A846DF">
      <w:pPr>
        <w:spacing w:after="0" w:line="360" w:lineRule="auto"/>
        <w:rPr>
          <w:rFonts w:cstheme="minorHAnsi"/>
          <w:strike/>
          <w:color w:val="000000" w:themeColor="text1"/>
        </w:rPr>
      </w:pPr>
      <w:r w:rsidRPr="009E1390">
        <w:rPr>
          <w:rFonts w:cstheme="minorHAnsi"/>
          <w:strike/>
          <w:color w:val="000000" w:themeColor="text1"/>
        </w:rPr>
        <w:t>Ocena punktowa dokon</w:t>
      </w:r>
      <w:r w:rsidR="00815B56" w:rsidRPr="009E1390">
        <w:rPr>
          <w:rFonts w:cstheme="minorHAnsi"/>
          <w:strike/>
          <w:color w:val="000000" w:themeColor="text1"/>
        </w:rPr>
        <w:t>ana zostanie zgodnie z formułą:</w:t>
      </w:r>
    </w:p>
    <w:p w14:paraId="586050B9" w14:textId="4E23DA02" w:rsidR="000E5B40" w:rsidRPr="009E1390"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9E1390">
        <w:rPr>
          <w:rFonts w:cstheme="minorHAnsi"/>
          <w:strike/>
          <w:color w:val="000000" w:themeColor="text1"/>
          <w:lang w:eastAsia="ar-SA"/>
        </w:rPr>
        <w:t xml:space="preserve">            </w:t>
      </w:r>
      <w:r w:rsidRPr="009E1390">
        <w:rPr>
          <w:rFonts w:cstheme="minorHAnsi"/>
          <w:strike/>
          <w:color w:val="000000" w:themeColor="text1"/>
          <w:lang w:val="en-US" w:eastAsia="ar-SA"/>
        </w:rPr>
        <w:t>PT of.</w:t>
      </w:r>
    </w:p>
    <w:p w14:paraId="0205BA6E" w14:textId="695CFE91" w:rsidR="000E5B40" w:rsidRPr="009E1390"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9E1390">
        <w:rPr>
          <w:rFonts w:cstheme="minorHAnsi"/>
          <w:strike/>
          <w:color w:val="000000" w:themeColor="text1"/>
          <w:lang w:val="en-US" w:eastAsia="ar-SA"/>
        </w:rPr>
        <w:t xml:space="preserve">        PT = -----------  x </w:t>
      </w:r>
      <w:proofErr w:type="spellStart"/>
      <w:r w:rsidRPr="009E1390">
        <w:rPr>
          <w:rFonts w:cstheme="minorHAnsi"/>
          <w:strike/>
          <w:color w:val="000000" w:themeColor="text1"/>
          <w:lang w:val="en-US" w:eastAsia="ar-SA"/>
        </w:rPr>
        <w:t>waga</w:t>
      </w:r>
      <w:proofErr w:type="spellEnd"/>
      <w:r w:rsidRPr="009E1390">
        <w:rPr>
          <w:rFonts w:cstheme="minorHAnsi"/>
          <w:strike/>
          <w:color w:val="000000" w:themeColor="text1"/>
          <w:lang w:val="en-US" w:eastAsia="ar-SA"/>
        </w:rPr>
        <w:t xml:space="preserve"> </w:t>
      </w:r>
      <w:proofErr w:type="spellStart"/>
      <w:r w:rsidRPr="009E1390">
        <w:rPr>
          <w:rFonts w:cstheme="minorHAnsi"/>
          <w:strike/>
          <w:color w:val="000000" w:themeColor="text1"/>
          <w:lang w:val="en-US" w:eastAsia="ar-SA"/>
        </w:rPr>
        <w:t>kryterium</w:t>
      </w:r>
      <w:proofErr w:type="spellEnd"/>
      <w:r w:rsidRPr="009E1390">
        <w:rPr>
          <w:rFonts w:cstheme="minorHAnsi"/>
          <w:i/>
          <w:strike/>
          <w:color w:val="000000" w:themeColor="text1"/>
          <w:lang w:val="en-US" w:eastAsia="ar-SA"/>
        </w:rPr>
        <w:t xml:space="preserve"> </w:t>
      </w:r>
    </w:p>
    <w:p w14:paraId="30CDACAF" w14:textId="5E1A1FD6" w:rsidR="000E5B40" w:rsidRPr="009E1390"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9E1390">
        <w:rPr>
          <w:rFonts w:cstheme="minorHAnsi"/>
          <w:b/>
          <w:strike/>
          <w:color w:val="000000" w:themeColor="text1"/>
          <w:lang w:val="en-US" w:eastAsia="ar-SA"/>
        </w:rPr>
        <w:t xml:space="preserve">            </w:t>
      </w:r>
      <w:r w:rsidRPr="009E1390">
        <w:rPr>
          <w:rFonts w:cstheme="minorHAnsi"/>
          <w:strike/>
          <w:color w:val="000000" w:themeColor="text1"/>
          <w:lang w:val="en-US" w:eastAsia="ar-SA"/>
        </w:rPr>
        <w:t xml:space="preserve">PT max.   </w:t>
      </w:r>
    </w:p>
    <w:p w14:paraId="5D667B2F" w14:textId="77777777" w:rsidR="000E5B40" w:rsidRPr="009E1390"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9E1390">
        <w:rPr>
          <w:rFonts w:cstheme="minorHAnsi"/>
          <w:strike/>
          <w:color w:val="000000" w:themeColor="text1"/>
          <w:lang w:val="en-US" w:eastAsia="ar-SA"/>
        </w:rPr>
        <w:t>gdzie</w:t>
      </w:r>
      <w:proofErr w:type="spellEnd"/>
      <w:r w:rsidRPr="009E1390">
        <w:rPr>
          <w:rFonts w:cstheme="minorHAnsi"/>
          <w:strike/>
          <w:color w:val="000000" w:themeColor="text1"/>
          <w:lang w:val="en-US" w:eastAsia="ar-SA"/>
        </w:rPr>
        <w:t>:</w:t>
      </w:r>
    </w:p>
    <w:p w14:paraId="3F90A11A" w14:textId="1D6FB937" w:rsidR="000E5B40" w:rsidRPr="009E1390"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9E1390">
        <w:rPr>
          <w:rFonts w:cstheme="minorHAnsi"/>
          <w:strike/>
          <w:color w:val="000000" w:themeColor="text1"/>
          <w:lang w:val="en-US" w:eastAsia="ar-SA"/>
        </w:rPr>
        <w:t xml:space="preserve">PT of.   </w:t>
      </w:r>
      <w:r w:rsidRPr="009E1390">
        <w:rPr>
          <w:rFonts w:cstheme="minorHAnsi"/>
          <w:strike/>
          <w:color w:val="000000" w:themeColor="text1"/>
          <w:lang w:eastAsia="ar-SA"/>
        </w:rPr>
        <w:t>– suma punktów przyznanych ofercie badanej</w:t>
      </w:r>
    </w:p>
    <w:p w14:paraId="67546540" w14:textId="2CB31562" w:rsidR="00C467C4" w:rsidRPr="009E1390"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9E1390">
        <w:rPr>
          <w:rFonts w:cstheme="minorHAnsi"/>
          <w:strike/>
          <w:color w:val="000000" w:themeColor="text1"/>
          <w:lang w:eastAsia="ar-SA"/>
        </w:rPr>
        <w:t xml:space="preserve">PT max. – maksymalna liczba punktów możliwych do zdobycia </w:t>
      </w:r>
    </w:p>
    <w:p w14:paraId="311EC1EA" w14:textId="00C46937" w:rsidR="006D4EEA" w:rsidRPr="002954A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954A0">
        <w:rPr>
          <w:rFonts w:cstheme="minorHAnsi"/>
          <w:strike/>
          <w:color w:val="000000" w:themeColor="text1"/>
          <w:lang w:eastAsia="ar-SA"/>
        </w:rPr>
        <w:t xml:space="preserve">2.4  </w:t>
      </w:r>
      <w:r w:rsidRPr="002954A0">
        <w:rPr>
          <w:rFonts w:eastAsia="Times New Roman" w:cstheme="minorHAnsi"/>
          <w:b/>
          <w:strike/>
          <w:color w:val="000000" w:themeColor="text1"/>
          <w:lang w:eastAsia="ar-SA"/>
        </w:rPr>
        <w:t xml:space="preserve">kryterium TERMIN </w:t>
      </w:r>
      <w:r w:rsidRPr="002954A0">
        <w:rPr>
          <w:rFonts w:eastAsia="Times New Roman" w:cstheme="minorHAnsi"/>
          <w:b/>
          <w:bCs/>
          <w:strike/>
          <w:color w:val="000000" w:themeColor="text1"/>
          <w:lang w:eastAsia="ar-SA"/>
        </w:rPr>
        <w:t>DOSTAWY</w:t>
      </w:r>
      <w:r w:rsidRPr="002954A0">
        <w:rPr>
          <w:rFonts w:eastAsia="Times New Roman" w:cstheme="minorHAnsi"/>
          <w:b/>
          <w:strike/>
          <w:color w:val="000000" w:themeColor="text1"/>
          <w:lang w:eastAsia="ar-SA"/>
        </w:rPr>
        <w:t xml:space="preserve"> (TD):</w:t>
      </w:r>
      <w:r w:rsidR="00C467C4" w:rsidRPr="002954A0">
        <w:rPr>
          <w:rFonts w:eastAsia="Times New Roman" w:cstheme="minorHAnsi"/>
          <w:b/>
          <w:strike/>
          <w:color w:val="000000" w:themeColor="text1"/>
          <w:lang w:eastAsia="ar-SA"/>
        </w:rPr>
        <w:t xml:space="preserve"> ……….</w:t>
      </w:r>
      <w:r w:rsidR="00002A22" w:rsidRPr="002954A0">
        <w:rPr>
          <w:rFonts w:eastAsia="Times New Roman" w:cstheme="minorHAnsi"/>
          <w:b/>
          <w:strike/>
          <w:color w:val="000000" w:themeColor="text1"/>
          <w:lang w:eastAsia="ar-SA"/>
        </w:rPr>
        <w:t>%</w:t>
      </w:r>
    </w:p>
    <w:p w14:paraId="5C41C3EC" w14:textId="23D4909F" w:rsidR="00002A22" w:rsidRPr="002954A0" w:rsidRDefault="00002A22" w:rsidP="00A846DF">
      <w:pPr>
        <w:spacing w:after="0" w:line="360" w:lineRule="auto"/>
        <w:ind w:left="398"/>
        <w:rPr>
          <w:rFonts w:cstheme="minorHAnsi"/>
          <w:strike/>
          <w:color w:val="000000" w:themeColor="text1"/>
        </w:rPr>
      </w:pPr>
      <w:r w:rsidRPr="002954A0">
        <w:rPr>
          <w:rFonts w:cstheme="minorHAnsi"/>
          <w:strike/>
          <w:color w:val="000000" w:themeColor="text1"/>
        </w:rPr>
        <w:t>Ocena punktowa dokonana zostanie zgodnie z formułą:</w:t>
      </w:r>
    </w:p>
    <w:p w14:paraId="04020C46" w14:textId="232561EC" w:rsidR="006D4EEA"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Arial" w:cstheme="minorHAnsi"/>
          <w:strike/>
          <w:color w:val="000000" w:themeColor="text1"/>
          <w:lang w:eastAsia="ar-SA"/>
        </w:rPr>
        <w:t xml:space="preserve">          </w:t>
      </w:r>
      <w:r w:rsidR="006D4EEA" w:rsidRPr="002954A0">
        <w:rPr>
          <w:rFonts w:eastAsia="Times New Roman" w:cstheme="minorHAnsi"/>
          <w:strike/>
          <w:color w:val="000000" w:themeColor="text1"/>
          <w:lang w:eastAsia="ar-SA"/>
        </w:rPr>
        <w:t xml:space="preserve">TD </w:t>
      </w:r>
      <w:r w:rsidR="006D4EEA" w:rsidRPr="002954A0">
        <w:rPr>
          <w:rFonts w:eastAsia="Times New Roman" w:cstheme="minorHAnsi"/>
          <w:strike/>
          <w:color w:val="000000" w:themeColor="text1"/>
          <w:vertAlign w:val="subscript"/>
          <w:lang w:eastAsia="ar-SA"/>
        </w:rPr>
        <w:t>min.</w:t>
      </w:r>
    </w:p>
    <w:p w14:paraId="5D9D79DF" w14:textId="22C70CCF" w:rsidR="006D4EEA" w:rsidRPr="002954A0" w:rsidRDefault="006D4EEA" w:rsidP="00A846DF">
      <w:pPr>
        <w:suppressAutoHyphens/>
        <w:spacing w:after="0" w:line="360" w:lineRule="auto"/>
        <w:rPr>
          <w:rFonts w:eastAsia="Times New Roman" w:cstheme="minorHAnsi"/>
          <w:strike/>
          <w:color w:val="000000" w:themeColor="text1"/>
          <w:lang w:eastAsia="zh-CN"/>
        </w:rPr>
      </w:pPr>
      <w:r w:rsidRPr="002954A0">
        <w:rPr>
          <w:rFonts w:eastAsia="Times New Roman" w:cstheme="minorHAnsi"/>
          <w:strike/>
          <w:color w:val="000000" w:themeColor="text1"/>
          <w:lang w:eastAsia="ar-SA"/>
        </w:rPr>
        <w:t xml:space="preserve">                  TD  = ---------- x </w:t>
      </w:r>
      <w:r w:rsidR="00002A22" w:rsidRPr="002954A0">
        <w:rPr>
          <w:rFonts w:eastAsia="Times New Roman" w:cstheme="minorHAnsi"/>
          <w:strike/>
          <w:color w:val="000000" w:themeColor="text1"/>
          <w:lang w:eastAsia="ar-SA"/>
        </w:rPr>
        <w:t xml:space="preserve"> </w:t>
      </w:r>
      <w:r w:rsidR="00312637" w:rsidRPr="002954A0">
        <w:rPr>
          <w:rFonts w:eastAsia="Times New Roman" w:cstheme="minorHAnsi"/>
          <w:strike/>
          <w:color w:val="000000" w:themeColor="text1"/>
          <w:lang w:eastAsia="ar-SA"/>
        </w:rPr>
        <w:t xml:space="preserve">waga kryterium </w:t>
      </w:r>
      <w:r w:rsidR="00570E86" w:rsidRPr="002954A0">
        <w:rPr>
          <w:rFonts w:eastAsia="Times New Roman" w:cstheme="minorHAnsi"/>
          <w:strike/>
          <w:color w:val="000000" w:themeColor="text1"/>
          <w:lang w:eastAsia="ar-SA"/>
        </w:rPr>
        <w:t xml:space="preserve"> </w:t>
      </w:r>
    </w:p>
    <w:p w14:paraId="367FE2D1" w14:textId="33428B59" w:rsidR="00002A22"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Times New Roman" w:cstheme="minorHAnsi"/>
          <w:strike/>
          <w:color w:val="000000" w:themeColor="text1"/>
          <w:lang w:eastAsia="ar-SA"/>
        </w:rPr>
        <w:tab/>
        <w:t xml:space="preserve">    </w:t>
      </w:r>
      <w:r w:rsidR="006D4EEA" w:rsidRPr="002954A0">
        <w:rPr>
          <w:rFonts w:eastAsia="Times New Roman" w:cstheme="minorHAnsi"/>
          <w:strike/>
          <w:color w:val="000000" w:themeColor="text1"/>
          <w:lang w:eastAsia="ar-SA"/>
        </w:rPr>
        <w:t xml:space="preserve"> TD </w:t>
      </w:r>
      <w:r w:rsidR="006D4EEA" w:rsidRPr="002954A0">
        <w:rPr>
          <w:rFonts w:eastAsia="Times New Roman" w:cstheme="minorHAnsi"/>
          <w:strike/>
          <w:color w:val="000000" w:themeColor="text1"/>
          <w:vertAlign w:val="subscript"/>
          <w:lang w:eastAsia="ar-SA"/>
        </w:rPr>
        <w:t>of.</w:t>
      </w:r>
      <w:r w:rsidR="00815B56" w:rsidRPr="002954A0">
        <w:rPr>
          <w:rFonts w:eastAsia="Times New Roman" w:cstheme="minorHAnsi"/>
          <w:strike/>
          <w:color w:val="000000" w:themeColor="text1"/>
          <w:lang w:eastAsia="ar-SA"/>
        </w:rPr>
        <w:t xml:space="preserve">     </w:t>
      </w:r>
    </w:p>
    <w:p w14:paraId="66CA66CD" w14:textId="632D422B"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Times New Roman" w:cstheme="minorHAnsi"/>
          <w:strike/>
          <w:color w:val="000000" w:themeColor="text1"/>
          <w:lang w:eastAsia="ar-SA"/>
        </w:rPr>
        <w:t>gdzie:</w:t>
      </w:r>
    </w:p>
    <w:p w14:paraId="7DD6A8B3" w14:textId="77777777"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Arial" w:cstheme="minorHAnsi"/>
          <w:color w:val="000000" w:themeColor="text1"/>
          <w:lang w:eastAsia="ar-SA"/>
        </w:rPr>
        <w:t xml:space="preserve">        </w:t>
      </w:r>
      <w:r w:rsidRPr="002954A0">
        <w:rPr>
          <w:rFonts w:eastAsia="Times New Roman" w:cstheme="minorHAnsi"/>
          <w:strike/>
          <w:color w:val="000000" w:themeColor="text1"/>
          <w:lang w:eastAsia="ar-SA"/>
        </w:rPr>
        <w:t xml:space="preserve">TD </w:t>
      </w:r>
      <w:r w:rsidRPr="002954A0">
        <w:rPr>
          <w:rFonts w:eastAsia="Times New Roman" w:cstheme="minorHAnsi"/>
          <w:strike/>
          <w:color w:val="000000" w:themeColor="text1"/>
          <w:vertAlign w:val="subscript"/>
          <w:lang w:eastAsia="ar-SA"/>
        </w:rPr>
        <w:t xml:space="preserve">min. </w:t>
      </w:r>
      <w:r w:rsidRPr="002954A0">
        <w:rPr>
          <w:rFonts w:eastAsia="Times New Roman" w:cstheme="minorHAnsi"/>
          <w:strike/>
          <w:color w:val="000000" w:themeColor="text1"/>
          <w:lang w:eastAsia="ar-SA"/>
        </w:rPr>
        <w:t xml:space="preserve"> - najkrótszy możliwy termin dostawy,</w:t>
      </w:r>
    </w:p>
    <w:p w14:paraId="6253E886" w14:textId="6D481442" w:rsidR="00607774" w:rsidRPr="002954A0" w:rsidRDefault="006D4EEA" w:rsidP="00A846DF">
      <w:pPr>
        <w:suppressAutoHyphens/>
        <w:spacing w:after="0" w:line="360" w:lineRule="auto"/>
        <w:rPr>
          <w:rFonts w:eastAsia="Times New Roman" w:cstheme="minorHAnsi"/>
          <w:strike/>
          <w:color w:val="000000" w:themeColor="text1"/>
          <w:lang w:eastAsia="ar-SA"/>
        </w:rPr>
      </w:pPr>
      <w:r w:rsidRPr="002954A0">
        <w:rPr>
          <w:rFonts w:eastAsia="Arial" w:cstheme="minorHAnsi"/>
          <w:strike/>
          <w:color w:val="000000" w:themeColor="text1"/>
          <w:lang w:eastAsia="ar-SA"/>
        </w:rPr>
        <w:t xml:space="preserve">        </w:t>
      </w:r>
      <w:r w:rsidRPr="002954A0">
        <w:rPr>
          <w:rFonts w:eastAsia="Times New Roman" w:cstheme="minorHAnsi"/>
          <w:strike/>
          <w:color w:val="000000" w:themeColor="text1"/>
          <w:lang w:eastAsia="ar-SA"/>
        </w:rPr>
        <w:tab/>
        <w:t xml:space="preserve">         TD </w:t>
      </w:r>
      <w:r w:rsidRPr="002954A0">
        <w:rPr>
          <w:rFonts w:eastAsia="Times New Roman" w:cstheme="minorHAnsi"/>
          <w:strike/>
          <w:color w:val="000000" w:themeColor="text1"/>
          <w:vertAlign w:val="subscript"/>
          <w:lang w:eastAsia="ar-SA"/>
        </w:rPr>
        <w:t xml:space="preserve">of. </w:t>
      </w:r>
      <w:r w:rsidR="007B7CB4" w:rsidRPr="002954A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 xml:space="preserve">zamawiający może dokonać ponownego badania i oceny ofert </w:t>
      </w:r>
      <w:r w:rsidR="00FE25A0" w:rsidRPr="00AE72F6">
        <w:rPr>
          <w:rFonts w:eastAsia="Times New Roman" w:cstheme="minorHAnsi"/>
          <w:lang w:eastAsia="pl-PL"/>
        </w:rPr>
        <w:lastRenderedPageBreak/>
        <w:t>spośród ofert pozostałych w postępowaniu wykonawców oraz wybrać najkorzystniejszą ofertę albo unieważnić postępowanie.</w:t>
      </w:r>
    </w:p>
    <w:p w14:paraId="3EAC7701" w14:textId="77777777" w:rsidR="005264E7" w:rsidRDefault="00455308" w:rsidP="00E546D4">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E5E31E2" w:rsidR="00FE25A0" w:rsidRPr="005264E7" w:rsidRDefault="00604221" w:rsidP="00E546D4">
      <w:pPr>
        <w:autoSpaceDE w:val="0"/>
        <w:autoSpaceDN w:val="0"/>
        <w:adjustRightInd w:val="0"/>
        <w:spacing w:line="360" w:lineRule="auto"/>
        <w:ind w:left="284" w:hanging="284"/>
        <w:rPr>
          <w:rFonts w:eastAsia="Times New Roman" w:cstheme="minorHAnsi"/>
          <w:b/>
          <w:sz w:val="28"/>
          <w:szCs w:val="28"/>
          <w:lang w:eastAsia="pl-PL"/>
        </w:rPr>
      </w:pPr>
      <w:r w:rsidRPr="005264E7">
        <w:rPr>
          <w:b/>
          <w:sz w:val="28"/>
          <w:szCs w:val="28"/>
        </w:rPr>
        <w:t xml:space="preserve">CZĘŚĆ </w:t>
      </w:r>
      <w:r w:rsidR="00FE25A0" w:rsidRPr="005264E7">
        <w:rPr>
          <w:b/>
          <w:sz w:val="28"/>
          <w:szCs w:val="28"/>
        </w:rPr>
        <w:t>X</w:t>
      </w:r>
      <w:r w:rsidR="009302D2" w:rsidRPr="005264E7">
        <w:rPr>
          <w:b/>
          <w:sz w:val="28"/>
          <w:szCs w:val="28"/>
        </w:rPr>
        <w:t>I</w:t>
      </w:r>
      <w:r w:rsidR="00FE25A0" w:rsidRPr="005264E7">
        <w:rPr>
          <w:b/>
          <w:sz w:val="28"/>
          <w:szCs w:val="28"/>
        </w:rPr>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4C49F0F0" w14:textId="39C401B6" w:rsidR="009E1390" w:rsidRPr="00F3432D" w:rsidRDefault="009E1390" w:rsidP="009E1390">
      <w:pPr>
        <w:numPr>
          <w:ilvl w:val="0"/>
          <w:numId w:val="49"/>
        </w:numPr>
        <w:shd w:val="clear" w:color="auto" w:fill="FFFFFF"/>
        <w:suppressAutoHyphens/>
        <w:spacing w:after="0" w:line="360" w:lineRule="auto"/>
        <w:rPr>
          <w:rFonts w:eastAsia="Times New Roman" w:cstheme="minorHAnsi"/>
          <w:b/>
          <w:bCs/>
          <w:color w:val="FF0000"/>
          <w:spacing w:val="-2"/>
          <w:lang w:eastAsia="ar-SA"/>
        </w:rPr>
      </w:pPr>
      <w:r w:rsidRPr="00F3432D">
        <w:rPr>
          <w:rFonts w:eastAsia="Times New Roman" w:cstheme="minorHAnsi"/>
          <w:bCs/>
          <w:color w:val="FF0000"/>
          <w:spacing w:val="-2"/>
          <w:lang w:eastAsia="ar-SA"/>
        </w:rPr>
        <w:t xml:space="preserve">Wykonawca, którego oferta zostanie wybrana, zobowiązany jest do wniesienia zabezpieczenia należytego wykonania umowy, najpóźniej w dniu jej zawarcia, </w:t>
      </w:r>
      <w:r w:rsidRPr="00F3432D">
        <w:rPr>
          <w:rFonts w:eastAsia="Times New Roman" w:cstheme="minorHAnsi"/>
          <w:b/>
          <w:bCs/>
          <w:color w:val="FF0000"/>
          <w:spacing w:val="-2"/>
          <w:lang w:eastAsia="ar-SA"/>
        </w:rPr>
        <w:t xml:space="preserve">w wysokości 5% ceny całkowitej </w:t>
      </w:r>
      <w:r w:rsidR="008F6FBB" w:rsidRPr="00F3432D">
        <w:rPr>
          <w:rFonts w:eastAsia="Times New Roman" w:cstheme="minorHAnsi"/>
          <w:b/>
          <w:bCs/>
          <w:color w:val="FF0000"/>
          <w:spacing w:val="-2"/>
          <w:lang w:eastAsia="ar-SA"/>
        </w:rPr>
        <w:t xml:space="preserve"> </w:t>
      </w:r>
      <w:r w:rsidRPr="00F3432D">
        <w:rPr>
          <w:rFonts w:eastAsia="Times New Roman" w:cstheme="minorHAnsi"/>
          <w:b/>
          <w:bCs/>
          <w:color w:val="FF0000"/>
          <w:spacing w:val="-2"/>
          <w:lang w:eastAsia="ar-SA"/>
        </w:rPr>
        <w:t>(brutto) podanej w ofercie.</w:t>
      </w:r>
    </w:p>
    <w:p w14:paraId="4BAD0D3D" w14:textId="77777777" w:rsidR="009E1390" w:rsidRPr="00F3432D" w:rsidRDefault="009E1390" w:rsidP="009E1390">
      <w:pPr>
        <w:numPr>
          <w:ilvl w:val="0"/>
          <w:numId w:val="49"/>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Zabezpieczenie może być wniesione w jednej lub kilku następujących formach:</w:t>
      </w:r>
    </w:p>
    <w:p w14:paraId="48E1C622" w14:textId="77777777" w:rsidR="009E1390" w:rsidRPr="00F3432D" w:rsidRDefault="009E1390" w:rsidP="009E1390">
      <w:pPr>
        <w:numPr>
          <w:ilvl w:val="0"/>
          <w:numId w:val="50"/>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pieniądzu,</w:t>
      </w:r>
    </w:p>
    <w:p w14:paraId="187AF28D" w14:textId="77777777" w:rsidR="009E1390" w:rsidRPr="00F3432D" w:rsidRDefault="009E1390" w:rsidP="009E1390">
      <w:pPr>
        <w:numPr>
          <w:ilvl w:val="0"/>
          <w:numId w:val="50"/>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poręczeniach bankowych lub poręczeniach spółdzielczej kasy oszczędnościowo-kredytowej, z tym że poręczenie kasy jest zawsze zabezpieczeniem pieniężnym,</w:t>
      </w:r>
    </w:p>
    <w:p w14:paraId="3FB7C9CA" w14:textId="77777777" w:rsidR="009E1390" w:rsidRPr="00F3432D" w:rsidRDefault="009E1390" w:rsidP="009E1390">
      <w:pPr>
        <w:numPr>
          <w:ilvl w:val="0"/>
          <w:numId w:val="50"/>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gwarancjach bankowych,</w:t>
      </w:r>
    </w:p>
    <w:p w14:paraId="08C51790" w14:textId="77777777" w:rsidR="009E1390" w:rsidRPr="00F3432D" w:rsidRDefault="009E1390" w:rsidP="009E1390">
      <w:pPr>
        <w:numPr>
          <w:ilvl w:val="0"/>
          <w:numId w:val="50"/>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lastRenderedPageBreak/>
        <w:t>gwarancjach ubezpieczeniowych,</w:t>
      </w:r>
    </w:p>
    <w:p w14:paraId="0C25A63D" w14:textId="77777777" w:rsidR="009E1390" w:rsidRPr="00F3432D" w:rsidRDefault="009E1390" w:rsidP="009E1390">
      <w:pPr>
        <w:numPr>
          <w:ilvl w:val="0"/>
          <w:numId w:val="50"/>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poręczeniach udzielanych przez podmioty, o których mowa w art. 6b ust. 5 pkt 2 ustawy z 9.11.2000 r. o utworzeniu Polskiej Agencji Rozwoju Przedsiębiorczości (Dz.U. z 2020 r., poz. 288).</w:t>
      </w:r>
    </w:p>
    <w:p w14:paraId="1B672B1C" w14:textId="77777777" w:rsidR="009E1390" w:rsidRPr="00F3432D" w:rsidRDefault="009E1390" w:rsidP="009E1390">
      <w:pPr>
        <w:numPr>
          <w:ilvl w:val="0"/>
          <w:numId w:val="49"/>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 xml:space="preserve">Zabezpieczenie wnoszone w pieniądzu należy wpłacić przelewem na rachunek bankowy Zamawiającego: </w:t>
      </w:r>
      <w:r w:rsidRPr="00F3432D">
        <w:rPr>
          <w:rFonts w:eastAsia="Times New Roman" w:cstheme="minorHAnsi"/>
          <w:b/>
          <w:bCs/>
          <w:color w:val="FF0000"/>
          <w:spacing w:val="-2"/>
          <w:lang w:eastAsia="ar-SA"/>
        </w:rPr>
        <w:t>Bank Pekao S.A. Oddział w Białymstoku</w:t>
      </w:r>
      <w:r w:rsidRPr="00F3432D">
        <w:rPr>
          <w:rFonts w:eastAsia="Times New Roman" w:cstheme="minorHAnsi"/>
          <w:bCs/>
          <w:color w:val="FF0000"/>
          <w:spacing w:val="-2"/>
          <w:lang w:eastAsia="ar-SA"/>
        </w:rPr>
        <w:t xml:space="preserve">, </w:t>
      </w:r>
      <w:r w:rsidRPr="00F3432D">
        <w:rPr>
          <w:rFonts w:eastAsia="Times New Roman" w:cstheme="minorHAnsi"/>
          <w:b/>
          <w:bCs/>
          <w:color w:val="FF0000"/>
          <w:spacing w:val="-2"/>
          <w:lang w:eastAsia="ar-SA"/>
        </w:rPr>
        <w:t xml:space="preserve">numer r-ku: </w:t>
      </w:r>
    </w:p>
    <w:p w14:paraId="5FED8672" w14:textId="77777777" w:rsidR="009E1390" w:rsidRPr="00F3432D" w:rsidRDefault="009E1390" w:rsidP="009E1390">
      <w:p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
          <w:bCs/>
          <w:color w:val="FF0000"/>
          <w:spacing w:val="-2"/>
          <w:lang w:eastAsia="ar-SA"/>
        </w:rPr>
        <w:t xml:space="preserve">       06 1240 5211 1111 0000 4925 5146.</w:t>
      </w:r>
    </w:p>
    <w:p w14:paraId="364BA2E0" w14:textId="77777777" w:rsidR="009E1390" w:rsidRPr="00F3432D" w:rsidRDefault="009E1390" w:rsidP="009E1390">
      <w:pPr>
        <w:numPr>
          <w:ilvl w:val="0"/>
          <w:numId w:val="49"/>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Zabezpieczenie wniesione w pieniądzu Zamawiający będzie przechowywać na oprocentowanym rachunku bankowym.</w:t>
      </w:r>
    </w:p>
    <w:p w14:paraId="0EB42E97" w14:textId="77777777" w:rsidR="009E1390" w:rsidRPr="00F3432D" w:rsidRDefault="009E1390" w:rsidP="009E1390">
      <w:pPr>
        <w:numPr>
          <w:ilvl w:val="0"/>
          <w:numId w:val="49"/>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 xml:space="preserve">Zabezpieczenie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na formularzu ofertowym. </w:t>
      </w:r>
    </w:p>
    <w:p w14:paraId="316C07B6" w14:textId="77777777" w:rsidR="009E1390" w:rsidRPr="00F3432D" w:rsidRDefault="009E1390" w:rsidP="009E1390">
      <w:pPr>
        <w:numPr>
          <w:ilvl w:val="0"/>
          <w:numId w:val="49"/>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Zamawiający zwróci zabezpieczenie w wysokości 70 % w terminie 30 dni od daty wykonania zamówienia i uznania przez Zamawiającego za należycie wykonane.</w:t>
      </w:r>
    </w:p>
    <w:p w14:paraId="18709514" w14:textId="77777777" w:rsidR="009E1390" w:rsidRPr="00F3432D" w:rsidRDefault="009E1390" w:rsidP="009E1390">
      <w:pPr>
        <w:numPr>
          <w:ilvl w:val="0"/>
          <w:numId w:val="49"/>
        </w:num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 xml:space="preserve">Zamawiający zwróci pozostałą kwotę 30% zabezpieczenia, pozostawioną na zabezpieczenie roszczeń z tytułu rękojmi za wady i gwarancji nie później niż w 15 dniu po upływie okresu rękojmi za wady lub gwarancji. </w:t>
      </w:r>
    </w:p>
    <w:p w14:paraId="3213F071" w14:textId="77777777" w:rsidR="009E1390" w:rsidRPr="00F3432D" w:rsidRDefault="009E1390" w:rsidP="009E1390">
      <w:pPr>
        <w:shd w:val="clear" w:color="auto" w:fill="FFFFFF"/>
        <w:suppressAutoHyphens/>
        <w:spacing w:after="0" w:line="360" w:lineRule="auto"/>
        <w:rPr>
          <w:rFonts w:eastAsia="Times New Roman" w:cstheme="minorHAnsi"/>
          <w:bCs/>
          <w:color w:val="FF0000"/>
          <w:spacing w:val="-2"/>
          <w:lang w:eastAsia="ar-SA"/>
        </w:rPr>
      </w:pPr>
      <w:r w:rsidRPr="00F3432D">
        <w:rPr>
          <w:rFonts w:eastAsia="Times New Roman" w:cstheme="minorHAnsi"/>
          <w:bCs/>
          <w:color w:val="FF0000"/>
          <w:spacing w:val="-2"/>
          <w:lang w:eastAsia="ar-SA"/>
        </w:rPr>
        <w:t>Zabezpieczenie wniesione w formach określonych w pkt. 2 lit. od a) do e) musi uwzględniać terminy określone w pkt. 6 i 7.</w:t>
      </w:r>
    </w:p>
    <w:p w14:paraId="2457C95E" w14:textId="66AE835D" w:rsidR="00AC7535" w:rsidRPr="008907FC" w:rsidRDefault="00AC7535"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76BC38C6" w14:textId="77777777" w:rsidR="008F6FBB" w:rsidRPr="008F6FBB" w:rsidRDefault="001066D1" w:rsidP="008F6FBB">
      <w:pPr>
        <w:autoSpaceDE w:val="0"/>
        <w:autoSpaceDN w:val="0"/>
        <w:adjustRightInd w:val="0"/>
        <w:spacing w:after="0" w:line="360" w:lineRule="auto"/>
        <w:ind w:left="284" w:hanging="284"/>
        <w:rPr>
          <w:rFonts w:cstheme="minorHAnsi"/>
          <w:color w:val="FF0000"/>
        </w:rPr>
      </w:pPr>
      <w:r w:rsidRPr="00AE72F6">
        <w:rPr>
          <w:rFonts w:cstheme="minorHAnsi"/>
        </w:rPr>
        <w:t>3</w:t>
      </w:r>
      <w:r w:rsidR="00F6704F" w:rsidRPr="00AE72F6">
        <w:rPr>
          <w:rFonts w:cstheme="minorHAnsi"/>
        </w:rPr>
        <w:t xml:space="preserve">. </w:t>
      </w:r>
      <w:r w:rsidR="009C71B3" w:rsidRPr="00AE72F6">
        <w:rPr>
          <w:rFonts w:cstheme="minorHAnsi"/>
        </w:rPr>
        <w:tab/>
      </w:r>
      <w:r w:rsidR="008F6FBB" w:rsidRPr="008F6FBB">
        <w:rPr>
          <w:rFonts w:cstheme="minorHAnsi"/>
          <w:color w:val="FF0000"/>
        </w:rPr>
        <w:t xml:space="preserve">Zamawiający wymaga skonfrontowania szczegółów dotyczących przedmiotu zamówienia poprzez przeprowadzenie wizji lokalnej. Termin przeprowadzenia wizji należy uzgodnić z Zamawiającym - osoba do kontaktu odpowiedzialna merytorycznie. Odbycie wizji lokalnej lub sprawdzenie dokumentów niezbędnych do realizacji zamówienia dostępnych na miejscu u Zamawiającego jest warunkiem koniecznym do złożenia oferty. W niniejszym postępowaniu powyższe nie stanowi przesłanki odrzucenia oferty Wykonawcy, o której mowa w art. 226 ust. 1 pkt 18) ustawy </w:t>
      </w:r>
      <w:proofErr w:type="spellStart"/>
      <w:r w:rsidR="008F6FBB" w:rsidRPr="008F6FBB">
        <w:rPr>
          <w:rFonts w:cstheme="minorHAnsi"/>
          <w:color w:val="FF0000"/>
        </w:rPr>
        <w:t>Pzp</w:t>
      </w:r>
      <w:proofErr w:type="spellEnd"/>
      <w:r w:rsidR="008F6FBB" w:rsidRPr="008F6FBB">
        <w:rPr>
          <w:rFonts w:cstheme="minorHAnsi"/>
          <w:color w:val="FF0000"/>
        </w:rPr>
        <w:t>.</w:t>
      </w:r>
    </w:p>
    <w:p w14:paraId="2F0F6FD4" w14:textId="2DDAFFFA" w:rsidR="00AD1406" w:rsidRPr="008F6FBB" w:rsidRDefault="008F6FBB" w:rsidP="008F6FBB">
      <w:pPr>
        <w:autoSpaceDE w:val="0"/>
        <w:autoSpaceDN w:val="0"/>
        <w:adjustRightInd w:val="0"/>
        <w:spacing w:after="0" w:line="360" w:lineRule="auto"/>
        <w:ind w:left="284" w:hanging="284"/>
        <w:rPr>
          <w:rFonts w:cstheme="minorHAnsi"/>
          <w:color w:val="FF0000"/>
        </w:rPr>
      </w:pPr>
      <w:r w:rsidRPr="008F6FBB">
        <w:rPr>
          <w:rFonts w:cstheme="minorHAnsi"/>
          <w:color w:val="FF0000"/>
        </w:rPr>
        <w:t xml:space="preserve">      Termin przeprowadzenie wizji należy uzgodnić z Zamawiającym</w:t>
      </w:r>
      <w:r w:rsidR="00AD1406" w:rsidRPr="008F6FBB">
        <w:rPr>
          <w:rFonts w:cstheme="minorHAnsi"/>
          <w:color w:val="FF0000"/>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96798"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96798">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69423C4F"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F3432D">
        <w:rPr>
          <w:rFonts w:cstheme="minorHAnsi"/>
          <w:b/>
        </w:rPr>
        <w:t>40</w:t>
      </w:r>
      <w:r w:rsidR="00683521" w:rsidRPr="00AE72F6">
        <w:rPr>
          <w:rFonts w:cstheme="minorHAnsi"/>
          <w:b/>
        </w:rPr>
        <w:t>.202</w:t>
      </w:r>
      <w:r w:rsidR="002C3618">
        <w:rPr>
          <w:rFonts w:cstheme="minorHAnsi"/>
          <w:b/>
        </w:rPr>
        <w:t>3</w:t>
      </w:r>
      <w:r w:rsidR="004C692F">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20FD7F5A"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F3432D">
        <w:rPr>
          <w:rFonts w:cstheme="minorHAnsi"/>
          <w:b/>
        </w:rPr>
        <w:t>40.</w:t>
      </w:r>
      <w:r w:rsidR="002C3618">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BD3D1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BD3D1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BD3D1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BD3D1B"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708E55D" w14:textId="7ACDB36C" w:rsidR="00C31762" w:rsidRDefault="00C31762" w:rsidP="004C692F">
      <w:pPr>
        <w:tabs>
          <w:tab w:val="left" w:pos="1070"/>
        </w:tabs>
        <w:spacing w:after="0" w:line="360" w:lineRule="auto"/>
        <w:rPr>
          <w:rFonts w:eastAsia="Calibri" w:cstheme="minorHAnsi"/>
          <w:b/>
          <w:iCs/>
          <w:lang w:val="it-IT"/>
        </w:rPr>
      </w:pPr>
    </w:p>
    <w:p w14:paraId="5E619C1F" w14:textId="6A164D6B" w:rsidR="00896146" w:rsidRDefault="00896146">
      <w:pPr>
        <w:spacing w:line="259" w:lineRule="auto"/>
        <w:rPr>
          <w:rFonts w:ascii="Times New Roman" w:eastAsia="Calibri" w:hAnsi="Times New Roman" w:cstheme="minorHAnsi"/>
          <w:b/>
          <w:iCs/>
          <w:color w:val="000000"/>
          <w:lang w:val="it-IT" w:eastAsia="ar-SA"/>
        </w:rPr>
      </w:pPr>
    </w:p>
    <w:sectPr w:rsidR="00896146" w:rsidSect="00012D06">
      <w:headerReference w:type="default" r:id="rId17"/>
      <w:footerReference w:type="default" r:id="rId18"/>
      <w:pgSz w:w="11906" w:h="16838"/>
      <w:pgMar w:top="1276" w:right="849" w:bottom="1276"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03B7" w14:textId="77777777" w:rsidR="00BD3D1B" w:rsidRDefault="00BD3D1B" w:rsidP="007D0747">
      <w:pPr>
        <w:spacing w:after="0" w:line="240" w:lineRule="auto"/>
      </w:pPr>
      <w:r>
        <w:separator/>
      </w:r>
    </w:p>
  </w:endnote>
  <w:endnote w:type="continuationSeparator" w:id="0">
    <w:p w14:paraId="40E83364" w14:textId="77777777" w:rsidR="00BD3D1B" w:rsidRDefault="00BD3D1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E2E4" w14:textId="65BD6E55" w:rsidR="0031481A" w:rsidRPr="00CB36A5" w:rsidRDefault="0031481A" w:rsidP="00012D06">
    <w:pPr>
      <w:tabs>
        <w:tab w:val="center" w:pos="4536"/>
        <w:tab w:val="right" w:pos="9072"/>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99135" w14:textId="77777777" w:rsidR="00BD3D1B" w:rsidRDefault="00BD3D1B" w:rsidP="007D0747">
      <w:pPr>
        <w:spacing w:after="0" w:line="240" w:lineRule="auto"/>
      </w:pPr>
      <w:r>
        <w:separator/>
      </w:r>
    </w:p>
  </w:footnote>
  <w:footnote w:type="continuationSeparator" w:id="0">
    <w:p w14:paraId="17247442" w14:textId="77777777" w:rsidR="00BD3D1B" w:rsidRDefault="00BD3D1B"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093D8839" w:rsidR="0031481A" w:rsidRDefault="00BD3D1B" w:rsidP="00623812">
    <w:pPr>
      <w:pStyle w:val="Nagwek"/>
      <w:tabs>
        <w:tab w:val="clear" w:pos="9072"/>
      </w:tabs>
      <w:ind w:right="-1417"/>
    </w:pPr>
    <w:sdt>
      <w:sdtPr>
        <w:id w:val="-186367280"/>
        <w:docPartObj>
          <w:docPartGallery w:val="Page Numbers (Margins)"/>
          <w:docPartUnique/>
        </w:docPartObj>
      </w:sdtPr>
      <w:sdtEndPr/>
      <w:sdtContent>
        <w:r w:rsidR="0031481A">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31481A" w:rsidRDefault="0031481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3E0085" w:rsidRDefault="003E008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5599D"/>
    <w:multiLevelType w:val="hybridMultilevel"/>
    <w:tmpl w:val="58A04820"/>
    <w:lvl w:ilvl="0" w:tplc="6E90EC8E">
      <w:start w:val="1"/>
      <w:numFmt w:val="decimal"/>
      <w:lvlText w:val="%1."/>
      <w:lvlJc w:val="left"/>
      <w:pPr>
        <w:ind w:left="720" w:hanging="360"/>
      </w:pPr>
      <w:rPr>
        <w:rFonts w:ascii="Times New Roman" w:eastAsia="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D347BA"/>
    <w:multiLevelType w:val="hybridMultilevel"/>
    <w:tmpl w:val="ED928E96"/>
    <w:lvl w:ilvl="0" w:tplc="A9326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4"/>
  </w:num>
  <w:num w:numId="13">
    <w:abstractNumId w:val="68"/>
  </w:num>
  <w:num w:numId="14">
    <w:abstractNumId w:val="55"/>
  </w:num>
  <w:num w:numId="15">
    <w:abstractNumId w:val="49"/>
  </w:num>
  <w:num w:numId="16">
    <w:abstractNumId w:val="59"/>
  </w:num>
  <w:num w:numId="17">
    <w:abstractNumId w:val="45"/>
  </w:num>
  <w:num w:numId="18">
    <w:abstractNumId w:val="47"/>
  </w:num>
  <w:num w:numId="19">
    <w:abstractNumId w:val="42"/>
  </w:num>
  <w:num w:numId="20">
    <w:abstractNumId w:val="57"/>
  </w:num>
  <w:num w:numId="21">
    <w:abstractNumId w:val="76"/>
  </w:num>
  <w:num w:numId="22">
    <w:abstractNumId w:val="43"/>
  </w:num>
  <w:num w:numId="23">
    <w:abstractNumId w:val="60"/>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84"/>
  </w:num>
  <w:num w:numId="41">
    <w:abstractNumId w:val="86"/>
  </w:num>
  <w:num w:numId="42">
    <w:abstractNumId w:val="63"/>
  </w:num>
  <w:num w:numId="43">
    <w:abstractNumId w:val="79"/>
  </w:num>
  <w:num w:numId="44">
    <w:abstractNumId w:val="67"/>
  </w:num>
  <w:num w:numId="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num>
  <w:num w:numId="47">
    <w:abstractNumId w:val="70"/>
  </w:num>
  <w:num w:numId="48">
    <w:abstractNumId w:val="62"/>
  </w:num>
  <w:num w:numId="49">
    <w:abstractNumId w:val="46"/>
  </w:num>
  <w:num w:numId="50">
    <w:abstractNumId w:val="80"/>
  </w:num>
  <w:num w:numId="51">
    <w:abstractNumId w:val="13"/>
  </w:num>
  <w:num w:numId="52">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D06"/>
    <w:rsid w:val="00021F7A"/>
    <w:rsid w:val="00025D32"/>
    <w:rsid w:val="000276B5"/>
    <w:rsid w:val="0004049B"/>
    <w:rsid w:val="00040863"/>
    <w:rsid w:val="00041FF8"/>
    <w:rsid w:val="00042F3E"/>
    <w:rsid w:val="0004429B"/>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E739F"/>
    <w:rsid w:val="000F20A8"/>
    <w:rsid w:val="000F3307"/>
    <w:rsid w:val="000F4844"/>
    <w:rsid w:val="00100C56"/>
    <w:rsid w:val="00100DBF"/>
    <w:rsid w:val="00101876"/>
    <w:rsid w:val="001020ED"/>
    <w:rsid w:val="00103DFF"/>
    <w:rsid w:val="001066D1"/>
    <w:rsid w:val="0011524F"/>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4E62"/>
    <w:rsid w:val="00236CD1"/>
    <w:rsid w:val="00237B5C"/>
    <w:rsid w:val="00237EF0"/>
    <w:rsid w:val="002466F4"/>
    <w:rsid w:val="002475B8"/>
    <w:rsid w:val="00251A0E"/>
    <w:rsid w:val="00252509"/>
    <w:rsid w:val="00253BF9"/>
    <w:rsid w:val="0025619F"/>
    <w:rsid w:val="0025717C"/>
    <w:rsid w:val="00261A35"/>
    <w:rsid w:val="00262691"/>
    <w:rsid w:val="0026275C"/>
    <w:rsid w:val="00266DC1"/>
    <w:rsid w:val="002736CC"/>
    <w:rsid w:val="0028043F"/>
    <w:rsid w:val="00280A46"/>
    <w:rsid w:val="002853C2"/>
    <w:rsid w:val="00285782"/>
    <w:rsid w:val="00294A47"/>
    <w:rsid w:val="00295170"/>
    <w:rsid w:val="002954A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618"/>
    <w:rsid w:val="002C3939"/>
    <w:rsid w:val="002C3C76"/>
    <w:rsid w:val="002C58BA"/>
    <w:rsid w:val="002C62C8"/>
    <w:rsid w:val="002D5B17"/>
    <w:rsid w:val="002E3BAC"/>
    <w:rsid w:val="002E3BCB"/>
    <w:rsid w:val="002E70D8"/>
    <w:rsid w:val="002F078A"/>
    <w:rsid w:val="002F1DB8"/>
    <w:rsid w:val="002F3604"/>
    <w:rsid w:val="003016E5"/>
    <w:rsid w:val="00305BA8"/>
    <w:rsid w:val="00312637"/>
    <w:rsid w:val="0031481A"/>
    <w:rsid w:val="00316EA3"/>
    <w:rsid w:val="00317E33"/>
    <w:rsid w:val="003216E7"/>
    <w:rsid w:val="00322BFA"/>
    <w:rsid w:val="003279D8"/>
    <w:rsid w:val="0033146C"/>
    <w:rsid w:val="00331E03"/>
    <w:rsid w:val="00334AA4"/>
    <w:rsid w:val="003424CB"/>
    <w:rsid w:val="00347C7E"/>
    <w:rsid w:val="00352958"/>
    <w:rsid w:val="00352A6C"/>
    <w:rsid w:val="00355CC9"/>
    <w:rsid w:val="00357E57"/>
    <w:rsid w:val="0036239A"/>
    <w:rsid w:val="00363B95"/>
    <w:rsid w:val="003717E3"/>
    <w:rsid w:val="0037553C"/>
    <w:rsid w:val="00376710"/>
    <w:rsid w:val="00376A3D"/>
    <w:rsid w:val="00376F9C"/>
    <w:rsid w:val="00381BFD"/>
    <w:rsid w:val="00390B76"/>
    <w:rsid w:val="00391075"/>
    <w:rsid w:val="00395CFB"/>
    <w:rsid w:val="0039616B"/>
    <w:rsid w:val="003970CC"/>
    <w:rsid w:val="00397DA7"/>
    <w:rsid w:val="003A2FF6"/>
    <w:rsid w:val="003A458F"/>
    <w:rsid w:val="003A6371"/>
    <w:rsid w:val="003A79BB"/>
    <w:rsid w:val="003C03B2"/>
    <w:rsid w:val="003C1157"/>
    <w:rsid w:val="003C50A6"/>
    <w:rsid w:val="003C6069"/>
    <w:rsid w:val="003D08F7"/>
    <w:rsid w:val="003D6ECF"/>
    <w:rsid w:val="003E0085"/>
    <w:rsid w:val="003E0456"/>
    <w:rsid w:val="003E1F12"/>
    <w:rsid w:val="003E3689"/>
    <w:rsid w:val="003E5054"/>
    <w:rsid w:val="003E5359"/>
    <w:rsid w:val="003F219E"/>
    <w:rsid w:val="004015C2"/>
    <w:rsid w:val="004027AA"/>
    <w:rsid w:val="00404820"/>
    <w:rsid w:val="00405D05"/>
    <w:rsid w:val="0040731E"/>
    <w:rsid w:val="00410F68"/>
    <w:rsid w:val="0041280E"/>
    <w:rsid w:val="0041404E"/>
    <w:rsid w:val="0041417E"/>
    <w:rsid w:val="0041469C"/>
    <w:rsid w:val="00414FE3"/>
    <w:rsid w:val="00421E21"/>
    <w:rsid w:val="0042343E"/>
    <w:rsid w:val="0043135D"/>
    <w:rsid w:val="0043395D"/>
    <w:rsid w:val="0043558A"/>
    <w:rsid w:val="0043581A"/>
    <w:rsid w:val="0044456C"/>
    <w:rsid w:val="00446819"/>
    <w:rsid w:val="00451398"/>
    <w:rsid w:val="00453FA9"/>
    <w:rsid w:val="00455308"/>
    <w:rsid w:val="004554EF"/>
    <w:rsid w:val="00462A2A"/>
    <w:rsid w:val="00476AD6"/>
    <w:rsid w:val="00483ACD"/>
    <w:rsid w:val="00484A35"/>
    <w:rsid w:val="00484CA7"/>
    <w:rsid w:val="00496A2A"/>
    <w:rsid w:val="00497A20"/>
    <w:rsid w:val="004A22FE"/>
    <w:rsid w:val="004A7B6F"/>
    <w:rsid w:val="004B55DA"/>
    <w:rsid w:val="004B58D8"/>
    <w:rsid w:val="004B6032"/>
    <w:rsid w:val="004C0519"/>
    <w:rsid w:val="004C1BE4"/>
    <w:rsid w:val="004C1CD3"/>
    <w:rsid w:val="004C31BB"/>
    <w:rsid w:val="004C5A43"/>
    <w:rsid w:val="004C6030"/>
    <w:rsid w:val="004C692F"/>
    <w:rsid w:val="004D0E3C"/>
    <w:rsid w:val="004D1905"/>
    <w:rsid w:val="004D3DD6"/>
    <w:rsid w:val="004E0721"/>
    <w:rsid w:val="004E353A"/>
    <w:rsid w:val="004E62E0"/>
    <w:rsid w:val="004E769A"/>
    <w:rsid w:val="004F186F"/>
    <w:rsid w:val="004F584C"/>
    <w:rsid w:val="004F7948"/>
    <w:rsid w:val="00501518"/>
    <w:rsid w:val="00502235"/>
    <w:rsid w:val="005022F9"/>
    <w:rsid w:val="00503B47"/>
    <w:rsid w:val="00510766"/>
    <w:rsid w:val="00511934"/>
    <w:rsid w:val="00512B42"/>
    <w:rsid w:val="00517B1E"/>
    <w:rsid w:val="005260F1"/>
    <w:rsid w:val="005264E7"/>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26F7"/>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F3193"/>
    <w:rsid w:val="006016E7"/>
    <w:rsid w:val="006035D1"/>
    <w:rsid w:val="00604221"/>
    <w:rsid w:val="00604DFF"/>
    <w:rsid w:val="00607774"/>
    <w:rsid w:val="00610068"/>
    <w:rsid w:val="006103A7"/>
    <w:rsid w:val="00615B15"/>
    <w:rsid w:val="006221C3"/>
    <w:rsid w:val="00622FCB"/>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64621"/>
    <w:rsid w:val="006711F4"/>
    <w:rsid w:val="00671A6F"/>
    <w:rsid w:val="00673100"/>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2AA9"/>
    <w:rsid w:val="00711AFC"/>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0F13"/>
    <w:rsid w:val="0076107E"/>
    <w:rsid w:val="00766125"/>
    <w:rsid w:val="00766BF8"/>
    <w:rsid w:val="00772AC0"/>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559D"/>
    <w:rsid w:val="007C6097"/>
    <w:rsid w:val="007D0747"/>
    <w:rsid w:val="007D27AB"/>
    <w:rsid w:val="007D316A"/>
    <w:rsid w:val="007E0554"/>
    <w:rsid w:val="007E3AC9"/>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E3C"/>
    <w:rsid w:val="008531EC"/>
    <w:rsid w:val="008554AC"/>
    <w:rsid w:val="00856F72"/>
    <w:rsid w:val="00857616"/>
    <w:rsid w:val="00857C6F"/>
    <w:rsid w:val="008611CC"/>
    <w:rsid w:val="00863240"/>
    <w:rsid w:val="00866666"/>
    <w:rsid w:val="00866F34"/>
    <w:rsid w:val="008703EA"/>
    <w:rsid w:val="00871248"/>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97DE8"/>
    <w:rsid w:val="008A1728"/>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8F6FBB"/>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03D"/>
    <w:rsid w:val="00997F47"/>
    <w:rsid w:val="009A0BC5"/>
    <w:rsid w:val="009A2452"/>
    <w:rsid w:val="009A2D6A"/>
    <w:rsid w:val="009A5601"/>
    <w:rsid w:val="009B17CE"/>
    <w:rsid w:val="009B60EB"/>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1390"/>
    <w:rsid w:val="009E441C"/>
    <w:rsid w:val="009E62A6"/>
    <w:rsid w:val="009E790B"/>
    <w:rsid w:val="009F10B0"/>
    <w:rsid w:val="009F15A5"/>
    <w:rsid w:val="009F3631"/>
    <w:rsid w:val="009F380F"/>
    <w:rsid w:val="009F72EC"/>
    <w:rsid w:val="00A01C5B"/>
    <w:rsid w:val="00A022BA"/>
    <w:rsid w:val="00A03493"/>
    <w:rsid w:val="00A13983"/>
    <w:rsid w:val="00A1449C"/>
    <w:rsid w:val="00A16096"/>
    <w:rsid w:val="00A23E42"/>
    <w:rsid w:val="00A32739"/>
    <w:rsid w:val="00A3795D"/>
    <w:rsid w:val="00A4065C"/>
    <w:rsid w:val="00A45DC0"/>
    <w:rsid w:val="00A4778A"/>
    <w:rsid w:val="00A47D11"/>
    <w:rsid w:val="00A50CD2"/>
    <w:rsid w:val="00A540E2"/>
    <w:rsid w:val="00A60B15"/>
    <w:rsid w:val="00A73EFE"/>
    <w:rsid w:val="00A74EE6"/>
    <w:rsid w:val="00A75205"/>
    <w:rsid w:val="00A821EF"/>
    <w:rsid w:val="00A8404D"/>
    <w:rsid w:val="00A84316"/>
    <w:rsid w:val="00A846DF"/>
    <w:rsid w:val="00A8626C"/>
    <w:rsid w:val="00A87810"/>
    <w:rsid w:val="00A87B97"/>
    <w:rsid w:val="00A9184A"/>
    <w:rsid w:val="00AA1200"/>
    <w:rsid w:val="00AA4F5F"/>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653"/>
    <w:rsid w:val="00BC5FEA"/>
    <w:rsid w:val="00BD1D17"/>
    <w:rsid w:val="00BD29D5"/>
    <w:rsid w:val="00BD3D1B"/>
    <w:rsid w:val="00BD4CB5"/>
    <w:rsid w:val="00BE0074"/>
    <w:rsid w:val="00BE1543"/>
    <w:rsid w:val="00BE5A0C"/>
    <w:rsid w:val="00BE65C2"/>
    <w:rsid w:val="00BE6B7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96E"/>
    <w:rsid w:val="00C82964"/>
    <w:rsid w:val="00C82F95"/>
    <w:rsid w:val="00C86DFD"/>
    <w:rsid w:val="00C9059F"/>
    <w:rsid w:val="00C90C54"/>
    <w:rsid w:val="00C9603C"/>
    <w:rsid w:val="00C96CD1"/>
    <w:rsid w:val="00CA2D78"/>
    <w:rsid w:val="00CA579C"/>
    <w:rsid w:val="00CA7C53"/>
    <w:rsid w:val="00CB17C6"/>
    <w:rsid w:val="00CB2B3E"/>
    <w:rsid w:val="00CB36A5"/>
    <w:rsid w:val="00CB3755"/>
    <w:rsid w:val="00CB6B50"/>
    <w:rsid w:val="00CC1784"/>
    <w:rsid w:val="00CC452F"/>
    <w:rsid w:val="00CC6987"/>
    <w:rsid w:val="00CD1A10"/>
    <w:rsid w:val="00CD2601"/>
    <w:rsid w:val="00CD2A8E"/>
    <w:rsid w:val="00CD7019"/>
    <w:rsid w:val="00CE4D41"/>
    <w:rsid w:val="00CE7B87"/>
    <w:rsid w:val="00CF00A2"/>
    <w:rsid w:val="00CF03AC"/>
    <w:rsid w:val="00CF23EF"/>
    <w:rsid w:val="00CF30EB"/>
    <w:rsid w:val="00CF56A6"/>
    <w:rsid w:val="00CF5F35"/>
    <w:rsid w:val="00CF6E1C"/>
    <w:rsid w:val="00D01592"/>
    <w:rsid w:val="00D05B07"/>
    <w:rsid w:val="00D10959"/>
    <w:rsid w:val="00D1171F"/>
    <w:rsid w:val="00D12900"/>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188C"/>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48AD"/>
    <w:rsid w:val="00DE5E67"/>
    <w:rsid w:val="00DE775A"/>
    <w:rsid w:val="00DF06EC"/>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023D"/>
    <w:rsid w:val="00E546D4"/>
    <w:rsid w:val="00E563B8"/>
    <w:rsid w:val="00E625E9"/>
    <w:rsid w:val="00E62D6C"/>
    <w:rsid w:val="00E639D2"/>
    <w:rsid w:val="00E6549E"/>
    <w:rsid w:val="00E66195"/>
    <w:rsid w:val="00E7136F"/>
    <w:rsid w:val="00E73318"/>
    <w:rsid w:val="00E75A65"/>
    <w:rsid w:val="00E75B08"/>
    <w:rsid w:val="00E769E0"/>
    <w:rsid w:val="00E77246"/>
    <w:rsid w:val="00E80AC2"/>
    <w:rsid w:val="00E87E0E"/>
    <w:rsid w:val="00E90928"/>
    <w:rsid w:val="00E91C34"/>
    <w:rsid w:val="00E92FFE"/>
    <w:rsid w:val="00E9309A"/>
    <w:rsid w:val="00E96620"/>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3E9E"/>
    <w:rsid w:val="00EE4CE6"/>
    <w:rsid w:val="00EE654D"/>
    <w:rsid w:val="00EE7D81"/>
    <w:rsid w:val="00EF01EE"/>
    <w:rsid w:val="00EF7109"/>
    <w:rsid w:val="00F021B1"/>
    <w:rsid w:val="00F03EA5"/>
    <w:rsid w:val="00F04A59"/>
    <w:rsid w:val="00F057E0"/>
    <w:rsid w:val="00F058F2"/>
    <w:rsid w:val="00F10B43"/>
    <w:rsid w:val="00F218C6"/>
    <w:rsid w:val="00F21B9E"/>
    <w:rsid w:val="00F24BD9"/>
    <w:rsid w:val="00F25C6D"/>
    <w:rsid w:val="00F308FC"/>
    <w:rsid w:val="00F33251"/>
    <w:rsid w:val="00F3432D"/>
    <w:rsid w:val="00F40C6A"/>
    <w:rsid w:val="00F4217A"/>
    <w:rsid w:val="00F45C5B"/>
    <w:rsid w:val="00F45D92"/>
    <w:rsid w:val="00F47041"/>
    <w:rsid w:val="00F47DB8"/>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5CF6"/>
    <w:rsid w:val="00F863A5"/>
    <w:rsid w:val="00F86E56"/>
    <w:rsid w:val="00F920E2"/>
    <w:rsid w:val="00F947CA"/>
    <w:rsid w:val="00F94CF6"/>
    <w:rsid w:val="00F96798"/>
    <w:rsid w:val="00F9791F"/>
    <w:rsid w:val="00FA0139"/>
    <w:rsid w:val="00FA171E"/>
    <w:rsid w:val="00FA5600"/>
    <w:rsid w:val="00FB15CE"/>
    <w:rsid w:val="00FB1943"/>
    <w:rsid w:val="00FB216B"/>
    <w:rsid w:val="00FB319E"/>
    <w:rsid w:val="00FB6E77"/>
    <w:rsid w:val="00FC08EB"/>
    <w:rsid w:val="00FC22E7"/>
    <w:rsid w:val="00FC53A0"/>
    <w:rsid w:val="00FC5967"/>
    <w:rsid w:val="00FC6BF5"/>
    <w:rsid w:val="00FD2624"/>
    <w:rsid w:val="00FD3010"/>
    <w:rsid w:val="00FE107A"/>
    <w:rsid w:val="00FE25A0"/>
    <w:rsid w:val="00FF009E"/>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35C31-14AE-4026-AB26-E518DBE2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29</Pages>
  <Words>9940</Words>
  <Characters>59641</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16</cp:revision>
  <cp:lastPrinted>2023-05-31T08:26:00Z</cp:lastPrinted>
  <dcterms:created xsi:type="dcterms:W3CDTF">2023-04-17T06:52:00Z</dcterms:created>
  <dcterms:modified xsi:type="dcterms:W3CDTF">2023-05-31T08:27:00Z</dcterms:modified>
</cp:coreProperties>
</file>