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869267" w14:textId="77777777" w:rsidR="00F227D3" w:rsidRPr="00255C57" w:rsidRDefault="00F227D3" w:rsidP="00F227D3">
      <w:pPr>
        <w:rPr>
          <w:rFonts w:ascii="Cambria" w:hAnsi="Cambria" w:cs="Arial"/>
          <w:b/>
          <w:bCs/>
          <w:i/>
          <w:sz w:val="28"/>
          <w:szCs w:val="28"/>
        </w:rPr>
      </w:pPr>
    </w:p>
    <w:p w14:paraId="41AB34D6" w14:textId="77777777" w:rsidR="00F227D3" w:rsidRDefault="00F227D3" w:rsidP="00F227D3">
      <w:pPr>
        <w:jc w:val="center"/>
        <w:rPr>
          <w:rFonts w:ascii="Cambria" w:hAnsi="Cambria" w:cs="Arial"/>
          <w:b/>
          <w:bCs/>
          <w:sz w:val="28"/>
          <w:szCs w:val="28"/>
          <w:u w:val="single"/>
        </w:rPr>
      </w:pPr>
    </w:p>
    <w:p w14:paraId="6016D127" w14:textId="77777777" w:rsidR="00F227D3" w:rsidRDefault="00F227D3" w:rsidP="00F227D3">
      <w:pPr>
        <w:jc w:val="center"/>
        <w:rPr>
          <w:rFonts w:ascii="Cambria" w:hAnsi="Cambria" w:cs="Arial"/>
          <w:b/>
          <w:bCs/>
          <w:sz w:val="28"/>
          <w:szCs w:val="28"/>
          <w:u w:val="single"/>
        </w:rPr>
      </w:pPr>
    </w:p>
    <w:p w14:paraId="6662B615" w14:textId="77777777" w:rsidR="00D91AE2" w:rsidRDefault="00D91AE2" w:rsidP="00F227D3">
      <w:pPr>
        <w:jc w:val="center"/>
        <w:rPr>
          <w:rFonts w:ascii="Cambria" w:hAnsi="Cambria" w:cs="Arial"/>
          <w:b/>
          <w:bCs/>
          <w:sz w:val="28"/>
          <w:szCs w:val="28"/>
          <w:u w:val="single"/>
        </w:rPr>
      </w:pPr>
    </w:p>
    <w:p w14:paraId="73F03990" w14:textId="77777777" w:rsidR="00D91AE2" w:rsidRDefault="00D91AE2" w:rsidP="00F227D3">
      <w:pPr>
        <w:jc w:val="center"/>
        <w:rPr>
          <w:rFonts w:ascii="Cambria" w:hAnsi="Cambria" w:cs="Arial"/>
          <w:b/>
          <w:bCs/>
          <w:sz w:val="28"/>
          <w:szCs w:val="28"/>
          <w:u w:val="single"/>
        </w:rPr>
      </w:pPr>
    </w:p>
    <w:p w14:paraId="61DD45C4" w14:textId="77777777" w:rsidR="00D91AE2" w:rsidRDefault="00D91AE2" w:rsidP="00F227D3">
      <w:pPr>
        <w:jc w:val="center"/>
        <w:rPr>
          <w:rFonts w:ascii="Cambria" w:hAnsi="Cambria" w:cs="Arial"/>
          <w:b/>
          <w:bCs/>
          <w:sz w:val="28"/>
          <w:szCs w:val="28"/>
          <w:u w:val="single"/>
        </w:rPr>
      </w:pPr>
    </w:p>
    <w:p w14:paraId="00CA652C" w14:textId="77777777" w:rsidR="00D91AE2" w:rsidRDefault="00D91AE2" w:rsidP="00F227D3">
      <w:pPr>
        <w:jc w:val="center"/>
        <w:rPr>
          <w:rFonts w:ascii="Cambria" w:hAnsi="Cambria" w:cs="Arial"/>
          <w:b/>
          <w:bCs/>
          <w:sz w:val="28"/>
          <w:szCs w:val="28"/>
          <w:u w:val="single"/>
        </w:rPr>
      </w:pPr>
    </w:p>
    <w:p w14:paraId="6F97EAD9" w14:textId="19BE168E" w:rsidR="00850D38" w:rsidRDefault="00D91AE2" w:rsidP="00850D38">
      <w:pPr>
        <w:jc w:val="center"/>
        <w:rPr>
          <w:rFonts w:ascii="Tahoma" w:eastAsia="Times New Roman" w:hAnsi="Tahoma" w:cs="Times New Roman"/>
          <w:b/>
          <w:kern w:val="0"/>
          <w:sz w:val="36"/>
          <w:szCs w:val="36"/>
          <w:lang w:bidi="ar-SA"/>
        </w:rPr>
      </w:pPr>
      <w:r>
        <w:rPr>
          <w:rFonts w:ascii="Tahoma" w:eastAsia="Times New Roman" w:hAnsi="Tahoma" w:cs="Times New Roman"/>
          <w:b/>
          <w:kern w:val="0"/>
          <w:sz w:val="36"/>
          <w:szCs w:val="36"/>
          <w:lang w:bidi="ar-SA"/>
        </w:rPr>
        <w:t xml:space="preserve">KONCEPCJA </w:t>
      </w:r>
    </w:p>
    <w:p w14:paraId="32198AEF" w14:textId="62ED0BD9" w:rsidR="00D91AE2" w:rsidRDefault="00D91AE2" w:rsidP="00D91AE2">
      <w:pPr>
        <w:jc w:val="center"/>
        <w:rPr>
          <w:rFonts w:ascii="Tahoma" w:eastAsia="Times New Roman" w:hAnsi="Tahoma" w:cs="Times New Roman"/>
          <w:b/>
          <w:kern w:val="0"/>
          <w:sz w:val="36"/>
          <w:szCs w:val="36"/>
          <w:lang w:bidi="ar-SA"/>
        </w:rPr>
      </w:pPr>
    </w:p>
    <w:p w14:paraId="18F3BAD5" w14:textId="77777777" w:rsidR="00D91AE2" w:rsidRDefault="00D91AE2" w:rsidP="00D91AE2">
      <w:pPr>
        <w:jc w:val="center"/>
        <w:rPr>
          <w:rFonts w:ascii="Tahoma" w:eastAsia="Times New Roman" w:hAnsi="Tahoma" w:cs="Times New Roman"/>
          <w:b/>
          <w:kern w:val="0"/>
          <w:sz w:val="36"/>
          <w:szCs w:val="36"/>
          <w:lang w:bidi="ar-SA"/>
        </w:rPr>
      </w:pPr>
      <w:r>
        <w:rPr>
          <w:rFonts w:ascii="Tahoma" w:eastAsia="Times New Roman" w:hAnsi="Tahoma" w:cs="Times New Roman"/>
          <w:b/>
          <w:kern w:val="0"/>
          <w:sz w:val="36"/>
          <w:szCs w:val="36"/>
          <w:lang w:bidi="ar-SA"/>
        </w:rPr>
        <w:t>- MONTAŻ KOLEKTORÓW SŁONECZNYCH</w:t>
      </w:r>
    </w:p>
    <w:p w14:paraId="59534635" w14:textId="77777777" w:rsidR="003C4C09" w:rsidRDefault="003C4C09" w:rsidP="00D91AE2">
      <w:pPr>
        <w:jc w:val="center"/>
        <w:rPr>
          <w:rFonts w:ascii="Tahoma" w:eastAsia="Times New Roman" w:hAnsi="Tahoma" w:cs="Times New Roman"/>
          <w:b/>
          <w:kern w:val="0"/>
          <w:sz w:val="36"/>
          <w:szCs w:val="36"/>
          <w:lang w:bidi="ar-SA"/>
        </w:rPr>
      </w:pPr>
      <w:r>
        <w:rPr>
          <w:rFonts w:ascii="Tahoma" w:eastAsia="Times New Roman" w:hAnsi="Tahoma" w:cs="Times New Roman"/>
          <w:b/>
          <w:kern w:val="0"/>
          <w:sz w:val="36"/>
          <w:szCs w:val="36"/>
          <w:lang w:bidi="ar-SA"/>
        </w:rPr>
        <w:t xml:space="preserve">ZESTAW </w:t>
      </w:r>
      <w:r w:rsidR="00CB62E2">
        <w:rPr>
          <w:rFonts w:ascii="Tahoma" w:eastAsia="Times New Roman" w:hAnsi="Tahoma" w:cs="Times New Roman"/>
          <w:b/>
          <w:kern w:val="0"/>
          <w:sz w:val="36"/>
          <w:szCs w:val="36"/>
          <w:lang w:bidi="ar-SA"/>
        </w:rPr>
        <w:t>A 2/200</w:t>
      </w:r>
    </w:p>
    <w:p w14:paraId="6AB94E5F" w14:textId="77777777" w:rsidR="00CB62E2" w:rsidRPr="00D91AE2" w:rsidRDefault="00CB62E2" w:rsidP="00D91AE2">
      <w:pPr>
        <w:jc w:val="center"/>
        <w:rPr>
          <w:rFonts w:ascii="Tahoma" w:eastAsia="Tahoma" w:hAnsi="Tahoma" w:cs="Times New Roman"/>
          <w:b/>
          <w:bCs/>
          <w:kern w:val="0"/>
          <w:sz w:val="36"/>
          <w:szCs w:val="36"/>
          <w:lang w:bidi="ar-SA"/>
        </w:rPr>
      </w:pPr>
    </w:p>
    <w:p w14:paraId="62007AA9" w14:textId="77777777" w:rsidR="00D91AE2" w:rsidRPr="00D91AE2" w:rsidRDefault="00D91AE2" w:rsidP="00D91AE2">
      <w:pPr>
        <w:ind w:left="1080"/>
        <w:jc w:val="center"/>
        <w:rPr>
          <w:rFonts w:ascii="Tahoma" w:eastAsia="Tahoma" w:hAnsi="Tahoma" w:cs="Tahoma"/>
          <w:b/>
          <w:bCs/>
          <w:kern w:val="0"/>
          <w:sz w:val="16"/>
          <w:szCs w:val="16"/>
          <w:lang w:bidi="ar-SA"/>
        </w:rPr>
      </w:pPr>
    </w:p>
    <w:p w14:paraId="2057CCC2" w14:textId="77777777" w:rsidR="00D91AE2" w:rsidRPr="00D91AE2" w:rsidRDefault="00D91AE2" w:rsidP="00D91AE2">
      <w:pPr>
        <w:ind w:left="1080"/>
        <w:jc w:val="center"/>
        <w:rPr>
          <w:rFonts w:ascii="Tahoma" w:eastAsia="Tahoma" w:hAnsi="Tahoma" w:cs="Tahoma"/>
          <w:b/>
          <w:bCs/>
          <w:kern w:val="0"/>
          <w:sz w:val="16"/>
          <w:szCs w:val="16"/>
          <w:lang w:bidi="ar-SA"/>
        </w:rPr>
      </w:pPr>
    </w:p>
    <w:p w14:paraId="6356FE6C" w14:textId="77777777" w:rsidR="00D91AE2" w:rsidRPr="00D91AE2" w:rsidRDefault="00D91AE2" w:rsidP="00D91AE2">
      <w:pPr>
        <w:ind w:left="1080"/>
        <w:jc w:val="center"/>
        <w:rPr>
          <w:rFonts w:ascii="Tahoma" w:eastAsia="Tahoma" w:hAnsi="Tahoma" w:cs="Tahoma"/>
          <w:b/>
          <w:bCs/>
          <w:kern w:val="0"/>
          <w:sz w:val="16"/>
          <w:szCs w:val="16"/>
          <w:lang w:bidi="ar-SA"/>
        </w:rPr>
      </w:pPr>
    </w:p>
    <w:tbl>
      <w:tblPr>
        <w:tblpPr w:leftFromText="141" w:rightFromText="141" w:vertAnchor="text" w:horzAnchor="margin" w:tblpXSpec="center" w:tblpY="196"/>
        <w:tblW w:w="9747"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8"/>
        <w:gridCol w:w="2268"/>
        <w:gridCol w:w="2693"/>
        <w:gridCol w:w="1559"/>
        <w:gridCol w:w="1559"/>
      </w:tblGrid>
      <w:tr w:rsidR="00D91AE2" w:rsidRPr="00D91AE2" w14:paraId="7D7693C4" w14:textId="77777777" w:rsidTr="00D41CAF">
        <w:tc>
          <w:tcPr>
            <w:tcW w:w="1668" w:type="dxa"/>
            <w:tcBorders>
              <w:bottom w:val="single" w:sz="4" w:space="0" w:color="auto"/>
              <w:right w:val="single" w:sz="4" w:space="0" w:color="333333"/>
            </w:tcBorders>
          </w:tcPr>
          <w:p w14:paraId="1B6B6E2C" w14:textId="77777777" w:rsidR="00D91AE2" w:rsidRPr="00D91AE2" w:rsidRDefault="00D91AE2" w:rsidP="00D91AE2">
            <w:pPr>
              <w:rPr>
                <w:rFonts w:ascii="Tahoma" w:eastAsia="Times New Roman" w:hAnsi="Tahoma" w:cs="Tahoma"/>
                <w:b/>
                <w:kern w:val="0"/>
                <w:sz w:val="20"/>
                <w:szCs w:val="20"/>
                <w:lang w:bidi="ar-SA"/>
              </w:rPr>
            </w:pPr>
          </w:p>
        </w:tc>
        <w:tc>
          <w:tcPr>
            <w:tcW w:w="2268" w:type="dxa"/>
            <w:tcBorders>
              <w:left w:val="single" w:sz="4" w:space="0" w:color="333333"/>
              <w:bottom w:val="single" w:sz="4" w:space="0" w:color="auto"/>
              <w:right w:val="single" w:sz="4" w:space="0" w:color="333333"/>
            </w:tcBorders>
          </w:tcPr>
          <w:p w14:paraId="036E47E8" w14:textId="77777777" w:rsidR="00D91AE2" w:rsidRPr="00D91AE2" w:rsidRDefault="00D91AE2" w:rsidP="00D91AE2">
            <w:pPr>
              <w:jc w:val="cente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Imię i Nazwisko</w:t>
            </w:r>
          </w:p>
        </w:tc>
        <w:tc>
          <w:tcPr>
            <w:tcW w:w="2693" w:type="dxa"/>
            <w:tcBorders>
              <w:left w:val="single" w:sz="4" w:space="0" w:color="333333"/>
              <w:bottom w:val="single" w:sz="4" w:space="0" w:color="auto"/>
              <w:right w:val="single" w:sz="4" w:space="0" w:color="333333"/>
            </w:tcBorders>
          </w:tcPr>
          <w:p w14:paraId="38C9526B" w14:textId="77777777" w:rsidR="00D91AE2" w:rsidRPr="00D91AE2" w:rsidRDefault="00D91AE2" w:rsidP="00D91AE2">
            <w:pPr>
              <w:ind w:left="-1166" w:right="12" w:firstLine="1166"/>
              <w:jc w:val="cente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Nr uprawnień</w:t>
            </w:r>
          </w:p>
        </w:tc>
        <w:tc>
          <w:tcPr>
            <w:tcW w:w="1559" w:type="dxa"/>
            <w:tcBorders>
              <w:left w:val="single" w:sz="4" w:space="0" w:color="333333"/>
              <w:bottom w:val="single" w:sz="4" w:space="0" w:color="auto"/>
            </w:tcBorders>
          </w:tcPr>
          <w:p w14:paraId="1E6BA31F" w14:textId="77777777" w:rsidR="00D91AE2" w:rsidRPr="00D91AE2" w:rsidRDefault="00D91AE2" w:rsidP="00D91AE2">
            <w:pPr>
              <w:ind w:left="-1166" w:firstLine="1166"/>
              <w:jc w:val="cente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Podpis</w:t>
            </w:r>
          </w:p>
        </w:tc>
        <w:tc>
          <w:tcPr>
            <w:tcW w:w="1559" w:type="dxa"/>
            <w:tcBorders>
              <w:left w:val="single" w:sz="4" w:space="0" w:color="333333"/>
              <w:bottom w:val="single" w:sz="4" w:space="0" w:color="auto"/>
            </w:tcBorders>
          </w:tcPr>
          <w:p w14:paraId="225DA458" w14:textId="77777777" w:rsidR="00D91AE2" w:rsidRPr="00D91AE2" w:rsidRDefault="00D91AE2" w:rsidP="00D91AE2">
            <w:pPr>
              <w:ind w:left="-1166" w:firstLine="1166"/>
              <w:jc w:val="cente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 xml:space="preserve">Data </w:t>
            </w:r>
          </w:p>
        </w:tc>
      </w:tr>
      <w:tr w:rsidR="00D91AE2" w:rsidRPr="00D91AE2" w14:paraId="7CD617D5" w14:textId="77777777" w:rsidTr="00D41CAF">
        <w:trPr>
          <w:trHeight w:val="851"/>
        </w:trPr>
        <w:tc>
          <w:tcPr>
            <w:tcW w:w="1668" w:type="dxa"/>
            <w:tcBorders>
              <w:top w:val="single" w:sz="4" w:space="0" w:color="auto"/>
              <w:bottom w:val="single" w:sz="4" w:space="0" w:color="auto"/>
              <w:right w:val="single" w:sz="4" w:space="0" w:color="333333"/>
            </w:tcBorders>
            <w:vAlign w:val="center"/>
          </w:tcPr>
          <w:p w14:paraId="490FB133" w14:textId="77777777" w:rsidR="00D91AE2" w:rsidRPr="00D91AE2" w:rsidRDefault="00D91AE2" w:rsidP="00D91AE2">
            <w:pP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Projektował:</w:t>
            </w:r>
          </w:p>
        </w:tc>
        <w:tc>
          <w:tcPr>
            <w:tcW w:w="2268" w:type="dxa"/>
            <w:tcBorders>
              <w:top w:val="single" w:sz="4" w:space="0" w:color="auto"/>
              <w:left w:val="single" w:sz="4" w:space="0" w:color="333333"/>
              <w:bottom w:val="single" w:sz="4" w:space="0" w:color="auto"/>
              <w:right w:val="single" w:sz="4" w:space="0" w:color="333333"/>
            </w:tcBorders>
            <w:vAlign w:val="center"/>
          </w:tcPr>
          <w:p w14:paraId="7A0DDA0D" w14:textId="77777777" w:rsidR="00D91AE2" w:rsidRPr="00D91AE2" w:rsidRDefault="00D91AE2" w:rsidP="00D91AE2">
            <w:pPr>
              <w:rPr>
                <w:rFonts w:ascii="Tahoma" w:eastAsia="Times New Roman" w:hAnsi="Tahoma" w:cs="Tahoma"/>
                <w:kern w:val="0"/>
                <w:sz w:val="20"/>
                <w:szCs w:val="20"/>
                <w:lang w:bidi="ar-SA"/>
              </w:rPr>
            </w:pPr>
            <w:r w:rsidRPr="00D91AE2">
              <w:rPr>
                <w:rFonts w:ascii="Tahoma" w:eastAsia="Times New Roman" w:hAnsi="Tahoma" w:cs="Tahoma"/>
                <w:kern w:val="0"/>
                <w:sz w:val="20"/>
                <w:szCs w:val="20"/>
                <w:lang w:bidi="ar-SA"/>
              </w:rPr>
              <w:t>mgr inż. Joanna Maria Czarnecka</w:t>
            </w:r>
          </w:p>
        </w:tc>
        <w:tc>
          <w:tcPr>
            <w:tcW w:w="2693" w:type="dxa"/>
            <w:tcBorders>
              <w:top w:val="single" w:sz="4" w:space="0" w:color="auto"/>
              <w:left w:val="single" w:sz="4" w:space="0" w:color="333333"/>
              <w:bottom w:val="single" w:sz="4" w:space="0" w:color="auto"/>
              <w:right w:val="single" w:sz="4" w:space="0" w:color="333333"/>
            </w:tcBorders>
            <w:vAlign w:val="center"/>
          </w:tcPr>
          <w:p w14:paraId="00730D7A" w14:textId="77777777" w:rsidR="00D91AE2" w:rsidRPr="00D91AE2" w:rsidRDefault="00D91AE2" w:rsidP="00D91AE2">
            <w:pPr>
              <w:ind w:right="-108"/>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ZAP/0227/PWOS/13</w:t>
            </w:r>
          </w:p>
          <w:p w14:paraId="58D8B266"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Up. budowlane do projektowania</w:t>
            </w:r>
          </w:p>
          <w:p w14:paraId="0C40CBED"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I kierowania robotami budowlanymi</w:t>
            </w:r>
          </w:p>
          <w:p w14:paraId="2CDBEC03"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bez ograniczeń w specjalności</w:t>
            </w:r>
          </w:p>
          <w:p w14:paraId="0BF9E950"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instalacyjnej w zakresie sieci,</w:t>
            </w:r>
          </w:p>
          <w:p w14:paraId="0D785AB6"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instalacji i urządzeń cieplnych,</w:t>
            </w:r>
          </w:p>
          <w:p w14:paraId="5D3CB7E1"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wentylacyjnych, gazowych,</w:t>
            </w:r>
          </w:p>
          <w:p w14:paraId="7D6722AD"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wodociągowych i kanalizacyjnych</w:t>
            </w:r>
          </w:p>
        </w:tc>
        <w:tc>
          <w:tcPr>
            <w:tcW w:w="1559" w:type="dxa"/>
            <w:tcBorders>
              <w:top w:val="single" w:sz="4" w:space="0" w:color="auto"/>
              <w:left w:val="single" w:sz="4" w:space="0" w:color="333333"/>
              <w:bottom w:val="single" w:sz="4" w:space="0" w:color="auto"/>
            </w:tcBorders>
            <w:vAlign w:val="center"/>
          </w:tcPr>
          <w:p w14:paraId="78AA5549" w14:textId="77777777" w:rsidR="00D91AE2" w:rsidRPr="00D91AE2" w:rsidRDefault="00D91AE2" w:rsidP="00D91AE2">
            <w:pPr>
              <w:ind w:left="-1166" w:right="1332" w:firstLine="1166"/>
              <w:rPr>
                <w:rFonts w:ascii="Tahoma" w:eastAsia="Times New Roman" w:hAnsi="Tahoma" w:cs="Tahoma"/>
                <w:kern w:val="0"/>
                <w:lang w:bidi="ar-SA"/>
              </w:rPr>
            </w:pPr>
          </w:p>
          <w:p w14:paraId="3996B6E6" w14:textId="77777777" w:rsidR="00D91AE2" w:rsidRPr="00D91AE2" w:rsidRDefault="00D91AE2" w:rsidP="00D91AE2">
            <w:pPr>
              <w:ind w:left="-1166" w:right="1332" w:firstLine="1166"/>
              <w:rPr>
                <w:rFonts w:ascii="Tahoma" w:eastAsia="Times New Roman" w:hAnsi="Tahoma" w:cs="Tahoma"/>
                <w:kern w:val="0"/>
                <w:lang w:bidi="ar-SA"/>
              </w:rPr>
            </w:pPr>
          </w:p>
          <w:p w14:paraId="65F36640" w14:textId="77777777" w:rsidR="00D91AE2" w:rsidRPr="00D91AE2" w:rsidRDefault="00D91AE2" w:rsidP="00D91AE2">
            <w:pPr>
              <w:ind w:left="-1166" w:right="1332" w:firstLine="1166"/>
              <w:rPr>
                <w:rFonts w:ascii="Tahoma" w:eastAsia="Times New Roman" w:hAnsi="Tahoma" w:cs="Tahoma"/>
                <w:kern w:val="0"/>
                <w:lang w:bidi="ar-SA"/>
              </w:rPr>
            </w:pPr>
          </w:p>
          <w:p w14:paraId="45A69724" w14:textId="77777777" w:rsidR="00D91AE2" w:rsidRPr="00D91AE2" w:rsidRDefault="00D91AE2" w:rsidP="00D91AE2">
            <w:pPr>
              <w:ind w:left="-1166" w:right="1332" w:firstLine="1166"/>
              <w:rPr>
                <w:rFonts w:ascii="Tahoma" w:eastAsia="Times New Roman" w:hAnsi="Tahoma" w:cs="Tahoma"/>
                <w:kern w:val="0"/>
                <w:lang w:bidi="ar-SA"/>
              </w:rPr>
            </w:pPr>
          </w:p>
        </w:tc>
        <w:tc>
          <w:tcPr>
            <w:tcW w:w="1559" w:type="dxa"/>
            <w:tcBorders>
              <w:top w:val="single" w:sz="4" w:space="0" w:color="auto"/>
              <w:left w:val="single" w:sz="4" w:space="0" w:color="333333"/>
              <w:bottom w:val="single" w:sz="4" w:space="0" w:color="auto"/>
            </w:tcBorders>
          </w:tcPr>
          <w:p w14:paraId="23011D84" w14:textId="6E46DB29" w:rsidR="00D91AE2" w:rsidRPr="00D91AE2" w:rsidRDefault="00225A50" w:rsidP="00D91AE2">
            <w:pPr>
              <w:ind w:left="-1166" w:firstLine="1166"/>
              <w:jc w:val="center"/>
              <w:rPr>
                <w:rFonts w:ascii="Tahoma" w:eastAsia="Times New Roman" w:hAnsi="Tahoma" w:cs="Tahoma"/>
                <w:kern w:val="0"/>
                <w:lang w:bidi="ar-SA"/>
              </w:rPr>
            </w:pPr>
            <w:r>
              <w:rPr>
                <w:rFonts w:ascii="Tahoma" w:eastAsia="Times New Roman" w:hAnsi="Tahoma" w:cs="Tahoma"/>
                <w:b/>
                <w:kern w:val="0"/>
                <w:sz w:val="20"/>
                <w:szCs w:val="20"/>
                <w:lang w:bidi="ar-SA"/>
              </w:rPr>
              <w:t>0</w:t>
            </w:r>
            <w:r w:rsidR="003A2AA5">
              <w:rPr>
                <w:rFonts w:ascii="Tahoma" w:eastAsia="Times New Roman" w:hAnsi="Tahoma" w:cs="Tahoma"/>
                <w:b/>
                <w:kern w:val="0"/>
                <w:sz w:val="20"/>
                <w:szCs w:val="20"/>
                <w:lang w:bidi="ar-SA"/>
              </w:rPr>
              <w:t>7</w:t>
            </w:r>
            <w:r w:rsidR="00D91AE2">
              <w:rPr>
                <w:rFonts w:ascii="Tahoma" w:eastAsia="Times New Roman" w:hAnsi="Tahoma" w:cs="Tahoma"/>
                <w:b/>
                <w:kern w:val="0"/>
                <w:sz w:val="20"/>
                <w:szCs w:val="20"/>
                <w:lang w:bidi="ar-SA"/>
              </w:rPr>
              <w:t>.2022</w:t>
            </w:r>
          </w:p>
        </w:tc>
      </w:tr>
    </w:tbl>
    <w:p w14:paraId="3C5D4023" w14:textId="77777777" w:rsidR="00D91AE2" w:rsidRPr="00D91AE2" w:rsidRDefault="00D91AE2" w:rsidP="00D91AE2">
      <w:pPr>
        <w:keepNext/>
        <w:keepLines/>
        <w:suppressAutoHyphens w:val="0"/>
        <w:spacing w:before="480" w:line="276" w:lineRule="auto"/>
        <w:rPr>
          <w:rFonts w:ascii="Tahoma" w:eastAsia="Times New Roman" w:hAnsi="Tahoma" w:cs="Tahoma"/>
          <w:bCs/>
          <w:color w:val="000000"/>
          <w:kern w:val="0"/>
          <w:sz w:val="20"/>
          <w:szCs w:val="28"/>
          <w:lang w:eastAsia="en-US" w:bidi="ar-SA"/>
        </w:rPr>
      </w:pPr>
    </w:p>
    <w:p w14:paraId="60725EFF" w14:textId="77777777" w:rsidR="00D91AE2" w:rsidRDefault="00D91AE2" w:rsidP="00F227D3">
      <w:pPr>
        <w:jc w:val="center"/>
        <w:rPr>
          <w:rFonts w:ascii="Cambria" w:hAnsi="Cambria" w:cs="Arial"/>
          <w:b/>
          <w:bCs/>
          <w:sz w:val="28"/>
          <w:szCs w:val="28"/>
          <w:u w:val="single"/>
        </w:rPr>
      </w:pPr>
    </w:p>
    <w:p w14:paraId="1EB34623" w14:textId="77777777" w:rsidR="00D91AE2" w:rsidRDefault="00D91AE2" w:rsidP="00F227D3">
      <w:pPr>
        <w:jc w:val="center"/>
        <w:rPr>
          <w:rFonts w:ascii="Cambria" w:hAnsi="Cambria" w:cs="Arial"/>
          <w:b/>
          <w:bCs/>
          <w:sz w:val="28"/>
          <w:szCs w:val="28"/>
          <w:u w:val="single"/>
        </w:rPr>
      </w:pPr>
    </w:p>
    <w:p w14:paraId="5E967CF6" w14:textId="77777777" w:rsidR="00D91AE2" w:rsidRDefault="00D91AE2" w:rsidP="00F227D3">
      <w:pPr>
        <w:jc w:val="center"/>
        <w:rPr>
          <w:rFonts w:ascii="Cambria" w:hAnsi="Cambria" w:cs="Arial"/>
          <w:b/>
          <w:bCs/>
          <w:sz w:val="28"/>
          <w:szCs w:val="28"/>
          <w:u w:val="single"/>
        </w:rPr>
      </w:pPr>
    </w:p>
    <w:p w14:paraId="4E44D7D0" w14:textId="77777777" w:rsidR="00D91AE2" w:rsidRDefault="00D91AE2" w:rsidP="00F227D3">
      <w:pPr>
        <w:jc w:val="center"/>
        <w:rPr>
          <w:rFonts w:ascii="Cambria" w:hAnsi="Cambria" w:cs="Arial"/>
          <w:b/>
          <w:bCs/>
          <w:sz w:val="28"/>
          <w:szCs w:val="28"/>
          <w:u w:val="single"/>
        </w:rPr>
      </w:pPr>
    </w:p>
    <w:p w14:paraId="4218165D" w14:textId="77777777" w:rsidR="00D91AE2" w:rsidRDefault="00D91AE2" w:rsidP="00F227D3">
      <w:pPr>
        <w:jc w:val="center"/>
        <w:rPr>
          <w:rFonts w:ascii="Cambria" w:hAnsi="Cambria" w:cs="Arial"/>
          <w:b/>
          <w:bCs/>
          <w:sz w:val="28"/>
          <w:szCs w:val="28"/>
          <w:u w:val="single"/>
        </w:rPr>
      </w:pPr>
    </w:p>
    <w:p w14:paraId="311EB26C" w14:textId="77777777" w:rsidR="00D91AE2" w:rsidRDefault="00D91AE2" w:rsidP="00F227D3">
      <w:pPr>
        <w:jc w:val="center"/>
        <w:rPr>
          <w:rFonts w:ascii="Cambria" w:hAnsi="Cambria" w:cs="Arial"/>
          <w:b/>
          <w:bCs/>
          <w:sz w:val="28"/>
          <w:szCs w:val="28"/>
          <w:u w:val="single"/>
        </w:rPr>
      </w:pPr>
    </w:p>
    <w:p w14:paraId="01AF9B66" w14:textId="77777777" w:rsidR="00D91AE2" w:rsidRDefault="00D91AE2" w:rsidP="00353F4F">
      <w:pPr>
        <w:rPr>
          <w:rFonts w:ascii="Cambria" w:hAnsi="Cambria" w:cs="Arial"/>
          <w:b/>
          <w:bCs/>
          <w:sz w:val="28"/>
          <w:szCs w:val="28"/>
          <w:u w:val="single"/>
        </w:rPr>
      </w:pPr>
    </w:p>
    <w:p w14:paraId="48E95A71" w14:textId="77777777" w:rsidR="009D32FF" w:rsidRDefault="009D32FF" w:rsidP="00353F4F">
      <w:pPr>
        <w:rPr>
          <w:rFonts w:ascii="Cambria" w:hAnsi="Cambria" w:cs="Arial"/>
          <w:b/>
          <w:bCs/>
          <w:sz w:val="28"/>
          <w:szCs w:val="28"/>
          <w:u w:val="single"/>
        </w:rPr>
      </w:pPr>
    </w:p>
    <w:p w14:paraId="3B3F7858" w14:textId="77777777" w:rsidR="009D32FF" w:rsidRDefault="009D32FF" w:rsidP="00353F4F">
      <w:pPr>
        <w:rPr>
          <w:rFonts w:ascii="Cambria" w:hAnsi="Cambria" w:cs="Arial"/>
          <w:b/>
          <w:bCs/>
          <w:sz w:val="28"/>
          <w:szCs w:val="28"/>
          <w:u w:val="single"/>
        </w:rPr>
      </w:pPr>
    </w:p>
    <w:p w14:paraId="0CF8A9E7" w14:textId="77777777" w:rsidR="009D32FF" w:rsidRDefault="009D32FF" w:rsidP="00353F4F">
      <w:pPr>
        <w:rPr>
          <w:rFonts w:ascii="Cambria" w:hAnsi="Cambria" w:cs="Arial"/>
          <w:b/>
          <w:bCs/>
          <w:sz w:val="28"/>
          <w:szCs w:val="28"/>
          <w:u w:val="single"/>
        </w:rPr>
      </w:pPr>
    </w:p>
    <w:p w14:paraId="3A9AC5E8" w14:textId="77777777" w:rsidR="009D32FF" w:rsidRDefault="009D32FF" w:rsidP="00353F4F">
      <w:pPr>
        <w:rPr>
          <w:rFonts w:ascii="Cambria" w:hAnsi="Cambria" w:cs="Arial"/>
          <w:b/>
          <w:bCs/>
          <w:sz w:val="28"/>
          <w:szCs w:val="28"/>
          <w:u w:val="single"/>
        </w:rPr>
      </w:pPr>
    </w:p>
    <w:p w14:paraId="5EA71797" w14:textId="77777777" w:rsidR="00367ABF" w:rsidRDefault="00367ABF" w:rsidP="00353F4F">
      <w:pPr>
        <w:rPr>
          <w:rFonts w:ascii="Cambria" w:hAnsi="Cambria" w:cs="Arial"/>
          <w:b/>
          <w:bCs/>
          <w:sz w:val="28"/>
          <w:szCs w:val="28"/>
          <w:u w:val="single"/>
        </w:rPr>
      </w:pPr>
    </w:p>
    <w:p w14:paraId="4B40F28B" w14:textId="7634B0C3" w:rsidR="00D91AE2" w:rsidRPr="00353F4F" w:rsidRDefault="008C1D71" w:rsidP="00F227D3">
      <w:pPr>
        <w:jc w:val="center"/>
        <w:rPr>
          <w:rFonts w:ascii="Tahoma" w:hAnsi="Tahoma" w:cs="Tahoma"/>
          <w:bCs/>
          <w:sz w:val="28"/>
          <w:szCs w:val="28"/>
        </w:rPr>
      </w:pPr>
      <w:r>
        <w:rPr>
          <w:rFonts w:ascii="Tahoma" w:hAnsi="Tahoma" w:cs="Tahoma"/>
          <w:bCs/>
          <w:sz w:val="28"/>
          <w:szCs w:val="28"/>
        </w:rPr>
        <w:t>L</w:t>
      </w:r>
      <w:r w:rsidR="003A2AA5">
        <w:rPr>
          <w:rFonts w:ascii="Tahoma" w:hAnsi="Tahoma" w:cs="Tahoma"/>
          <w:bCs/>
          <w:sz w:val="28"/>
          <w:szCs w:val="28"/>
        </w:rPr>
        <w:t>ipiec</w:t>
      </w:r>
      <w:r w:rsidR="00D91AE2" w:rsidRPr="00353F4F">
        <w:rPr>
          <w:rFonts w:ascii="Tahoma" w:hAnsi="Tahoma" w:cs="Tahoma"/>
          <w:bCs/>
          <w:sz w:val="28"/>
          <w:szCs w:val="28"/>
        </w:rPr>
        <w:t xml:space="preserve"> 2022</w:t>
      </w:r>
    </w:p>
    <w:p w14:paraId="0B33FF8A" w14:textId="5E6E1004" w:rsidR="002C6CC9" w:rsidRPr="007006E6" w:rsidRDefault="00D91AE2" w:rsidP="002C6CC9">
      <w:pPr>
        <w:suppressAutoHyphens w:val="0"/>
        <w:autoSpaceDE w:val="0"/>
        <w:autoSpaceDN w:val="0"/>
        <w:adjustRightInd w:val="0"/>
        <w:rPr>
          <w:rFonts w:ascii="Tahoma" w:eastAsiaTheme="minorHAnsi" w:hAnsi="Tahoma" w:cs="Tahoma"/>
          <w:b/>
          <w:bCs/>
          <w:kern w:val="0"/>
          <w:sz w:val="22"/>
          <w:szCs w:val="22"/>
          <w:lang w:eastAsia="en-US" w:bidi="ar-SA"/>
        </w:rPr>
      </w:pPr>
      <w:r>
        <w:rPr>
          <w:rFonts w:ascii="Cambria" w:hAnsi="Cambria" w:cs="Arial"/>
          <w:b/>
          <w:bCs/>
          <w:sz w:val="28"/>
          <w:szCs w:val="28"/>
          <w:u w:val="single"/>
        </w:rPr>
        <w:br w:type="page"/>
      </w:r>
      <w:r w:rsidR="002C6CC9" w:rsidRPr="007006E6">
        <w:rPr>
          <w:rFonts w:ascii="Tahoma" w:eastAsiaTheme="minorHAnsi" w:hAnsi="Tahoma" w:cs="Tahoma"/>
          <w:b/>
          <w:bCs/>
          <w:kern w:val="0"/>
          <w:sz w:val="22"/>
          <w:szCs w:val="22"/>
          <w:lang w:eastAsia="en-US" w:bidi="ar-SA"/>
        </w:rPr>
        <w:lastRenderedPageBreak/>
        <w:t>Spis treści</w:t>
      </w:r>
    </w:p>
    <w:p w14:paraId="64DF1624" w14:textId="77777777" w:rsidR="002C6CC9" w:rsidRPr="007006E6" w:rsidRDefault="002C6CC9" w:rsidP="002C6CC9">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1. Cel instalacji systemu solarnego.......................................................................................................... 3</w:t>
      </w:r>
    </w:p>
    <w:p w14:paraId="5D614814" w14:textId="77777777" w:rsidR="002C6CC9" w:rsidRPr="007006E6" w:rsidRDefault="002C6CC9" w:rsidP="002C6CC9">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2. Podstawy opracowania ...................................................................................................................... 3</w:t>
      </w:r>
    </w:p>
    <w:p w14:paraId="781721C5" w14:textId="77777777" w:rsidR="002C6CC9" w:rsidRPr="007006E6" w:rsidRDefault="002C6CC9" w:rsidP="002C6CC9">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3. Przegląd lokalizacji............................................................................................................................. 3</w:t>
      </w:r>
    </w:p>
    <w:p w14:paraId="2A778219" w14:textId="77777777" w:rsidR="002C6CC9" w:rsidRPr="007006E6" w:rsidRDefault="002C6CC9" w:rsidP="002C6CC9">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3.1 Dane o lokalizacji budynku inwestora................................................................................................ 3</w:t>
      </w:r>
    </w:p>
    <w:p w14:paraId="45C6B28D" w14:textId="77777777" w:rsidR="002C6CC9" w:rsidRPr="007006E6" w:rsidRDefault="002C6CC9" w:rsidP="002C6CC9">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3.2 Uwarunkowania meteorologiczne...................................................................................................... 3</w:t>
      </w:r>
    </w:p>
    <w:p w14:paraId="72BCB146" w14:textId="77777777" w:rsidR="002C6CC9" w:rsidRPr="007006E6" w:rsidRDefault="002C6CC9" w:rsidP="002C6CC9">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3.3 Miejsce montażu kolektorów, system montażowy .............................................................................. 4</w:t>
      </w:r>
    </w:p>
    <w:p w14:paraId="4BE9B367" w14:textId="77777777" w:rsidR="002C6CC9" w:rsidRPr="007006E6" w:rsidRDefault="002C6CC9" w:rsidP="002C6CC9">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4. Koncepcja systemu solarnego ............................................................................................................ 4</w:t>
      </w:r>
    </w:p>
    <w:p w14:paraId="5F9462B0" w14:textId="4C60CAAD" w:rsidR="00D41CAF" w:rsidRPr="003C4C09" w:rsidRDefault="002C6CC9" w:rsidP="002C6CC9">
      <w:pPr>
        <w:suppressAutoHyphens w:val="0"/>
        <w:spacing w:after="160" w:line="259" w:lineRule="auto"/>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5.0 Próby odbiory instalacji………………………………………………………………………………………………….……..…..…. 9</w:t>
      </w:r>
      <w:r w:rsidRPr="007006E6">
        <w:rPr>
          <w:rFonts w:ascii="Tahoma" w:eastAsiaTheme="minorHAnsi" w:hAnsi="Tahoma" w:cs="Tahoma"/>
          <w:kern w:val="0"/>
          <w:sz w:val="20"/>
          <w:szCs w:val="20"/>
          <w:lang w:eastAsia="en-US" w:bidi="ar-SA"/>
        </w:rPr>
        <w:br/>
        <w:t>6.0 Podstawa prawna opracowania…………………………………</w:t>
      </w:r>
      <w:r>
        <w:rPr>
          <w:rFonts w:ascii="Tahoma" w:eastAsiaTheme="minorHAnsi" w:hAnsi="Tahoma" w:cs="Tahoma"/>
          <w:kern w:val="0"/>
          <w:sz w:val="20"/>
          <w:szCs w:val="20"/>
          <w:lang w:eastAsia="en-US" w:bidi="ar-SA"/>
        </w:rPr>
        <w:t>……………………………………………….….….………….10</w:t>
      </w:r>
      <w:r>
        <w:rPr>
          <w:rFonts w:ascii="Tahoma" w:eastAsiaTheme="minorHAnsi" w:hAnsi="Tahoma" w:cs="Tahoma"/>
          <w:kern w:val="0"/>
          <w:sz w:val="20"/>
          <w:szCs w:val="20"/>
          <w:lang w:eastAsia="en-US" w:bidi="ar-SA"/>
        </w:rPr>
        <w:br/>
      </w:r>
      <w:r w:rsidR="00850D38">
        <w:rPr>
          <w:rFonts w:ascii="Tahoma" w:eastAsiaTheme="minorHAnsi" w:hAnsi="Tahoma" w:cs="Tahoma"/>
          <w:kern w:val="0"/>
          <w:sz w:val="20"/>
          <w:szCs w:val="20"/>
          <w:lang w:eastAsia="en-US" w:bidi="ar-SA"/>
        </w:rPr>
        <w:t>7</w:t>
      </w:r>
      <w:r w:rsidR="003C4C09">
        <w:rPr>
          <w:rFonts w:ascii="Tahoma" w:eastAsiaTheme="minorHAnsi" w:hAnsi="Tahoma" w:cs="Tahoma"/>
          <w:kern w:val="0"/>
          <w:sz w:val="20"/>
          <w:szCs w:val="20"/>
          <w:lang w:eastAsia="en-US" w:bidi="ar-SA"/>
        </w:rPr>
        <w:t>.0 Schemat instalacji………………………………………………………………………………………………</w:t>
      </w:r>
      <w:r w:rsidR="00097739">
        <w:rPr>
          <w:rFonts w:ascii="Tahoma" w:eastAsiaTheme="minorHAnsi" w:hAnsi="Tahoma" w:cs="Tahoma"/>
          <w:kern w:val="0"/>
          <w:sz w:val="20"/>
          <w:szCs w:val="20"/>
          <w:lang w:eastAsia="en-US" w:bidi="ar-SA"/>
        </w:rPr>
        <w:t>.</w:t>
      </w:r>
      <w:r w:rsidR="003C4C09">
        <w:rPr>
          <w:rFonts w:ascii="Tahoma" w:eastAsiaTheme="minorHAnsi" w:hAnsi="Tahoma" w:cs="Tahoma"/>
          <w:kern w:val="0"/>
          <w:sz w:val="20"/>
          <w:szCs w:val="20"/>
          <w:lang w:eastAsia="en-US" w:bidi="ar-SA"/>
        </w:rPr>
        <w:t>……………………….1</w:t>
      </w:r>
      <w:r w:rsidR="00850D38">
        <w:rPr>
          <w:rFonts w:ascii="Tahoma" w:eastAsiaTheme="minorHAnsi" w:hAnsi="Tahoma" w:cs="Tahoma"/>
          <w:kern w:val="0"/>
          <w:sz w:val="20"/>
          <w:szCs w:val="20"/>
          <w:lang w:eastAsia="en-US" w:bidi="ar-SA"/>
        </w:rPr>
        <w:t>2</w:t>
      </w:r>
      <w:r w:rsidRPr="007006E6">
        <w:rPr>
          <w:rFonts w:ascii="Tahoma" w:eastAsiaTheme="minorHAnsi" w:hAnsi="Tahoma" w:cs="Tahoma"/>
          <w:kern w:val="0"/>
          <w:sz w:val="20"/>
          <w:szCs w:val="20"/>
          <w:lang w:eastAsia="en-US" w:bidi="ar-SA"/>
        </w:rPr>
        <w:t xml:space="preserve">   </w:t>
      </w:r>
      <w:r w:rsidRPr="007006E6">
        <w:rPr>
          <w:rFonts w:ascii="Tahoma" w:eastAsiaTheme="minorHAnsi" w:hAnsi="Tahoma" w:cs="Tahoma"/>
          <w:kern w:val="0"/>
          <w:sz w:val="22"/>
          <w:szCs w:val="22"/>
          <w:lang w:eastAsia="en-US" w:bidi="ar-SA"/>
        </w:rPr>
        <w:t xml:space="preserve">                  </w:t>
      </w:r>
      <w:r w:rsidR="00D91AE2" w:rsidRPr="006D321C">
        <w:rPr>
          <w:rFonts w:ascii="Tahoma" w:hAnsi="Tahoma" w:cs="Tahoma"/>
          <w:b/>
          <w:bCs/>
          <w:sz w:val="22"/>
          <w:szCs w:val="22"/>
          <w:lang w:eastAsia="hi-IN"/>
        </w:rPr>
        <w:br w:type="page"/>
      </w:r>
    </w:p>
    <w:p w14:paraId="5A9AE5D5" w14:textId="77777777" w:rsidR="00D41CAF" w:rsidRPr="00847762" w:rsidRDefault="00D41CAF" w:rsidP="00490C7D">
      <w:pPr>
        <w:pStyle w:val="Akapitzlist"/>
        <w:numPr>
          <w:ilvl w:val="0"/>
          <w:numId w:val="1"/>
        </w:numPr>
        <w:suppressAutoHyphens w:val="0"/>
        <w:autoSpaceDE w:val="0"/>
        <w:autoSpaceDN w:val="0"/>
        <w:adjustRightInd w:val="0"/>
        <w:ind w:left="284" w:hanging="284"/>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lastRenderedPageBreak/>
        <w:t>Cel instalacji systemu solarnego</w:t>
      </w:r>
    </w:p>
    <w:p w14:paraId="03700BCD" w14:textId="77777777" w:rsidR="00353F4F" w:rsidRPr="00847762" w:rsidRDefault="00353F4F" w:rsidP="00353F4F">
      <w:pPr>
        <w:suppressAutoHyphens w:val="0"/>
        <w:autoSpaceDE w:val="0"/>
        <w:autoSpaceDN w:val="0"/>
        <w:adjustRightInd w:val="0"/>
        <w:rPr>
          <w:rFonts w:ascii="Tahoma" w:eastAsiaTheme="minorHAnsi" w:hAnsi="Tahoma" w:cs="Tahoma"/>
          <w:b/>
          <w:bCs/>
          <w:kern w:val="0"/>
          <w:sz w:val="20"/>
          <w:szCs w:val="20"/>
          <w:lang w:eastAsia="en-US" w:bidi="ar-SA"/>
        </w:rPr>
      </w:pPr>
    </w:p>
    <w:p w14:paraId="7C816EC4" w14:textId="36D11753" w:rsidR="00D41CAF" w:rsidRPr="00847762" w:rsidRDefault="00D41CAF" w:rsidP="00C81676">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C</w:t>
      </w:r>
      <w:r w:rsidR="00353F4F" w:rsidRPr="00847762">
        <w:rPr>
          <w:rFonts w:ascii="Tahoma" w:eastAsiaTheme="minorHAnsi" w:hAnsi="Tahoma" w:cs="Tahoma"/>
          <w:kern w:val="0"/>
          <w:sz w:val="20"/>
          <w:szCs w:val="20"/>
          <w:lang w:eastAsia="en-US" w:bidi="ar-SA"/>
        </w:rPr>
        <w:t xml:space="preserve">elem opracowania </w:t>
      </w:r>
      <w:r w:rsidRPr="00847762">
        <w:rPr>
          <w:rFonts w:ascii="Tahoma" w:eastAsiaTheme="minorHAnsi" w:hAnsi="Tahoma" w:cs="Tahoma"/>
          <w:kern w:val="0"/>
          <w:sz w:val="20"/>
          <w:szCs w:val="20"/>
          <w:lang w:eastAsia="en-US" w:bidi="ar-SA"/>
        </w:rPr>
        <w:t xml:space="preserve"> jest </w:t>
      </w:r>
      <w:r w:rsidR="00850D38">
        <w:rPr>
          <w:rFonts w:ascii="Tahoma" w:eastAsiaTheme="minorHAnsi" w:hAnsi="Tahoma" w:cs="Tahoma"/>
          <w:kern w:val="0"/>
          <w:sz w:val="20"/>
          <w:szCs w:val="20"/>
          <w:lang w:eastAsia="en-US" w:bidi="ar-SA"/>
        </w:rPr>
        <w:t xml:space="preserve">opracowanie </w:t>
      </w:r>
      <w:proofErr w:type="spellStart"/>
      <w:r w:rsidR="00850D38">
        <w:rPr>
          <w:rFonts w:ascii="Tahoma" w:eastAsiaTheme="minorHAnsi" w:hAnsi="Tahoma" w:cs="Tahoma"/>
          <w:kern w:val="0"/>
          <w:sz w:val="20"/>
          <w:szCs w:val="20"/>
          <w:lang w:eastAsia="en-US" w:bidi="ar-SA"/>
        </w:rPr>
        <w:t>koncepcji</w:t>
      </w:r>
      <w:r w:rsidR="00353F4F" w:rsidRPr="00847762">
        <w:rPr>
          <w:rFonts w:ascii="Tahoma" w:eastAsiaTheme="minorHAnsi" w:hAnsi="Tahoma" w:cs="Tahoma"/>
          <w:kern w:val="0"/>
          <w:sz w:val="20"/>
          <w:szCs w:val="20"/>
          <w:lang w:eastAsia="en-US" w:bidi="ar-SA"/>
        </w:rPr>
        <w:t>i</w:t>
      </w:r>
      <w:proofErr w:type="spellEnd"/>
      <w:r w:rsidR="00353F4F" w:rsidRP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montaż</w:t>
      </w:r>
      <w:r w:rsidR="00353F4F" w:rsidRPr="00847762">
        <w:rPr>
          <w:rFonts w:ascii="Tahoma" w:eastAsiaTheme="minorHAnsi" w:hAnsi="Tahoma" w:cs="Tahoma"/>
          <w:kern w:val="0"/>
          <w:sz w:val="20"/>
          <w:szCs w:val="20"/>
          <w:lang w:eastAsia="en-US" w:bidi="ar-SA"/>
        </w:rPr>
        <w:t>u</w:t>
      </w:r>
      <w:r w:rsidRPr="00847762">
        <w:rPr>
          <w:rFonts w:ascii="Tahoma" w:eastAsiaTheme="minorHAnsi" w:hAnsi="Tahoma" w:cs="Tahoma"/>
          <w:kern w:val="0"/>
          <w:sz w:val="20"/>
          <w:szCs w:val="20"/>
          <w:lang w:eastAsia="en-US" w:bidi="ar-SA"/>
        </w:rPr>
        <w:t xml:space="preserve"> zestawu kolektorów słonecznych, których z</w:t>
      </w:r>
      <w:r w:rsidR="00353F4F" w:rsidRPr="00847762">
        <w:rPr>
          <w:rFonts w:ascii="Tahoma" w:eastAsiaTheme="minorHAnsi" w:hAnsi="Tahoma" w:cs="Tahoma"/>
          <w:kern w:val="0"/>
          <w:sz w:val="20"/>
          <w:szCs w:val="20"/>
          <w:lang w:eastAsia="en-US" w:bidi="ar-SA"/>
        </w:rPr>
        <w:t xml:space="preserve">adaniem będzie </w:t>
      </w:r>
      <w:r w:rsidRPr="00847762">
        <w:rPr>
          <w:rFonts w:ascii="Tahoma" w:eastAsiaTheme="minorHAnsi" w:hAnsi="Tahoma" w:cs="Tahoma"/>
          <w:kern w:val="0"/>
          <w:sz w:val="20"/>
          <w:szCs w:val="20"/>
          <w:lang w:eastAsia="en-US" w:bidi="ar-SA"/>
        </w:rPr>
        <w:t>wspomaganie przygotowania ciepłej wody użytkowej. G</w:t>
      </w:r>
      <w:r w:rsidR="00353F4F" w:rsidRPr="00847762">
        <w:rPr>
          <w:rFonts w:ascii="Tahoma" w:eastAsiaTheme="minorHAnsi" w:hAnsi="Tahoma" w:cs="Tahoma"/>
          <w:kern w:val="0"/>
          <w:sz w:val="20"/>
          <w:szCs w:val="20"/>
          <w:lang w:eastAsia="en-US" w:bidi="ar-SA"/>
        </w:rPr>
        <w:t xml:space="preserve">łównym źródłem ciepła w budynku będzie dotychczasowe źródło </w:t>
      </w:r>
      <w:r w:rsidRPr="00847762">
        <w:rPr>
          <w:rFonts w:ascii="Tahoma" w:eastAsiaTheme="minorHAnsi" w:hAnsi="Tahoma" w:cs="Tahoma"/>
          <w:kern w:val="0"/>
          <w:sz w:val="20"/>
          <w:szCs w:val="20"/>
          <w:lang w:eastAsia="en-US" w:bidi="ar-SA"/>
        </w:rPr>
        <w:t>. Instalacja solarna ma odciążać k</w:t>
      </w:r>
      <w:r w:rsidR="00D25E1A" w:rsidRPr="00847762">
        <w:rPr>
          <w:rFonts w:ascii="Tahoma" w:eastAsiaTheme="minorHAnsi" w:hAnsi="Tahoma" w:cs="Tahoma"/>
          <w:kern w:val="0"/>
          <w:sz w:val="20"/>
          <w:szCs w:val="20"/>
          <w:lang w:eastAsia="en-US" w:bidi="ar-SA"/>
        </w:rPr>
        <w:t>ocioł w okresach przejściowych,</w:t>
      </w:r>
      <w:r w:rsidR="00431EB0">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 xml:space="preserve">a poza okresem grzewczym w całości ma przejmować zadanie produkcji </w:t>
      </w:r>
      <w:r w:rsidR="00D25E1A" w:rsidRPr="00847762">
        <w:rPr>
          <w:rFonts w:ascii="Tahoma" w:eastAsiaTheme="minorHAnsi" w:hAnsi="Tahoma" w:cs="Tahoma"/>
          <w:kern w:val="0"/>
          <w:sz w:val="20"/>
          <w:szCs w:val="20"/>
          <w:lang w:eastAsia="en-US" w:bidi="ar-SA"/>
        </w:rPr>
        <w:t xml:space="preserve">c.w.u. </w:t>
      </w:r>
    </w:p>
    <w:p w14:paraId="0C83575B" w14:textId="77777777" w:rsidR="00353F4F" w:rsidRPr="00847762" w:rsidRDefault="00353F4F" w:rsidP="00C81676">
      <w:pPr>
        <w:suppressAutoHyphens w:val="0"/>
        <w:autoSpaceDE w:val="0"/>
        <w:autoSpaceDN w:val="0"/>
        <w:adjustRightInd w:val="0"/>
        <w:jc w:val="both"/>
        <w:rPr>
          <w:rFonts w:ascii="Tahoma" w:eastAsiaTheme="minorHAnsi" w:hAnsi="Tahoma" w:cs="Tahoma"/>
          <w:kern w:val="0"/>
          <w:sz w:val="20"/>
          <w:szCs w:val="20"/>
          <w:lang w:eastAsia="en-US" w:bidi="ar-SA"/>
        </w:rPr>
      </w:pPr>
    </w:p>
    <w:p w14:paraId="25BB052B" w14:textId="77777777" w:rsidR="00D41CAF" w:rsidRPr="00847762" w:rsidRDefault="00D41CAF" w:rsidP="00490C7D">
      <w:pPr>
        <w:pStyle w:val="Akapitzlist"/>
        <w:numPr>
          <w:ilvl w:val="0"/>
          <w:numId w:val="1"/>
        </w:numPr>
        <w:suppressAutoHyphens w:val="0"/>
        <w:autoSpaceDE w:val="0"/>
        <w:autoSpaceDN w:val="0"/>
        <w:adjustRightInd w:val="0"/>
        <w:ind w:left="284" w:hanging="284"/>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Podstawy opracowania</w:t>
      </w:r>
    </w:p>
    <w:p w14:paraId="12C20490" w14:textId="77777777" w:rsidR="00353F4F" w:rsidRPr="00847762" w:rsidRDefault="00353F4F" w:rsidP="00353F4F">
      <w:pPr>
        <w:pStyle w:val="Akapitzlist"/>
        <w:suppressAutoHyphens w:val="0"/>
        <w:autoSpaceDE w:val="0"/>
        <w:autoSpaceDN w:val="0"/>
        <w:adjustRightInd w:val="0"/>
        <w:rPr>
          <w:rFonts w:ascii="Tahoma" w:eastAsiaTheme="minorHAnsi" w:hAnsi="Tahoma" w:cs="Tahoma"/>
          <w:b/>
          <w:bCs/>
          <w:kern w:val="0"/>
          <w:sz w:val="20"/>
          <w:szCs w:val="20"/>
          <w:lang w:eastAsia="en-US" w:bidi="ar-SA"/>
        </w:rPr>
      </w:pPr>
    </w:p>
    <w:p w14:paraId="3835B5CB"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zlecenie inwestora</w:t>
      </w:r>
    </w:p>
    <w:p w14:paraId="7F8C1066"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wizja lokalna</w:t>
      </w:r>
    </w:p>
    <w:p w14:paraId="3B5E0939"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oszacowanie zużycia c.w.u. na podstawi</w:t>
      </w:r>
      <w:r w:rsidRPr="00847762">
        <w:rPr>
          <w:rFonts w:ascii="Tahoma" w:eastAsiaTheme="minorHAnsi" w:hAnsi="Tahoma" w:cs="Tahoma"/>
          <w:kern w:val="0"/>
          <w:sz w:val="20"/>
          <w:szCs w:val="20"/>
          <w:lang w:eastAsia="en-US" w:bidi="ar-SA"/>
        </w:rPr>
        <w:t xml:space="preserve">e informacji przekazanych przez </w:t>
      </w:r>
      <w:r w:rsidR="00D41CAF" w:rsidRPr="00847762">
        <w:rPr>
          <w:rFonts w:ascii="Tahoma" w:eastAsiaTheme="minorHAnsi" w:hAnsi="Tahoma" w:cs="Tahoma"/>
          <w:kern w:val="0"/>
          <w:sz w:val="20"/>
          <w:szCs w:val="20"/>
          <w:lang w:eastAsia="en-US" w:bidi="ar-SA"/>
        </w:rPr>
        <w:t>inwestora</w:t>
      </w:r>
    </w:p>
    <w:p w14:paraId="2194A667"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obowiązujące przepisy prawne oraz normy techniczne</w:t>
      </w:r>
    </w:p>
    <w:p w14:paraId="5EC076F6"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dobór urządzeń i ich parametrów w opar</w:t>
      </w:r>
      <w:r w:rsidR="00097739">
        <w:rPr>
          <w:rFonts w:ascii="Tahoma" w:eastAsiaTheme="minorHAnsi" w:hAnsi="Tahoma" w:cs="Tahoma"/>
          <w:kern w:val="0"/>
          <w:sz w:val="20"/>
          <w:szCs w:val="20"/>
          <w:lang w:eastAsia="en-US" w:bidi="ar-SA"/>
        </w:rPr>
        <w:t xml:space="preserve">ciu o wiedzę, doświadczenie </w:t>
      </w:r>
    </w:p>
    <w:p w14:paraId="18A0A864" w14:textId="77777777" w:rsidR="00D41CAF" w:rsidRPr="00847762" w:rsidRDefault="00353F4F" w:rsidP="00353F4F">
      <w:pPr>
        <w:suppressAutoHyphens w:val="0"/>
        <w:autoSpaceDE w:val="0"/>
        <w:autoSpaceDN w:val="0"/>
        <w:adjustRightInd w:val="0"/>
        <w:ind w:left="567" w:hanging="567"/>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specyfikację techniczną udostępnioną przez producentów</w:t>
      </w:r>
    </w:p>
    <w:p w14:paraId="6668C2D1" w14:textId="77777777" w:rsidR="00353F4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p>
    <w:p w14:paraId="5C06B87F" w14:textId="77777777" w:rsidR="00D41CAF" w:rsidRPr="00847762" w:rsidRDefault="00D41CAF" w:rsidP="00C81676">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Wszelkie zaproponowane elementy składowe instalacji solarnej stan</w:t>
      </w:r>
      <w:r w:rsidR="00490C7D" w:rsidRPr="00847762">
        <w:rPr>
          <w:rFonts w:ascii="Tahoma" w:eastAsiaTheme="minorHAnsi" w:hAnsi="Tahoma" w:cs="Tahoma"/>
          <w:kern w:val="0"/>
          <w:sz w:val="20"/>
          <w:szCs w:val="20"/>
          <w:lang w:eastAsia="en-US" w:bidi="ar-SA"/>
        </w:rPr>
        <w:t xml:space="preserve">owią jedynie </w:t>
      </w:r>
      <w:r w:rsidRPr="00847762">
        <w:rPr>
          <w:rFonts w:ascii="Tahoma" w:eastAsiaTheme="minorHAnsi" w:hAnsi="Tahoma" w:cs="Tahoma"/>
          <w:kern w:val="0"/>
          <w:sz w:val="20"/>
          <w:szCs w:val="20"/>
          <w:lang w:eastAsia="en-US" w:bidi="ar-SA"/>
        </w:rPr>
        <w:t>założenie, poczynione na potrzeby obliczeń symulujących</w:t>
      </w:r>
      <w:r w:rsidR="00490C7D" w:rsidRPr="00847762">
        <w:rPr>
          <w:rFonts w:ascii="Tahoma" w:eastAsiaTheme="minorHAnsi" w:hAnsi="Tahoma" w:cs="Tahoma"/>
          <w:kern w:val="0"/>
          <w:sz w:val="20"/>
          <w:szCs w:val="20"/>
          <w:lang w:eastAsia="en-US" w:bidi="ar-SA"/>
        </w:rPr>
        <w:t xml:space="preserve"> pracę instalacji. Zastosowane, </w:t>
      </w:r>
      <w:r w:rsidRPr="00847762">
        <w:rPr>
          <w:rFonts w:ascii="Tahoma" w:eastAsiaTheme="minorHAnsi" w:hAnsi="Tahoma" w:cs="Tahoma"/>
          <w:kern w:val="0"/>
          <w:sz w:val="20"/>
          <w:szCs w:val="20"/>
          <w:lang w:eastAsia="en-US" w:bidi="ar-SA"/>
        </w:rPr>
        <w:t>podczas realizacji inwestycji, urządzenia winny być równow</w:t>
      </w:r>
      <w:r w:rsidR="00490C7D" w:rsidRPr="00847762">
        <w:rPr>
          <w:rFonts w:ascii="Tahoma" w:eastAsiaTheme="minorHAnsi" w:hAnsi="Tahoma" w:cs="Tahoma"/>
          <w:kern w:val="0"/>
          <w:sz w:val="20"/>
          <w:szCs w:val="20"/>
          <w:lang w:eastAsia="en-US" w:bidi="ar-SA"/>
        </w:rPr>
        <w:t xml:space="preserve">ażne proponowanym i legitymować </w:t>
      </w:r>
      <w:r w:rsidRPr="00847762">
        <w:rPr>
          <w:rFonts w:ascii="Tahoma" w:eastAsiaTheme="minorHAnsi" w:hAnsi="Tahoma" w:cs="Tahoma"/>
          <w:kern w:val="0"/>
          <w:sz w:val="20"/>
          <w:szCs w:val="20"/>
          <w:lang w:eastAsia="en-US" w:bidi="ar-SA"/>
        </w:rPr>
        <w:t>się parametrami nie gorszymi niż przyjęte na podstawy poniższego opracowania.</w:t>
      </w:r>
    </w:p>
    <w:p w14:paraId="08E0C18C" w14:textId="77777777" w:rsidR="00D41CAF" w:rsidRPr="00847762" w:rsidRDefault="00D41CAF" w:rsidP="00C81676">
      <w:pPr>
        <w:suppressAutoHyphens w:val="0"/>
        <w:autoSpaceDE w:val="0"/>
        <w:autoSpaceDN w:val="0"/>
        <w:adjustRightInd w:val="0"/>
        <w:jc w:val="both"/>
        <w:rPr>
          <w:rFonts w:ascii="Tahoma" w:eastAsiaTheme="minorHAnsi" w:hAnsi="Tahoma" w:cs="Tahoma"/>
          <w:kern w:val="0"/>
          <w:sz w:val="20"/>
          <w:szCs w:val="20"/>
          <w:lang w:eastAsia="en-US" w:bidi="ar-SA"/>
        </w:rPr>
      </w:pPr>
    </w:p>
    <w:p w14:paraId="316DD06E" w14:textId="77777777" w:rsidR="00353F4F" w:rsidRPr="00847762" w:rsidRDefault="00D41CAF" w:rsidP="00490C7D">
      <w:pPr>
        <w:pStyle w:val="Akapitzlist"/>
        <w:numPr>
          <w:ilvl w:val="0"/>
          <w:numId w:val="1"/>
        </w:numPr>
        <w:suppressAutoHyphens w:val="0"/>
        <w:autoSpaceDE w:val="0"/>
        <w:autoSpaceDN w:val="0"/>
        <w:adjustRightInd w:val="0"/>
        <w:ind w:left="284" w:hanging="284"/>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Przegląd lokalizacji</w:t>
      </w:r>
    </w:p>
    <w:p w14:paraId="5CE1EB1E" w14:textId="77777777" w:rsidR="00353F4F" w:rsidRPr="00847762" w:rsidRDefault="00353F4F" w:rsidP="00353F4F">
      <w:pPr>
        <w:pStyle w:val="Akapitzlist"/>
        <w:suppressAutoHyphens w:val="0"/>
        <w:autoSpaceDE w:val="0"/>
        <w:autoSpaceDN w:val="0"/>
        <w:adjustRightInd w:val="0"/>
        <w:rPr>
          <w:rFonts w:ascii="Tahoma" w:eastAsiaTheme="minorHAnsi" w:hAnsi="Tahoma" w:cs="Tahoma"/>
          <w:b/>
          <w:bCs/>
          <w:kern w:val="0"/>
          <w:sz w:val="20"/>
          <w:szCs w:val="20"/>
          <w:lang w:eastAsia="en-US" w:bidi="ar-SA"/>
        </w:rPr>
      </w:pPr>
    </w:p>
    <w:p w14:paraId="6205D1F6" w14:textId="52B85EAF" w:rsidR="00D41CAF" w:rsidRPr="00847762" w:rsidRDefault="00D41CAF" w:rsidP="00C81676">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B</w:t>
      </w:r>
      <w:r w:rsidR="00F3430A">
        <w:rPr>
          <w:rFonts w:ascii="Tahoma" w:eastAsiaTheme="minorHAnsi" w:hAnsi="Tahoma" w:cs="Tahoma"/>
          <w:kern w:val="0"/>
          <w:sz w:val="20"/>
          <w:szCs w:val="20"/>
          <w:lang w:eastAsia="en-US" w:bidi="ar-SA"/>
        </w:rPr>
        <w:t xml:space="preserve">udynek znajduje się w </w:t>
      </w:r>
      <w:r w:rsidR="00850D38">
        <w:rPr>
          <w:rFonts w:ascii="Tahoma" w:eastAsiaTheme="minorHAnsi" w:hAnsi="Tahoma" w:cs="Tahoma"/>
          <w:kern w:val="0"/>
          <w:sz w:val="20"/>
          <w:szCs w:val="20"/>
          <w:lang w:eastAsia="en-US" w:bidi="ar-SA"/>
        </w:rPr>
        <w:t>gminie  Żukowo</w:t>
      </w:r>
      <w:r w:rsidR="0086749B">
        <w:rPr>
          <w:rFonts w:ascii="Tahoma" w:eastAsiaTheme="minorHAnsi" w:hAnsi="Tahoma" w:cs="Tahoma"/>
          <w:kern w:val="0"/>
          <w:sz w:val="20"/>
          <w:szCs w:val="20"/>
          <w:lang w:eastAsia="en-US" w:bidi="ar-SA"/>
        </w:rPr>
        <w:t>.</w:t>
      </w:r>
      <w:r w:rsidRPr="00847762">
        <w:rPr>
          <w:rFonts w:ascii="Tahoma" w:eastAsiaTheme="minorHAnsi" w:hAnsi="Tahoma" w:cs="Tahoma"/>
          <w:kern w:val="0"/>
          <w:sz w:val="20"/>
          <w:szCs w:val="20"/>
          <w:lang w:eastAsia="en-US" w:bidi="ar-SA"/>
        </w:rPr>
        <w:t xml:space="preserve"> Jego</w:t>
      </w:r>
      <w:r w:rsidR="00C81676">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przeznaczenie określone zostało przez inwestora ja</w:t>
      </w:r>
      <w:r w:rsidR="00353F4F" w:rsidRPr="00847762">
        <w:rPr>
          <w:rFonts w:ascii="Tahoma" w:eastAsiaTheme="minorHAnsi" w:hAnsi="Tahoma" w:cs="Tahoma"/>
          <w:kern w:val="0"/>
          <w:sz w:val="20"/>
          <w:szCs w:val="20"/>
          <w:lang w:eastAsia="en-US" w:bidi="ar-SA"/>
        </w:rPr>
        <w:t>ko budynek mieszkalny</w:t>
      </w:r>
      <w:r w:rsidR="00490C7D" w:rsidRPr="00847762">
        <w:rPr>
          <w:rFonts w:ascii="Tahoma" w:eastAsiaTheme="minorHAnsi" w:hAnsi="Tahoma" w:cs="Tahoma"/>
          <w:kern w:val="0"/>
          <w:sz w:val="20"/>
          <w:szCs w:val="20"/>
          <w:lang w:eastAsia="en-US" w:bidi="ar-SA"/>
        </w:rPr>
        <w:t xml:space="preserve">. Model </w:t>
      </w:r>
      <w:r w:rsidRPr="00847762">
        <w:rPr>
          <w:rFonts w:ascii="Tahoma" w:eastAsiaTheme="minorHAnsi" w:hAnsi="Tahoma" w:cs="Tahoma"/>
          <w:kern w:val="0"/>
          <w:sz w:val="20"/>
          <w:szCs w:val="20"/>
          <w:lang w:eastAsia="en-US" w:bidi="ar-SA"/>
        </w:rPr>
        <w:t>danych klimatycznych mających określić wartość pro</w:t>
      </w:r>
      <w:r w:rsidR="00490C7D" w:rsidRPr="00847762">
        <w:rPr>
          <w:rFonts w:ascii="Tahoma" w:eastAsiaTheme="minorHAnsi" w:hAnsi="Tahoma" w:cs="Tahoma"/>
          <w:kern w:val="0"/>
          <w:sz w:val="20"/>
          <w:szCs w:val="20"/>
          <w:lang w:eastAsia="en-US" w:bidi="ar-SA"/>
        </w:rPr>
        <w:t xml:space="preserve">mieniowania słonecznego w danej </w:t>
      </w:r>
      <w:r w:rsidRPr="00847762">
        <w:rPr>
          <w:rFonts w:ascii="Tahoma" w:eastAsiaTheme="minorHAnsi" w:hAnsi="Tahoma" w:cs="Tahoma"/>
          <w:kern w:val="0"/>
          <w:sz w:val="20"/>
          <w:szCs w:val="20"/>
          <w:lang w:eastAsia="en-US" w:bidi="ar-SA"/>
        </w:rPr>
        <w:t>lokalizacji uwzględnia nachylenie wybranej połaci, na której p</w:t>
      </w:r>
      <w:r w:rsidR="00490C7D" w:rsidRPr="00847762">
        <w:rPr>
          <w:rFonts w:ascii="Tahoma" w:eastAsiaTheme="minorHAnsi" w:hAnsi="Tahoma" w:cs="Tahoma"/>
          <w:kern w:val="0"/>
          <w:sz w:val="20"/>
          <w:szCs w:val="20"/>
          <w:lang w:eastAsia="en-US" w:bidi="ar-SA"/>
        </w:rPr>
        <w:t xml:space="preserve">lanowany jest montaż instalacji </w:t>
      </w:r>
      <w:r w:rsidRPr="00847762">
        <w:rPr>
          <w:rFonts w:ascii="Tahoma" w:eastAsiaTheme="minorHAnsi" w:hAnsi="Tahoma" w:cs="Tahoma"/>
          <w:kern w:val="0"/>
          <w:sz w:val="20"/>
          <w:szCs w:val="20"/>
          <w:lang w:eastAsia="en-US" w:bidi="ar-SA"/>
        </w:rPr>
        <w:t>solarnej .</w:t>
      </w:r>
    </w:p>
    <w:p w14:paraId="1454B212" w14:textId="77777777" w:rsidR="00353F4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ab/>
      </w:r>
    </w:p>
    <w:p w14:paraId="10401F01" w14:textId="77777777" w:rsidR="00D41CAF" w:rsidRPr="00847762" w:rsidRDefault="00D25E1A" w:rsidP="00490C7D">
      <w:pPr>
        <w:pStyle w:val="Akapitzlist"/>
        <w:numPr>
          <w:ilvl w:val="1"/>
          <w:numId w:val="1"/>
        </w:numPr>
        <w:suppressAutoHyphens w:val="0"/>
        <w:autoSpaceDE w:val="0"/>
        <w:autoSpaceDN w:val="0"/>
        <w:adjustRightInd w:val="0"/>
        <w:ind w:left="426" w:hanging="426"/>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 xml:space="preserve"> </w:t>
      </w:r>
      <w:r w:rsidR="00D41CAF" w:rsidRPr="00847762">
        <w:rPr>
          <w:rFonts w:ascii="Tahoma" w:eastAsiaTheme="minorHAnsi" w:hAnsi="Tahoma" w:cs="Tahoma"/>
          <w:b/>
          <w:bCs/>
          <w:kern w:val="0"/>
          <w:sz w:val="20"/>
          <w:szCs w:val="20"/>
          <w:lang w:eastAsia="en-US" w:bidi="ar-SA"/>
        </w:rPr>
        <w:t>Dane o lokalizacji budynku inwestora</w:t>
      </w:r>
    </w:p>
    <w:p w14:paraId="06F22143" w14:textId="77777777" w:rsidR="00177787" w:rsidRPr="00847762" w:rsidRDefault="00177787" w:rsidP="00177787">
      <w:pPr>
        <w:pStyle w:val="Akapitzlist"/>
        <w:suppressAutoHyphens w:val="0"/>
        <w:autoSpaceDE w:val="0"/>
        <w:autoSpaceDN w:val="0"/>
        <w:adjustRightInd w:val="0"/>
        <w:ind w:left="1080"/>
        <w:rPr>
          <w:rFonts w:ascii="Tahoma" w:eastAsiaTheme="minorHAnsi" w:hAnsi="Tahoma" w:cs="Tahoma"/>
          <w:b/>
          <w:bCs/>
          <w:kern w:val="0"/>
          <w:sz w:val="20"/>
          <w:szCs w:val="20"/>
          <w:lang w:eastAsia="en-US" w:bidi="ar-SA"/>
        </w:rPr>
      </w:pPr>
    </w:p>
    <w:p w14:paraId="11F2CE26" w14:textId="77777777" w:rsidR="00D41CAF" w:rsidRPr="00847762" w:rsidRDefault="00D41CAF" w:rsidP="00D41CAF">
      <w:pPr>
        <w:suppressAutoHyphens w:val="0"/>
        <w:autoSpaceDE w:val="0"/>
        <w:autoSpaceDN w:val="0"/>
        <w:adjustRightInd w:val="0"/>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Dane o budynku</w:t>
      </w:r>
    </w:p>
    <w:p w14:paraId="2ADB543C" w14:textId="77777777" w:rsidR="00D41CAF" w:rsidRPr="00847762" w:rsidRDefault="00D41CAF" w:rsidP="00D41CAF">
      <w:pPr>
        <w:suppressAutoHyphens w:val="0"/>
        <w:autoSpaceDE w:val="0"/>
        <w:autoSpaceDN w:val="0"/>
        <w:adjustRightInd w:val="0"/>
        <w:rPr>
          <w:rFonts w:ascii="Tahoma" w:eastAsiaTheme="minorHAnsi" w:hAnsi="Tahoma" w:cs="Tahoma"/>
          <w:kern w:val="0"/>
          <w:sz w:val="20"/>
          <w:szCs w:val="20"/>
          <w:lang w:eastAsia="en-US" w:bidi="ar-SA"/>
        </w:rPr>
      </w:pPr>
    </w:p>
    <w:p w14:paraId="3B3B3FC3" w14:textId="2E161041" w:rsidR="00D41CAF" w:rsidRPr="00847762"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Miejscowość</w:t>
      </w:r>
      <w:r w:rsidR="00F3430A">
        <w:rPr>
          <w:rFonts w:ascii="Tahoma" w:eastAsiaTheme="minorHAnsi" w:hAnsi="Tahoma" w:cs="Tahoma"/>
          <w:kern w:val="0"/>
          <w:sz w:val="20"/>
          <w:szCs w:val="20"/>
          <w:lang w:eastAsia="en-US" w:bidi="ar-SA"/>
        </w:rPr>
        <w:t>:</w:t>
      </w:r>
      <w:r w:rsidR="00973217">
        <w:rPr>
          <w:rFonts w:ascii="Tahoma" w:eastAsiaTheme="minorHAnsi" w:hAnsi="Tahoma" w:cs="Tahoma"/>
          <w:kern w:val="0"/>
          <w:sz w:val="20"/>
          <w:szCs w:val="20"/>
          <w:lang w:eastAsia="en-US" w:bidi="ar-SA"/>
        </w:rPr>
        <w:t xml:space="preserve"> </w:t>
      </w:r>
      <w:r w:rsidR="00850D38">
        <w:rPr>
          <w:rFonts w:ascii="Tahoma" w:eastAsia="Times New Roman" w:hAnsi="Tahoma" w:cs="Tahoma"/>
          <w:bCs/>
          <w:color w:val="000000"/>
          <w:kern w:val="0"/>
          <w:sz w:val="20"/>
          <w:szCs w:val="20"/>
          <w:lang w:bidi="ar-SA"/>
        </w:rPr>
        <w:t>Gmina Żukowo</w:t>
      </w:r>
    </w:p>
    <w:p w14:paraId="6B09FDFE" w14:textId="5EB30D1A" w:rsidR="00D41CAF" w:rsidRPr="00847762" w:rsidRDefault="00D41CA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Miejsce montażu</w:t>
      </w:r>
      <w:r w:rsidR="00AC5E92">
        <w:rPr>
          <w:rFonts w:ascii="Tahoma" w:eastAsiaTheme="minorHAnsi" w:hAnsi="Tahoma" w:cs="Tahoma"/>
          <w:kern w:val="0"/>
          <w:sz w:val="20"/>
          <w:szCs w:val="20"/>
          <w:lang w:eastAsia="en-US" w:bidi="ar-SA"/>
        </w:rPr>
        <w:t>: dach</w:t>
      </w:r>
      <w:r w:rsidR="00850D38">
        <w:rPr>
          <w:rFonts w:ascii="Tahoma" w:eastAsiaTheme="minorHAnsi" w:hAnsi="Tahoma" w:cs="Tahoma"/>
          <w:kern w:val="0"/>
          <w:sz w:val="20"/>
          <w:szCs w:val="20"/>
          <w:lang w:eastAsia="en-US" w:bidi="ar-SA"/>
        </w:rPr>
        <w:t>/elewacja/grunt</w:t>
      </w:r>
    </w:p>
    <w:p w14:paraId="7961F786" w14:textId="77777777" w:rsidR="00177787" w:rsidRPr="00847762"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p>
    <w:p w14:paraId="3E61D26E" w14:textId="77777777" w:rsidR="00D41CAF" w:rsidRPr="00847762" w:rsidRDefault="00D41CAF" w:rsidP="00490C7D">
      <w:pPr>
        <w:pStyle w:val="Akapitzlist"/>
        <w:numPr>
          <w:ilvl w:val="1"/>
          <w:numId w:val="1"/>
        </w:numPr>
        <w:suppressAutoHyphens w:val="0"/>
        <w:autoSpaceDE w:val="0"/>
        <w:autoSpaceDN w:val="0"/>
        <w:adjustRightInd w:val="0"/>
        <w:ind w:left="426" w:hanging="426"/>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Uwarunkowania meteorologiczne</w:t>
      </w:r>
    </w:p>
    <w:p w14:paraId="49D29E73" w14:textId="77777777" w:rsidR="00177787" w:rsidRPr="00847762" w:rsidRDefault="00177787" w:rsidP="00177787">
      <w:pPr>
        <w:pStyle w:val="Akapitzlist"/>
        <w:suppressAutoHyphens w:val="0"/>
        <w:autoSpaceDE w:val="0"/>
        <w:autoSpaceDN w:val="0"/>
        <w:adjustRightInd w:val="0"/>
        <w:ind w:left="1080"/>
        <w:rPr>
          <w:rFonts w:ascii="Tahoma" w:eastAsiaTheme="minorHAnsi" w:hAnsi="Tahoma" w:cs="Tahoma"/>
          <w:b/>
          <w:bCs/>
          <w:kern w:val="0"/>
          <w:sz w:val="20"/>
          <w:szCs w:val="20"/>
          <w:lang w:eastAsia="en-US" w:bidi="ar-SA"/>
        </w:rPr>
      </w:pPr>
    </w:p>
    <w:p w14:paraId="30158F79" w14:textId="77777777" w:rsidR="00B832D3" w:rsidRPr="00847762" w:rsidRDefault="00D41CAF" w:rsidP="00B832D3">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Położenie obiektu, na którym planowany jest montaż, na mapie ma wpływ na pracę</w:t>
      </w:r>
      <w:r w:rsidR="00026A9C">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instalacji. W zależności od współrzędnych geograficznych rozbieżności w wartości</w:t>
      </w:r>
      <w:r w:rsidR="00026A9C">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promieniowania słonecznego mogą mieć znaczącą wartość. W skali kraju ilustruje to poniższa</w:t>
      </w:r>
      <w:r w:rsidR="00026A9C">
        <w:rPr>
          <w:rFonts w:ascii="Tahoma" w:eastAsiaTheme="minorHAnsi" w:hAnsi="Tahoma" w:cs="Tahoma"/>
          <w:kern w:val="0"/>
          <w:sz w:val="20"/>
          <w:szCs w:val="20"/>
          <w:lang w:eastAsia="en-US" w:bidi="ar-SA"/>
        </w:rPr>
        <w:t xml:space="preserve"> </w:t>
      </w:r>
      <w:r w:rsidR="00177787" w:rsidRPr="00847762">
        <w:rPr>
          <w:rFonts w:ascii="Tahoma" w:eastAsiaTheme="minorHAnsi" w:hAnsi="Tahoma" w:cs="Tahoma"/>
          <w:kern w:val="0"/>
          <w:sz w:val="20"/>
          <w:szCs w:val="20"/>
          <w:lang w:eastAsia="en-US" w:bidi="ar-SA"/>
        </w:rPr>
        <w:t>mapa.</w:t>
      </w:r>
    </w:p>
    <w:p w14:paraId="462DEBCD" w14:textId="77777777" w:rsidR="00177787" w:rsidRPr="00847762"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p>
    <w:p w14:paraId="6ABBDEF4" w14:textId="77777777" w:rsidR="00353F4F" w:rsidRPr="00847762" w:rsidRDefault="00B832D3" w:rsidP="00B832D3">
      <w:pPr>
        <w:suppressAutoHyphens w:val="0"/>
        <w:autoSpaceDE w:val="0"/>
        <w:autoSpaceDN w:val="0"/>
        <w:adjustRightInd w:val="0"/>
        <w:jc w:val="center"/>
        <w:rPr>
          <w:rFonts w:ascii="Tahoma" w:eastAsiaTheme="minorHAnsi" w:hAnsi="Tahoma" w:cs="Tahoma"/>
          <w:kern w:val="0"/>
          <w:sz w:val="20"/>
          <w:szCs w:val="20"/>
          <w:lang w:eastAsia="en-US" w:bidi="ar-SA"/>
        </w:rPr>
      </w:pPr>
      <w:r w:rsidRPr="00847762">
        <w:rPr>
          <w:rFonts w:ascii="Tahoma" w:eastAsiaTheme="minorHAnsi" w:hAnsi="Tahoma" w:cs="Tahoma"/>
          <w:noProof/>
          <w:kern w:val="0"/>
          <w:sz w:val="20"/>
          <w:szCs w:val="20"/>
          <w:lang w:eastAsia="pl-PL" w:bidi="ar-SA"/>
        </w:rPr>
        <w:drawing>
          <wp:inline distT="0" distB="0" distL="0" distR="0" wp14:anchorId="7CBFEA2B" wp14:editId="69875EFE">
            <wp:extent cx="1601731" cy="1647825"/>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01731" cy="1647825"/>
                    </a:xfrm>
                    <a:prstGeom prst="rect">
                      <a:avLst/>
                    </a:prstGeom>
                    <a:noFill/>
                    <a:ln>
                      <a:noFill/>
                    </a:ln>
                  </pic:spPr>
                </pic:pic>
              </a:graphicData>
            </a:graphic>
          </wp:inline>
        </w:drawing>
      </w:r>
    </w:p>
    <w:p w14:paraId="44651B6B" w14:textId="77777777" w:rsidR="00D41CAF" w:rsidRPr="00847762" w:rsidRDefault="00D41CA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Rys. 1. Dawka promieniowania słonecznego możliwa do odebrania przez kolektory</w:t>
      </w:r>
    </w:p>
    <w:p w14:paraId="75D9BD79" w14:textId="77777777" w:rsidR="00177787"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p>
    <w:p w14:paraId="3D46B07C" w14:textId="77777777" w:rsidR="00026A9C" w:rsidRDefault="00026A9C" w:rsidP="00D41CAF">
      <w:pPr>
        <w:suppressAutoHyphens w:val="0"/>
        <w:autoSpaceDE w:val="0"/>
        <w:autoSpaceDN w:val="0"/>
        <w:adjustRightInd w:val="0"/>
        <w:rPr>
          <w:rFonts w:ascii="Tahoma" w:eastAsiaTheme="minorHAnsi" w:hAnsi="Tahoma" w:cs="Tahoma"/>
          <w:kern w:val="0"/>
          <w:sz w:val="20"/>
          <w:szCs w:val="20"/>
          <w:lang w:eastAsia="en-US" w:bidi="ar-SA"/>
        </w:rPr>
      </w:pPr>
    </w:p>
    <w:p w14:paraId="5BED63AE" w14:textId="77777777" w:rsidR="00026A9C" w:rsidRDefault="00026A9C" w:rsidP="00D41CAF">
      <w:pPr>
        <w:suppressAutoHyphens w:val="0"/>
        <w:autoSpaceDE w:val="0"/>
        <w:autoSpaceDN w:val="0"/>
        <w:adjustRightInd w:val="0"/>
        <w:rPr>
          <w:rFonts w:ascii="Tahoma" w:eastAsiaTheme="minorHAnsi" w:hAnsi="Tahoma" w:cs="Tahoma"/>
          <w:kern w:val="0"/>
          <w:sz w:val="20"/>
          <w:szCs w:val="20"/>
          <w:lang w:eastAsia="en-US" w:bidi="ar-SA"/>
        </w:rPr>
      </w:pPr>
    </w:p>
    <w:p w14:paraId="3D15F3DC" w14:textId="77777777" w:rsidR="008C2A7D" w:rsidRPr="00847762" w:rsidRDefault="008C2A7D" w:rsidP="00D41CAF">
      <w:pPr>
        <w:suppressAutoHyphens w:val="0"/>
        <w:autoSpaceDE w:val="0"/>
        <w:autoSpaceDN w:val="0"/>
        <w:adjustRightInd w:val="0"/>
        <w:rPr>
          <w:rFonts w:ascii="Tahoma" w:eastAsiaTheme="minorHAnsi" w:hAnsi="Tahoma" w:cs="Tahoma"/>
          <w:kern w:val="0"/>
          <w:sz w:val="20"/>
          <w:szCs w:val="20"/>
          <w:lang w:eastAsia="en-US" w:bidi="ar-SA"/>
        </w:rPr>
      </w:pPr>
    </w:p>
    <w:p w14:paraId="0E391D1C" w14:textId="77777777" w:rsidR="00D41CAF" w:rsidRPr="00847762" w:rsidRDefault="00D41CAF" w:rsidP="00490C7D">
      <w:pPr>
        <w:pStyle w:val="Akapitzlist"/>
        <w:numPr>
          <w:ilvl w:val="1"/>
          <w:numId w:val="1"/>
        </w:numPr>
        <w:suppressAutoHyphens w:val="0"/>
        <w:autoSpaceDE w:val="0"/>
        <w:autoSpaceDN w:val="0"/>
        <w:adjustRightInd w:val="0"/>
        <w:ind w:left="426" w:hanging="426"/>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lastRenderedPageBreak/>
        <w:t>Miejsce montażu kolektorów, system montażowy</w:t>
      </w:r>
    </w:p>
    <w:p w14:paraId="401E7B03" w14:textId="77777777" w:rsidR="00177787" w:rsidRPr="00847762" w:rsidRDefault="00177787" w:rsidP="00177787">
      <w:pPr>
        <w:pStyle w:val="Akapitzlist"/>
        <w:suppressAutoHyphens w:val="0"/>
        <w:autoSpaceDE w:val="0"/>
        <w:autoSpaceDN w:val="0"/>
        <w:adjustRightInd w:val="0"/>
        <w:ind w:left="1080"/>
        <w:rPr>
          <w:rFonts w:ascii="Tahoma" w:eastAsiaTheme="minorHAnsi" w:hAnsi="Tahoma" w:cs="Tahoma"/>
          <w:b/>
          <w:bCs/>
          <w:kern w:val="0"/>
          <w:sz w:val="20"/>
          <w:szCs w:val="20"/>
          <w:lang w:eastAsia="en-US" w:bidi="ar-SA"/>
        </w:rPr>
      </w:pPr>
    </w:p>
    <w:p w14:paraId="6C61F2A3" w14:textId="211E0AB2" w:rsidR="00F3430A" w:rsidRPr="00847762" w:rsidRDefault="00D41CAF"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 xml:space="preserve">Instalacja zostanie </w:t>
      </w:r>
      <w:r w:rsidR="00AC5E92">
        <w:rPr>
          <w:rFonts w:ascii="Tahoma" w:eastAsiaTheme="minorHAnsi" w:hAnsi="Tahoma" w:cs="Tahoma"/>
          <w:kern w:val="0"/>
          <w:sz w:val="20"/>
          <w:szCs w:val="20"/>
          <w:lang w:eastAsia="en-US" w:bidi="ar-SA"/>
        </w:rPr>
        <w:t>zamontowana na dachu</w:t>
      </w:r>
      <w:r w:rsidR="00850D38">
        <w:rPr>
          <w:rFonts w:ascii="Tahoma" w:eastAsiaTheme="minorHAnsi" w:hAnsi="Tahoma" w:cs="Tahoma"/>
          <w:kern w:val="0"/>
          <w:sz w:val="20"/>
          <w:szCs w:val="20"/>
          <w:lang w:eastAsia="en-US" w:bidi="ar-SA"/>
        </w:rPr>
        <w:t>/elewacji/gruncie</w:t>
      </w:r>
      <w:r w:rsidRPr="00847762">
        <w:rPr>
          <w:rFonts w:ascii="Tahoma" w:eastAsiaTheme="minorHAnsi" w:hAnsi="Tahoma" w:cs="Tahoma"/>
          <w:kern w:val="0"/>
          <w:sz w:val="20"/>
          <w:szCs w:val="20"/>
          <w:lang w:eastAsia="en-US" w:bidi="ar-SA"/>
        </w:rPr>
        <w:t>. Zastosowany</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system montażowy dedykowany będzi</w:t>
      </w:r>
      <w:r w:rsidR="00F3430A">
        <w:rPr>
          <w:rFonts w:ascii="Tahoma" w:eastAsiaTheme="minorHAnsi" w:hAnsi="Tahoma" w:cs="Tahoma"/>
          <w:kern w:val="0"/>
          <w:sz w:val="20"/>
          <w:szCs w:val="20"/>
          <w:lang w:eastAsia="en-US" w:bidi="ar-SA"/>
        </w:rPr>
        <w:t xml:space="preserve">e </w:t>
      </w:r>
      <w:r w:rsidR="00070909">
        <w:rPr>
          <w:rFonts w:ascii="Tahoma" w:eastAsiaTheme="minorHAnsi" w:hAnsi="Tahoma" w:cs="Tahoma"/>
          <w:kern w:val="0"/>
          <w:sz w:val="20"/>
          <w:szCs w:val="20"/>
          <w:lang w:eastAsia="en-US" w:bidi="ar-SA"/>
        </w:rPr>
        <w:t>d</w:t>
      </w:r>
      <w:r w:rsidR="00B86BE9">
        <w:rPr>
          <w:rFonts w:ascii="Tahoma" w:eastAsiaTheme="minorHAnsi" w:hAnsi="Tahoma" w:cs="Tahoma"/>
          <w:kern w:val="0"/>
          <w:sz w:val="20"/>
          <w:szCs w:val="20"/>
          <w:lang w:eastAsia="en-US" w:bidi="ar-SA"/>
        </w:rPr>
        <w:t>o montażu instalacji na dachu</w:t>
      </w:r>
      <w:r w:rsidR="00850D38">
        <w:rPr>
          <w:rFonts w:ascii="Tahoma" w:eastAsiaTheme="minorHAnsi" w:hAnsi="Tahoma" w:cs="Tahoma"/>
          <w:kern w:val="0"/>
          <w:sz w:val="20"/>
          <w:szCs w:val="20"/>
          <w:lang w:eastAsia="en-US" w:bidi="ar-SA"/>
        </w:rPr>
        <w:t>/elewacji/gruncie</w:t>
      </w:r>
      <w:r w:rsidRPr="00847762">
        <w:rPr>
          <w:rFonts w:ascii="Tahoma" w:eastAsiaTheme="minorHAnsi" w:hAnsi="Tahoma" w:cs="Tahoma"/>
          <w:kern w:val="0"/>
          <w:sz w:val="20"/>
          <w:szCs w:val="20"/>
          <w:lang w:eastAsia="en-US" w:bidi="ar-SA"/>
        </w:rPr>
        <w:t>.</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Z budynku wyprowadzone zostaną na etapie montażu rurociągi przystosowane do współpracy</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z instalacją solarną. Należy odpowiednio podłączyć zasilan</w:t>
      </w:r>
      <w:r w:rsidR="00026A9C">
        <w:rPr>
          <w:rFonts w:ascii="Tahoma" w:eastAsiaTheme="minorHAnsi" w:hAnsi="Tahoma" w:cs="Tahoma"/>
          <w:kern w:val="0"/>
          <w:sz w:val="20"/>
          <w:szCs w:val="20"/>
          <w:lang w:eastAsia="en-US" w:bidi="ar-SA"/>
        </w:rPr>
        <w:t>ie i powrót obiegu grzewczego</w:t>
      </w:r>
      <w:r w:rsidRPr="00847762">
        <w:rPr>
          <w:rFonts w:ascii="Tahoma" w:eastAsiaTheme="minorHAnsi" w:hAnsi="Tahoma" w:cs="Tahoma"/>
          <w:kern w:val="0"/>
          <w:sz w:val="20"/>
          <w:szCs w:val="20"/>
          <w:lang w:eastAsia="en-US" w:bidi="ar-SA"/>
        </w:rPr>
        <w:t>.</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Miejsce montażu powinno pozwalać na optymalną, niezacienioną ekspozycję kolektora</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słonecznego. Optymalny kąt pochylenia względem poziomu to zakres od 30 do 45 stopni, kąt</w:t>
      </w:r>
      <w:r w:rsidR="00F3430A">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ten jest powinien być zbliżony do 45 stopni.</w:t>
      </w:r>
    </w:p>
    <w:p w14:paraId="04A63B2C" w14:textId="77777777" w:rsidR="00177787" w:rsidRPr="00847762"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p>
    <w:p w14:paraId="7838C672" w14:textId="77777777" w:rsidR="00D41CAF" w:rsidRPr="00847762" w:rsidRDefault="00D41CAF" w:rsidP="00490C7D">
      <w:pPr>
        <w:pStyle w:val="Akapitzlist"/>
        <w:numPr>
          <w:ilvl w:val="0"/>
          <w:numId w:val="1"/>
        </w:numPr>
        <w:suppressAutoHyphens w:val="0"/>
        <w:autoSpaceDE w:val="0"/>
        <w:autoSpaceDN w:val="0"/>
        <w:adjustRightInd w:val="0"/>
        <w:ind w:left="284" w:hanging="284"/>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Koncepcja systemu solarnego</w:t>
      </w:r>
    </w:p>
    <w:p w14:paraId="3521FDD9" w14:textId="77777777" w:rsidR="00177787" w:rsidRPr="00847762" w:rsidRDefault="00177787" w:rsidP="00177787">
      <w:pPr>
        <w:pStyle w:val="Akapitzlist"/>
        <w:suppressAutoHyphens w:val="0"/>
        <w:autoSpaceDE w:val="0"/>
        <w:autoSpaceDN w:val="0"/>
        <w:adjustRightInd w:val="0"/>
        <w:rPr>
          <w:rFonts w:ascii="Tahoma" w:eastAsiaTheme="minorHAnsi" w:hAnsi="Tahoma" w:cs="Tahoma"/>
          <w:b/>
          <w:bCs/>
          <w:kern w:val="0"/>
          <w:sz w:val="20"/>
          <w:szCs w:val="20"/>
          <w:lang w:eastAsia="en-US" w:bidi="ar-SA"/>
        </w:rPr>
      </w:pPr>
    </w:p>
    <w:p w14:paraId="7414402D" w14:textId="77777777" w:rsidR="00D41CAF" w:rsidRPr="00847762" w:rsidRDefault="00D41CAF"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Instalacja solarna projektowana jest w celu minimalizacji prognozowanych kosztów</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przygotowanie ciepłej wody uży</w:t>
      </w:r>
      <w:r w:rsidR="00996799">
        <w:rPr>
          <w:rFonts w:ascii="Tahoma" w:eastAsiaTheme="minorHAnsi" w:hAnsi="Tahoma" w:cs="Tahoma"/>
          <w:kern w:val="0"/>
          <w:sz w:val="20"/>
          <w:szCs w:val="20"/>
          <w:lang w:eastAsia="en-US" w:bidi="ar-SA"/>
        </w:rPr>
        <w:t>tkowej</w:t>
      </w:r>
      <w:r w:rsidRPr="00847762">
        <w:rPr>
          <w:rFonts w:ascii="Tahoma" w:eastAsiaTheme="minorHAnsi" w:hAnsi="Tahoma" w:cs="Tahoma"/>
          <w:kern w:val="0"/>
          <w:sz w:val="20"/>
          <w:szCs w:val="20"/>
          <w:lang w:eastAsia="en-US" w:bidi="ar-SA"/>
        </w:rPr>
        <w:t>.</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System solarny został dobrany na podstawie ankiety wypełnionej przez właściciela</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 xml:space="preserve">budynku, wizji lokalnej na </w:t>
      </w:r>
      <w:r w:rsidR="00177787" w:rsidRPr="00847762">
        <w:rPr>
          <w:rFonts w:ascii="Tahoma" w:eastAsiaTheme="minorHAnsi" w:hAnsi="Tahoma" w:cs="Tahoma"/>
          <w:kern w:val="0"/>
          <w:sz w:val="20"/>
          <w:szCs w:val="20"/>
          <w:lang w:eastAsia="en-US" w:bidi="ar-SA"/>
        </w:rPr>
        <w:t>obiekcie</w:t>
      </w:r>
      <w:r w:rsidRPr="00847762">
        <w:rPr>
          <w:rFonts w:ascii="Tahoma" w:eastAsiaTheme="minorHAnsi" w:hAnsi="Tahoma" w:cs="Tahoma"/>
          <w:kern w:val="0"/>
          <w:sz w:val="20"/>
          <w:szCs w:val="20"/>
          <w:lang w:eastAsia="en-US" w:bidi="ar-SA"/>
        </w:rPr>
        <w:t xml:space="preserve">, materiałów </w:t>
      </w:r>
      <w:r w:rsidR="00177787" w:rsidRPr="00847762">
        <w:rPr>
          <w:rFonts w:ascii="Tahoma" w:eastAsiaTheme="minorHAnsi" w:hAnsi="Tahoma" w:cs="Tahoma"/>
          <w:kern w:val="0"/>
          <w:sz w:val="20"/>
          <w:szCs w:val="20"/>
          <w:lang w:eastAsia="en-US" w:bidi="ar-SA"/>
        </w:rPr>
        <w:t>technicznych</w:t>
      </w:r>
      <w:r w:rsidRPr="00847762">
        <w:rPr>
          <w:rFonts w:ascii="Tahoma" w:eastAsiaTheme="minorHAnsi" w:hAnsi="Tahoma" w:cs="Tahoma"/>
          <w:kern w:val="0"/>
          <w:sz w:val="20"/>
          <w:szCs w:val="20"/>
          <w:lang w:eastAsia="en-US" w:bidi="ar-SA"/>
        </w:rPr>
        <w:t xml:space="preserve"> oraz </w:t>
      </w:r>
      <w:r w:rsidR="00177787" w:rsidRPr="00847762">
        <w:rPr>
          <w:rFonts w:ascii="Tahoma" w:eastAsiaTheme="minorHAnsi" w:hAnsi="Tahoma" w:cs="Tahoma"/>
          <w:kern w:val="0"/>
          <w:sz w:val="20"/>
          <w:szCs w:val="20"/>
          <w:lang w:eastAsia="en-US" w:bidi="ar-SA"/>
        </w:rPr>
        <w:t>opracowań</w:t>
      </w:r>
      <w:r w:rsidRPr="00847762">
        <w:rPr>
          <w:rFonts w:ascii="Tahoma" w:eastAsiaTheme="minorHAnsi" w:hAnsi="Tahoma" w:cs="Tahoma"/>
          <w:kern w:val="0"/>
          <w:sz w:val="20"/>
          <w:szCs w:val="20"/>
          <w:lang w:eastAsia="en-US" w:bidi="ar-SA"/>
        </w:rPr>
        <w:t xml:space="preserve"> własnych.</w:t>
      </w:r>
    </w:p>
    <w:p w14:paraId="47EEF017" w14:textId="77777777" w:rsidR="00177787" w:rsidRPr="00847762" w:rsidRDefault="00D41CAF"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Instalacja kolektorów słonecznych składa się z na</w:t>
      </w:r>
      <w:r w:rsidR="00177787" w:rsidRPr="00847762">
        <w:rPr>
          <w:rFonts w:ascii="Tahoma" w:eastAsiaTheme="minorHAnsi" w:hAnsi="Tahoma" w:cs="Tahoma"/>
          <w:kern w:val="0"/>
          <w:sz w:val="20"/>
          <w:szCs w:val="20"/>
          <w:lang w:eastAsia="en-US" w:bidi="ar-SA"/>
        </w:rPr>
        <w:t>stępujących głównych elementów:</w:t>
      </w:r>
    </w:p>
    <w:p w14:paraId="347D7201" w14:textId="77777777" w:rsidR="00D41CAF"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 xml:space="preserve">płaski </w:t>
      </w:r>
      <w:r w:rsidR="00C10E59">
        <w:rPr>
          <w:rFonts w:ascii="Tahoma" w:eastAsiaTheme="minorHAnsi" w:hAnsi="Tahoma" w:cs="Tahoma"/>
          <w:kern w:val="0"/>
          <w:sz w:val="20"/>
          <w:szCs w:val="20"/>
          <w:lang w:eastAsia="en-US" w:bidi="ar-SA"/>
        </w:rPr>
        <w:t>kolek</w:t>
      </w:r>
      <w:r w:rsidR="00DD143A">
        <w:rPr>
          <w:rFonts w:ascii="Tahoma" w:eastAsiaTheme="minorHAnsi" w:hAnsi="Tahoma" w:cs="Tahoma"/>
          <w:kern w:val="0"/>
          <w:sz w:val="20"/>
          <w:szCs w:val="20"/>
          <w:lang w:eastAsia="en-US" w:bidi="ar-SA"/>
        </w:rPr>
        <w:t xml:space="preserve">tor </w:t>
      </w:r>
      <w:r w:rsidR="009704B7">
        <w:rPr>
          <w:rFonts w:ascii="Tahoma" w:eastAsiaTheme="minorHAnsi" w:hAnsi="Tahoma" w:cs="Tahoma"/>
          <w:kern w:val="0"/>
          <w:sz w:val="20"/>
          <w:szCs w:val="20"/>
          <w:lang w:eastAsia="en-US" w:bidi="ar-SA"/>
        </w:rPr>
        <w:t xml:space="preserve">słoneczny- </w:t>
      </w:r>
      <w:r w:rsidR="001F5B55">
        <w:rPr>
          <w:rFonts w:ascii="Tahoma" w:eastAsiaTheme="minorHAnsi" w:hAnsi="Tahoma" w:cs="Tahoma"/>
          <w:kern w:val="0"/>
          <w:sz w:val="20"/>
          <w:szCs w:val="20"/>
          <w:lang w:eastAsia="en-US" w:bidi="ar-SA"/>
        </w:rPr>
        <w:t>2</w:t>
      </w:r>
      <w:r w:rsidR="00026A9C">
        <w:rPr>
          <w:rFonts w:ascii="Tahoma" w:eastAsiaTheme="minorHAnsi" w:hAnsi="Tahoma" w:cs="Tahoma"/>
          <w:kern w:val="0"/>
          <w:sz w:val="20"/>
          <w:szCs w:val="20"/>
          <w:lang w:eastAsia="en-US" w:bidi="ar-SA"/>
        </w:rPr>
        <w:t xml:space="preserve"> szt.</w:t>
      </w:r>
    </w:p>
    <w:p w14:paraId="4B8B6D6D" w14:textId="77777777" w:rsidR="00D41CAF"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konstrukcja nośna,</w:t>
      </w:r>
    </w:p>
    <w:p w14:paraId="3EF1B900" w14:textId="77777777" w:rsidR="00D41CAF"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przewody solarne w otulinie,</w:t>
      </w:r>
    </w:p>
    <w:p w14:paraId="5A531D00" w14:textId="77777777" w:rsidR="00177787"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grupa pompowa, grupa be</w:t>
      </w:r>
      <w:r w:rsidRPr="00847762">
        <w:rPr>
          <w:rFonts w:ascii="Tahoma" w:eastAsiaTheme="minorHAnsi" w:hAnsi="Tahoma" w:cs="Tahoma"/>
          <w:kern w:val="0"/>
          <w:sz w:val="20"/>
          <w:szCs w:val="20"/>
          <w:lang w:eastAsia="en-US" w:bidi="ar-SA"/>
        </w:rPr>
        <w:t>zpieczeństwa, sterownik solarny</w:t>
      </w:r>
    </w:p>
    <w:p w14:paraId="418C6756" w14:textId="77777777" w:rsidR="00D41CAF"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6A66FF" w:rsidRPr="00847762">
        <w:rPr>
          <w:rFonts w:ascii="Tahoma" w:eastAsiaTheme="minorHAnsi" w:hAnsi="Tahoma" w:cs="Tahoma"/>
          <w:kern w:val="0"/>
          <w:sz w:val="20"/>
          <w:szCs w:val="20"/>
          <w:lang w:eastAsia="en-US" w:bidi="ar-SA"/>
        </w:rPr>
        <w:t>naczynia</w:t>
      </w:r>
      <w:r w:rsidR="00D41CAF" w:rsidRPr="00847762">
        <w:rPr>
          <w:rFonts w:ascii="Tahoma" w:eastAsiaTheme="minorHAnsi" w:hAnsi="Tahoma" w:cs="Tahoma"/>
          <w:kern w:val="0"/>
          <w:sz w:val="20"/>
          <w:szCs w:val="20"/>
          <w:lang w:eastAsia="en-US" w:bidi="ar-SA"/>
        </w:rPr>
        <w:t xml:space="preserve"> zbiorcze,</w:t>
      </w:r>
    </w:p>
    <w:p w14:paraId="42651C05" w14:textId="1A04FFC5" w:rsidR="00D570FF"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026A9C">
        <w:rPr>
          <w:rFonts w:ascii="Tahoma" w:eastAsiaTheme="minorHAnsi" w:hAnsi="Tahoma" w:cs="Tahoma"/>
          <w:kern w:val="0"/>
          <w:sz w:val="20"/>
          <w:szCs w:val="20"/>
          <w:lang w:eastAsia="en-US" w:bidi="ar-SA"/>
        </w:rPr>
        <w:t xml:space="preserve">zasobnik wody </w:t>
      </w:r>
      <w:proofErr w:type="spellStart"/>
      <w:r w:rsidR="00026A9C">
        <w:rPr>
          <w:rFonts w:ascii="Tahoma" w:eastAsiaTheme="minorHAnsi" w:hAnsi="Tahoma" w:cs="Tahoma"/>
          <w:kern w:val="0"/>
          <w:sz w:val="20"/>
          <w:szCs w:val="20"/>
          <w:lang w:eastAsia="en-US" w:bidi="ar-SA"/>
        </w:rPr>
        <w:t>dwuwężownicowy-</w:t>
      </w:r>
      <w:r w:rsidR="00647C5E">
        <w:rPr>
          <w:rFonts w:ascii="Tahoma" w:eastAsiaTheme="minorHAnsi" w:hAnsi="Tahoma" w:cs="Tahoma"/>
          <w:kern w:val="0"/>
          <w:sz w:val="20"/>
          <w:szCs w:val="20"/>
          <w:lang w:eastAsia="en-US" w:bidi="ar-SA"/>
        </w:rPr>
        <w:t>min</w:t>
      </w:r>
      <w:proofErr w:type="spellEnd"/>
      <w:r w:rsidR="00647C5E">
        <w:rPr>
          <w:rFonts w:ascii="Tahoma" w:eastAsiaTheme="minorHAnsi" w:hAnsi="Tahoma" w:cs="Tahoma"/>
          <w:kern w:val="0"/>
          <w:sz w:val="20"/>
          <w:szCs w:val="20"/>
          <w:lang w:eastAsia="en-US" w:bidi="ar-SA"/>
        </w:rPr>
        <w:t xml:space="preserve">. </w:t>
      </w:r>
      <w:r w:rsidR="001F5B55">
        <w:rPr>
          <w:rFonts w:ascii="Tahoma" w:eastAsiaTheme="minorHAnsi" w:hAnsi="Tahoma" w:cs="Tahoma"/>
          <w:kern w:val="0"/>
          <w:sz w:val="20"/>
          <w:szCs w:val="20"/>
          <w:lang w:eastAsia="en-US" w:bidi="ar-SA"/>
        </w:rPr>
        <w:t>2</w:t>
      </w:r>
      <w:r w:rsidR="00C10E59">
        <w:rPr>
          <w:rFonts w:ascii="Tahoma" w:eastAsiaTheme="minorHAnsi" w:hAnsi="Tahoma" w:cs="Tahoma"/>
          <w:kern w:val="0"/>
          <w:sz w:val="20"/>
          <w:szCs w:val="20"/>
          <w:lang w:eastAsia="en-US" w:bidi="ar-SA"/>
        </w:rPr>
        <w:t>00</w:t>
      </w:r>
      <w:r w:rsidR="00026A9C">
        <w:rPr>
          <w:rFonts w:ascii="Tahoma" w:eastAsiaTheme="minorHAnsi" w:hAnsi="Tahoma" w:cs="Tahoma"/>
          <w:kern w:val="0"/>
          <w:sz w:val="20"/>
          <w:szCs w:val="20"/>
          <w:lang w:eastAsia="en-US" w:bidi="ar-SA"/>
        </w:rPr>
        <w:t xml:space="preserve"> l.</w:t>
      </w:r>
    </w:p>
    <w:p w14:paraId="7913B00E" w14:textId="449772A0" w:rsidR="006E7304" w:rsidRDefault="006E7304" w:rsidP="00847762">
      <w:pPr>
        <w:suppressAutoHyphens w:val="0"/>
        <w:autoSpaceDE w:val="0"/>
        <w:autoSpaceDN w:val="0"/>
        <w:adjustRightInd w:val="0"/>
        <w:jc w:val="both"/>
        <w:rPr>
          <w:rFonts w:ascii="Tahoma" w:eastAsiaTheme="minorHAnsi" w:hAnsi="Tahoma" w:cs="Tahoma"/>
          <w:kern w:val="0"/>
          <w:sz w:val="20"/>
          <w:szCs w:val="20"/>
          <w:lang w:eastAsia="en-US" w:bidi="ar-SA"/>
        </w:rPr>
      </w:pPr>
    </w:p>
    <w:p w14:paraId="3BF0B41F" w14:textId="77777777" w:rsidR="00177787" w:rsidRPr="00847762"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p>
    <w:p w14:paraId="1C3AEDF8" w14:textId="77777777" w:rsidR="002C6CC9" w:rsidRDefault="002C6CC9" w:rsidP="002C6CC9">
      <w:pPr>
        <w:keepNext/>
        <w:keepLines/>
        <w:suppressAutoHyphens w:val="0"/>
        <w:spacing w:after="103"/>
        <w:ind w:left="355" w:hanging="10"/>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b/>
          <w:color w:val="000000"/>
          <w:kern w:val="0"/>
          <w:sz w:val="20"/>
          <w:szCs w:val="22"/>
          <w:lang w:eastAsia="pl-PL" w:bidi="ar-SA"/>
        </w:rPr>
        <w:t xml:space="preserve">Rozwiązanie projektowe </w:t>
      </w:r>
    </w:p>
    <w:p w14:paraId="1BC7FB5E" w14:textId="77777777" w:rsidR="002C6CC9" w:rsidRPr="00ED25D0" w:rsidRDefault="002C6CC9" w:rsidP="002C6CC9">
      <w:pPr>
        <w:keepNext/>
        <w:keepLines/>
        <w:suppressAutoHyphens w:val="0"/>
        <w:spacing w:after="103"/>
        <w:ind w:left="355" w:hanging="10"/>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b/>
          <w:color w:val="000000"/>
          <w:kern w:val="0"/>
          <w:sz w:val="20"/>
          <w:szCs w:val="22"/>
          <w:lang w:eastAsia="pl-PL" w:bidi="ar-SA"/>
        </w:rPr>
        <w:t>a.</w:t>
      </w:r>
      <w:r w:rsidRPr="00ED25D0">
        <w:rPr>
          <w:rFonts w:ascii="Tahoma" w:eastAsia="Arial" w:hAnsi="Tahoma" w:cs="Tahoma"/>
          <w:b/>
          <w:color w:val="000000"/>
          <w:kern w:val="0"/>
          <w:sz w:val="20"/>
          <w:szCs w:val="22"/>
          <w:lang w:eastAsia="pl-PL" w:bidi="ar-SA"/>
        </w:rPr>
        <w:t xml:space="preserve"> </w:t>
      </w:r>
      <w:r w:rsidRPr="00ED25D0">
        <w:rPr>
          <w:rFonts w:ascii="Tahoma" w:eastAsia="Calibri" w:hAnsi="Tahoma" w:cs="Tahoma"/>
          <w:b/>
          <w:color w:val="000000"/>
          <w:kern w:val="0"/>
          <w:sz w:val="20"/>
          <w:szCs w:val="22"/>
          <w:lang w:eastAsia="pl-PL" w:bidi="ar-SA"/>
        </w:rPr>
        <w:t xml:space="preserve">kolektor słoneczny </w:t>
      </w:r>
    </w:p>
    <w:p w14:paraId="6203086F" w14:textId="77777777" w:rsidR="002C6CC9" w:rsidRPr="00ED25D0" w:rsidRDefault="002C6CC9" w:rsidP="002C6CC9">
      <w:pPr>
        <w:suppressAutoHyphens w:val="0"/>
        <w:spacing w:after="5"/>
        <w:ind w:left="426"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Projektuje się instalację solarną złożoną</w:t>
      </w:r>
      <w:r>
        <w:rPr>
          <w:rFonts w:ascii="Tahoma" w:eastAsia="Calibri" w:hAnsi="Tahoma" w:cs="Tahoma"/>
          <w:color w:val="000000"/>
          <w:kern w:val="0"/>
          <w:sz w:val="20"/>
          <w:szCs w:val="22"/>
          <w:lang w:eastAsia="pl-PL" w:bidi="ar-SA"/>
        </w:rPr>
        <w:t xml:space="preserve"> z 2</w:t>
      </w:r>
      <w:r w:rsidRPr="00ED25D0">
        <w:rPr>
          <w:rFonts w:ascii="Tahoma" w:eastAsia="Calibri" w:hAnsi="Tahoma" w:cs="Tahoma"/>
          <w:color w:val="000000"/>
          <w:kern w:val="0"/>
          <w:sz w:val="20"/>
          <w:szCs w:val="22"/>
          <w:lang w:eastAsia="pl-PL" w:bidi="ar-SA"/>
        </w:rPr>
        <w:t xml:space="preserve"> sztuk kolektorów słonecznych płaskich. Kolektor musi posiadać certyfikat Solar </w:t>
      </w:r>
      <w:proofErr w:type="spellStart"/>
      <w:r w:rsidRPr="00ED25D0">
        <w:rPr>
          <w:rFonts w:ascii="Tahoma" w:eastAsia="Calibri" w:hAnsi="Tahoma" w:cs="Tahoma"/>
          <w:color w:val="000000"/>
          <w:kern w:val="0"/>
          <w:sz w:val="20"/>
          <w:szCs w:val="22"/>
          <w:lang w:eastAsia="pl-PL" w:bidi="ar-SA"/>
        </w:rPr>
        <w:t>Keymark</w:t>
      </w:r>
      <w:proofErr w:type="spellEnd"/>
      <w:r w:rsidRPr="00ED25D0">
        <w:rPr>
          <w:rFonts w:ascii="Tahoma" w:eastAsia="Calibri" w:hAnsi="Tahoma" w:cs="Tahoma"/>
          <w:color w:val="000000"/>
          <w:kern w:val="0"/>
          <w:sz w:val="20"/>
          <w:szCs w:val="22"/>
          <w:lang w:eastAsia="pl-PL" w:bidi="ar-SA"/>
        </w:rPr>
        <w:t xml:space="preserve"> lub inny równoważny certyfikat wydany przez akredytowaną jednostkę w zgodności z normą PN-EN 12975-1:2007: „Słoneczne systemy grzewcze i ich elementy – kolektory słoneczne – Część 1: Wymagania ogólne”, którego integralną częścią powinno być sprawozdanie z badań kolektorów, przeprowadzonych  z normą PN-EN 12975-2:2007: „Słoneczne systemy grzewcze i ich elementy – kolektory słoneczne  </w:t>
      </w:r>
    </w:p>
    <w:p w14:paraId="29676883" w14:textId="77777777" w:rsidR="002C6CC9" w:rsidRPr="00ED25D0" w:rsidRDefault="002C6CC9" w:rsidP="002C6CC9">
      <w:pPr>
        <w:suppressAutoHyphens w:val="0"/>
        <w:spacing w:after="5"/>
        <w:ind w:left="426"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Część 2: Metody badań” wykonane przez akredytowane laboratorium badawcze oraz sprawozdanie z badań wg nrom PN-EN 12975-1:2007 oraz PN-EN 12975-2:2007.  </w:t>
      </w:r>
    </w:p>
    <w:p w14:paraId="7F21296D" w14:textId="77777777" w:rsidR="002C6CC9" w:rsidRPr="00ED25D0" w:rsidRDefault="002C6CC9" w:rsidP="002C6CC9">
      <w:pPr>
        <w:suppressAutoHyphens w:val="0"/>
        <w:spacing w:after="148"/>
        <w:ind w:left="426" w:right="13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Gwarancja na kolektor minimum 5 lat. </w:t>
      </w:r>
    </w:p>
    <w:p w14:paraId="363F3183" w14:textId="77777777" w:rsidR="002C6CC9" w:rsidRPr="00ED25D0" w:rsidRDefault="002C6CC9" w:rsidP="002C6CC9">
      <w:pPr>
        <w:suppressAutoHyphens w:val="0"/>
        <w:ind w:left="426"/>
        <w:jc w:val="both"/>
        <w:rPr>
          <w:rFonts w:ascii="Tahoma" w:eastAsia="Calibri" w:hAnsi="Tahoma" w:cs="Tahoma"/>
          <w:color w:val="000000"/>
          <w:kern w:val="0"/>
          <w:sz w:val="20"/>
          <w:szCs w:val="22"/>
          <w:lang w:eastAsia="pl-PL" w:bidi="ar-SA"/>
        </w:rPr>
      </w:pPr>
      <w:r w:rsidRPr="00ED25D0">
        <w:rPr>
          <w:rFonts w:ascii="Tahoma" w:eastAsia="Calibri" w:hAnsi="Tahoma" w:cs="Tahoma"/>
          <w:b/>
          <w:color w:val="000000"/>
          <w:kern w:val="0"/>
          <w:sz w:val="20"/>
          <w:szCs w:val="22"/>
          <w:lang w:eastAsia="pl-PL" w:bidi="ar-SA"/>
        </w:rPr>
        <w:t>Minimalne parametry techniczne, jakie mają posiadać zastosowane płaskie kolektory słoneczne:</w:t>
      </w:r>
      <w:r w:rsidRPr="00ED25D0">
        <w:rPr>
          <w:rFonts w:ascii="Tahoma" w:eastAsia="Calibri" w:hAnsi="Tahoma" w:cs="Tahoma"/>
          <w:color w:val="000000"/>
          <w:kern w:val="0"/>
          <w:sz w:val="16"/>
          <w:szCs w:val="22"/>
          <w:lang w:eastAsia="pl-PL" w:bidi="ar-SA"/>
        </w:rPr>
        <w:t xml:space="preserve"> </w:t>
      </w:r>
    </w:p>
    <w:tbl>
      <w:tblPr>
        <w:tblStyle w:val="TableGrid"/>
        <w:tblW w:w="9232" w:type="dxa"/>
        <w:tblInd w:w="556" w:type="dxa"/>
        <w:tblCellMar>
          <w:top w:w="47" w:type="dxa"/>
          <w:left w:w="70" w:type="dxa"/>
        </w:tblCellMar>
        <w:tblLook w:val="04A0" w:firstRow="1" w:lastRow="0" w:firstColumn="1" w:lastColumn="0" w:noHBand="0" w:noVBand="1"/>
      </w:tblPr>
      <w:tblGrid>
        <w:gridCol w:w="3968"/>
        <w:gridCol w:w="5264"/>
      </w:tblGrid>
      <w:tr w:rsidR="002C6CC9" w:rsidRPr="00ED25D0" w14:paraId="33A01A5A" w14:textId="77777777" w:rsidTr="00044EEB">
        <w:trPr>
          <w:trHeight w:val="302"/>
        </w:trPr>
        <w:tc>
          <w:tcPr>
            <w:tcW w:w="3968" w:type="dxa"/>
            <w:tcBorders>
              <w:top w:val="single" w:sz="4" w:space="0" w:color="000000"/>
              <w:left w:val="single" w:sz="4" w:space="0" w:color="000000"/>
              <w:bottom w:val="single" w:sz="4" w:space="0" w:color="000000"/>
              <w:right w:val="single" w:sz="4" w:space="0" w:color="000000"/>
            </w:tcBorders>
          </w:tcPr>
          <w:p w14:paraId="315B2C42"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b/>
                <w:color w:val="000000"/>
                <w:kern w:val="0"/>
                <w:sz w:val="20"/>
                <w:szCs w:val="22"/>
                <w:lang w:eastAsia="pl-PL" w:bidi="ar-SA"/>
              </w:rPr>
              <w:t>Opis wymagań</w:t>
            </w:r>
            <w:r w:rsidRPr="00ED25D0">
              <w:rPr>
                <w:rFonts w:ascii="Tahoma" w:eastAsia="Calibri" w:hAnsi="Tahoma" w:cs="Tahoma"/>
                <w:color w:val="000000"/>
                <w:kern w:val="0"/>
                <w:sz w:val="20"/>
                <w:szCs w:val="22"/>
                <w:lang w:eastAsia="pl-PL" w:bidi="ar-SA"/>
              </w:rPr>
              <w:t xml:space="preserve"> </w:t>
            </w:r>
          </w:p>
        </w:tc>
        <w:tc>
          <w:tcPr>
            <w:tcW w:w="5263" w:type="dxa"/>
            <w:tcBorders>
              <w:top w:val="single" w:sz="4" w:space="0" w:color="000000"/>
              <w:left w:val="single" w:sz="4" w:space="0" w:color="000000"/>
              <w:bottom w:val="single" w:sz="4" w:space="0" w:color="000000"/>
              <w:right w:val="single" w:sz="4" w:space="0" w:color="000000"/>
            </w:tcBorders>
          </w:tcPr>
          <w:p w14:paraId="11BDA643"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b/>
                <w:color w:val="000000"/>
                <w:kern w:val="0"/>
                <w:sz w:val="20"/>
                <w:szCs w:val="22"/>
                <w:lang w:eastAsia="pl-PL" w:bidi="ar-SA"/>
              </w:rPr>
              <w:t>Parametry wymagane</w:t>
            </w:r>
            <w:r w:rsidRPr="00ED25D0">
              <w:rPr>
                <w:rFonts w:ascii="Tahoma" w:eastAsia="Calibri" w:hAnsi="Tahoma" w:cs="Tahoma"/>
                <w:color w:val="000000"/>
                <w:kern w:val="0"/>
                <w:sz w:val="20"/>
                <w:szCs w:val="22"/>
                <w:lang w:eastAsia="pl-PL" w:bidi="ar-SA"/>
              </w:rPr>
              <w:t xml:space="preserve"> </w:t>
            </w:r>
          </w:p>
        </w:tc>
      </w:tr>
      <w:tr w:rsidR="002C6CC9" w:rsidRPr="00ED25D0" w14:paraId="6AA08604" w14:textId="77777777" w:rsidTr="00044EEB">
        <w:trPr>
          <w:trHeight w:val="302"/>
        </w:trPr>
        <w:tc>
          <w:tcPr>
            <w:tcW w:w="3968" w:type="dxa"/>
            <w:tcBorders>
              <w:top w:val="single" w:sz="4" w:space="0" w:color="000000"/>
              <w:left w:val="single" w:sz="4" w:space="0" w:color="000000"/>
              <w:bottom w:val="single" w:sz="4" w:space="0" w:color="000000"/>
              <w:right w:val="single" w:sz="4" w:space="0" w:color="000000"/>
            </w:tcBorders>
          </w:tcPr>
          <w:p w14:paraId="201FC983"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Typ kolektora </w:t>
            </w:r>
          </w:p>
        </w:tc>
        <w:tc>
          <w:tcPr>
            <w:tcW w:w="5263" w:type="dxa"/>
            <w:tcBorders>
              <w:top w:val="single" w:sz="4" w:space="0" w:color="000000"/>
              <w:left w:val="single" w:sz="4" w:space="0" w:color="000000"/>
              <w:bottom w:val="single" w:sz="4" w:space="0" w:color="000000"/>
              <w:right w:val="single" w:sz="4" w:space="0" w:color="000000"/>
            </w:tcBorders>
          </w:tcPr>
          <w:p w14:paraId="7E825FC2"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Płaski </w:t>
            </w:r>
          </w:p>
        </w:tc>
      </w:tr>
      <w:tr w:rsidR="002C6CC9" w:rsidRPr="00ED25D0" w14:paraId="43B0500A" w14:textId="77777777" w:rsidTr="00044EEB">
        <w:trPr>
          <w:trHeight w:val="499"/>
        </w:trPr>
        <w:tc>
          <w:tcPr>
            <w:tcW w:w="3968" w:type="dxa"/>
            <w:tcBorders>
              <w:top w:val="single" w:sz="4" w:space="0" w:color="000000"/>
              <w:left w:val="single" w:sz="4" w:space="0" w:color="000000"/>
              <w:bottom w:val="single" w:sz="4" w:space="0" w:color="000000"/>
              <w:right w:val="single" w:sz="4" w:space="0" w:color="000000"/>
            </w:tcBorders>
          </w:tcPr>
          <w:p w14:paraId="2B424110"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Materiał obudowy kolektora </w:t>
            </w:r>
          </w:p>
          <w:p w14:paraId="27C6D516"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p>
        </w:tc>
        <w:tc>
          <w:tcPr>
            <w:tcW w:w="5263" w:type="dxa"/>
            <w:tcBorders>
              <w:top w:val="single" w:sz="4" w:space="0" w:color="000000"/>
              <w:left w:val="single" w:sz="4" w:space="0" w:color="000000"/>
              <w:bottom w:val="single" w:sz="4" w:space="0" w:color="000000"/>
              <w:right w:val="single" w:sz="4" w:space="0" w:color="000000"/>
            </w:tcBorders>
            <w:vAlign w:val="center"/>
          </w:tcPr>
          <w:p w14:paraId="11E97168"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Aluminium </w:t>
            </w:r>
          </w:p>
        </w:tc>
      </w:tr>
      <w:tr w:rsidR="002C6CC9" w:rsidRPr="00ED25D0" w14:paraId="0AAA7A10" w14:textId="77777777" w:rsidTr="00044EEB">
        <w:trPr>
          <w:trHeight w:val="698"/>
        </w:trPr>
        <w:tc>
          <w:tcPr>
            <w:tcW w:w="3968" w:type="dxa"/>
            <w:tcBorders>
              <w:top w:val="single" w:sz="4" w:space="0" w:color="000000"/>
              <w:left w:val="single" w:sz="4" w:space="0" w:color="000000"/>
              <w:bottom w:val="single" w:sz="4" w:space="0" w:color="000000"/>
              <w:right w:val="single" w:sz="4" w:space="0" w:color="000000"/>
            </w:tcBorders>
            <w:vAlign w:val="center"/>
          </w:tcPr>
          <w:p w14:paraId="5DFB5E62"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Wielkość - wymagana powierzchnia apertury pojedynczego kolektora </w:t>
            </w:r>
          </w:p>
        </w:tc>
        <w:tc>
          <w:tcPr>
            <w:tcW w:w="5263" w:type="dxa"/>
            <w:tcBorders>
              <w:top w:val="single" w:sz="4" w:space="0" w:color="000000"/>
              <w:left w:val="single" w:sz="4" w:space="0" w:color="000000"/>
              <w:bottom w:val="single" w:sz="4" w:space="0" w:color="000000"/>
              <w:right w:val="single" w:sz="4" w:space="0" w:color="000000"/>
            </w:tcBorders>
          </w:tcPr>
          <w:p w14:paraId="0F60ABC6" w14:textId="77777777" w:rsidR="002C6CC9" w:rsidRPr="00ED25D0" w:rsidRDefault="002C6CC9" w:rsidP="00044EEB">
            <w:pPr>
              <w:suppressAutoHyphens w:val="0"/>
              <w:ind w:right="361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min 1,865 m</w:t>
            </w:r>
            <w:r w:rsidRPr="00ED25D0">
              <w:rPr>
                <w:rFonts w:ascii="Tahoma" w:eastAsia="Calibri" w:hAnsi="Tahoma" w:cs="Tahoma"/>
                <w:color w:val="000000"/>
                <w:kern w:val="0"/>
                <w:sz w:val="20"/>
                <w:szCs w:val="22"/>
                <w:vertAlign w:val="superscript"/>
                <w:lang w:eastAsia="pl-PL" w:bidi="ar-SA"/>
              </w:rPr>
              <w:t>2</w:t>
            </w:r>
            <w:r w:rsidRPr="00ED25D0">
              <w:rPr>
                <w:rFonts w:ascii="Tahoma" w:eastAsia="Calibri" w:hAnsi="Tahoma" w:cs="Tahoma"/>
                <w:color w:val="000000"/>
                <w:kern w:val="0"/>
                <w:sz w:val="20"/>
                <w:szCs w:val="22"/>
                <w:lang w:eastAsia="pl-PL" w:bidi="ar-SA"/>
              </w:rPr>
              <w:t xml:space="preserve"> max 2 m² </w:t>
            </w:r>
          </w:p>
        </w:tc>
      </w:tr>
      <w:tr w:rsidR="002C6CC9" w:rsidRPr="00ED25D0" w14:paraId="0EB0C7E0" w14:textId="77777777" w:rsidTr="00044EEB">
        <w:trPr>
          <w:trHeight w:val="333"/>
        </w:trPr>
        <w:tc>
          <w:tcPr>
            <w:tcW w:w="3968" w:type="dxa"/>
            <w:tcBorders>
              <w:top w:val="single" w:sz="4" w:space="0" w:color="000000"/>
              <w:left w:val="single" w:sz="4" w:space="0" w:color="000000"/>
              <w:bottom w:val="single" w:sz="4" w:space="0" w:color="000000"/>
              <w:right w:val="single" w:sz="4" w:space="0" w:color="000000"/>
            </w:tcBorders>
          </w:tcPr>
          <w:p w14:paraId="491974F4"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Materiał absorbera i przejmowanie ciepła </w:t>
            </w:r>
          </w:p>
        </w:tc>
        <w:tc>
          <w:tcPr>
            <w:tcW w:w="5263" w:type="dxa"/>
            <w:tcBorders>
              <w:top w:val="single" w:sz="4" w:space="0" w:color="000000"/>
              <w:left w:val="single" w:sz="4" w:space="0" w:color="000000"/>
              <w:bottom w:val="single" w:sz="4" w:space="0" w:color="000000"/>
              <w:right w:val="single" w:sz="4" w:space="0" w:color="000000"/>
            </w:tcBorders>
          </w:tcPr>
          <w:p w14:paraId="70A896DE"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Aluminium z powłoką </w:t>
            </w:r>
            <w:proofErr w:type="spellStart"/>
            <w:r w:rsidRPr="00ED25D0">
              <w:rPr>
                <w:rFonts w:ascii="Tahoma" w:eastAsia="Calibri" w:hAnsi="Tahoma" w:cs="Tahoma"/>
                <w:color w:val="000000"/>
                <w:kern w:val="0"/>
                <w:sz w:val="20"/>
                <w:szCs w:val="22"/>
                <w:lang w:eastAsia="pl-PL" w:bidi="ar-SA"/>
              </w:rPr>
              <w:t>wysokoselektywną</w:t>
            </w:r>
            <w:proofErr w:type="spellEnd"/>
            <w:r w:rsidRPr="00ED25D0">
              <w:rPr>
                <w:rFonts w:ascii="Tahoma" w:eastAsia="Calibri" w:hAnsi="Tahoma" w:cs="Tahoma"/>
                <w:color w:val="000000"/>
                <w:kern w:val="0"/>
                <w:sz w:val="20"/>
                <w:szCs w:val="22"/>
                <w:lang w:eastAsia="pl-PL" w:bidi="ar-SA"/>
              </w:rPr>
              <w:t xml:space="preserve"> </w:t>
            </w:r>
          </w:p>
        </w:tc>
      </w:tr>
      <w:tr w:rsidR="002C6CC9" w:rsidRPr="00ED25D0" w14:paraId="430F2B3A" w14:textId="77777777" w:rsidTr="00044EEB">
        <w:trPr>
          <w:trHeight w:val="333"/>
        </w:trPr>
        <w:tc>
          <w:tcPr>
            <w:tcW w:w="3968" w:type="dxa"/>
            <w:tcBorders>
              <w:top w:val="single" w:sz="4" w:space="0" w:color="000000"/>
              <w:left w:val="single" w:sz="4" w:space="0" w:color="000000"/>
              <w:bottom w:val="single" w:sz="4" w:space="0" w:color="000000"/>
              <w:right w:val="single" w:sz="4" w:space="0" w:color="000000"/>
            </w:tcBorders>
          </w:tcPr>
          <w:p w14:paraId="2EF08E5B"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Rodzaj połączenia absorbera z meandrem  </w:t>
            </w:r>
          </w:p>
        </w:tc>
        <w:tc>
          <w:tcPr>
            <w:tcW w:w="5263" w:type="dxa"/>
            <w:tcBorders>
              <w:top w:val="single" w:sz="4" w:space="0" w:color="000000"/>
              <w:left w:val="single" w:sz="4" w:space="0" w:color="000000"/>
              <w:bottom w:val="single" w:sz="4" w:space="0" w:color="000000"/>
              <w:right w:val="single" w:sz="4" w:space="0" w:color="000000"/>
            </w:tcBorders>
          </w:tcPr>
          <w:p w14:paraId="5D91F274"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Spawanie laserowe </w:t>
            </w:r>
          </w:p>
        </w:tc>
      </w:tr>
      <w:tr w:rsidR="002C6CC9" w:rsidRPr="00ED25D0" w14:paraId="73E3FFB1" w14:textId="77777777" w:rsidTr="00044EEB">
        <w:trPr>
          <w:trHeight w:val="374"/>
        </w:trPr>
        <w:tc>
          <w:tcPr>
            <w:tcW w:w="3968" w:type="dxa"/>
            <w:tcBorders>
              <w:top w:val="single" w:sz="4" w:space="0" w:color="000000"/>
              <w:left w:val="single" w:sz="4" w:space="0" w:color="000000"/>
              <w:bottom w:val="single" w:sz="4" w:space="0" w:color="000000"/>
              <w:right w:val="single" w:sz="4" w:space="0" w:color="000000"/>
            </w:tcBorders>
          </w:tcPr>
          <w:p w14:paraId="37FA16CE"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Konstrukcja rur absorbera </w:t>
            </w:r>
          </w:p>
        </w:tc>
        <w:tc>
          <w:tcPr>
            <w:tcW w:w="5263" w:type="dxa"/>
            <w:tcBorders>
              <w:top w:val="single" w:sz="4" w:space="0" w:color="000000"/>
              <w:left w:val="single" w:sz="4" w:space="0" w:color="000000"/>
              <w:bottom w:val="single" w:sz="4" w:space="0" w:color="000000"/>
              <w:right w:val="single" w:sz="4" w:space="0" w:color="000000"/>
            </w:tcBorders>
          </w:tcPr>
          <w:p w14:paraId="1049A24C"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Serpentyna z rur miedzianych </w:t>
            </w:r>
          </w:p>
        </w:tc>
      </w:tr>
      <w:tr w:rsidR="002C6CC9" w:rsidRPr="00ED25D0" w14:paraId="2BF67281" w14:textId="77777777" w:rsidTr="00044EEB">
        <w:trPr>
          <w:trHeight w:val="1430"/>
        </w:trPr>
        <w:tc>
          <w:tcPr>
            <w:tcW w:w="3968" w:type="dxa"/>
            <w:tcBorders>
              <w:top w:val="single" w:sz="4" w:space="0" w:color="000000"/>
              <w:left w:val="single" w:sz="4" w:space="0" w:color="000000"/>
              <w:bottom w:val="single" w:sz="4" w:space="0" w:color="000000"/>
              <w:right w:val="single" w:sz="4" w:space="0" w:color="000000"/>
            </w:tcBorders>
          </w:tcPr>
          <w:p w14:paraId="0CD53173"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lastRenderedPageBreak/>
              <w:t xml:space="preserve">Szkło solarne </w:t>
            </w:r>
          </w:p>
        </w:tc>
        <w:tc>
          <w:tcPr>
            <w:tcW w:w="5263" w:type="dxa"/>
            <w:tcBorders>
              <w:top w:val="single" w:sz="4" w:space="0" w:color="000000"/>
              <w:left w:val="single" w:sz="4" w:space="0" w:color="000000"/>
              <w:bottom w:val="single" w:sz="4" w:space="0" w:color="000000"/>
              <w:right w:val="single" w:sz="4" w:space="0" w:color="000000"/>
            </w:tcBorders>
          </w:tcPr>
          <w:p w14:paraId="69D6BDE6" w14:textId="77777777" w:rsidR="002C6CC9" w:rsidRPr="00ED25D0" w:rsidRDefault="002C6CC9" w:rsidP="00044EEB">
            <w:pPr>
              <w:suppressAutoHyphens w:val="0"/>
              <w:spacing w:after="23"/>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Szkło strukturalne o gr. min 4 mm z powłoką antyrefleksyjną. </w:t>
            </w:r>
          </w:p>
          <w:p w14:paraId="6E401870"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b/>
                <w:color w:val="000000"/>
                <w:kern w:val="0"/>
                <w:sz w:val="20"/>
                <w:szCs w:val="22"/>
                <w:lang w:eastAsia="pl-PL" w:bidi="ar-SA"/>
              </w:rPr>
              <w:t>Obecność powłoki antyrefleksyjnej oraz Informacja o transmisji  solarnej zawarta w sprawozdaniu z badań na zgodność z normą EN ISO 9806:2013 wydanym przez akredytowaną jednostkę badawczą</w:t>
            </w:r>
            <w:r w:rsidRPr="00ED25D0">
              <w:rPr>
                <w:rFonts w:ascii="Tahoma" w:eastAsia="Calibri" w:hAnsi="Tahoma" w:cs="Tahoma"/>
                <w:color w:val="000000"/>
                <w:kern w:val="0"/>
                <w:sz w:val="20"/>
                <w:szCs w:val="22"/>
                <w:lang w:eastAsia="pl-PL" w:bidi="ar-SA"/>
              </w:rPr>
              <w:t xml:space="preserve"> </w:t>
            </w:r>
          </w:p>
        </w:tc>
      </w:tr>
      <w:tr w:rsidR="002C6CC9" w:rsidRPr="00ED25D0" w14:paraId="27A62304" w14:textId="77777777" w:rsidTr="00044EEB">
        <w:trPr>
          <w:trHeight w:val="823"/>
        </w:trPr>
        <w:tc>
          <w:tcPr>
            <w:tcW w:w="3968" w:type="dxa"/>
            <w:tcBorders>
              <w:top w:val="single" w:sz="4" w:space="0" w:color="000000"/>
              <w:left w:val="single" w:sz="4" w:space="0" w:color="000000"/>
              <w:bottom w:val="single" w:sz="4" w:space="0" w:color="000000"/>
              <w:right w:val="single" w:sz="4" w:space="0" w:color="000000"/>
            </w:tcBorders>
          </w:tcPr>
          <w:p w14:paraId="28939568"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Połączenie wzajemne kolektorów w polach. </w:t>
            </w:r>
          </w:p>
        </w:tc>
        <w:tc>
          <w:tcPr>
            <w:tcW w:w="5263" w:type="dxa"/>
            <w:tcBorders>
              <w:top w:val="single" w:sz="4" w:space="0" w:color="000000"/>
              <w:left w:val="single" w:sz="4" w:space="0" w:color="000000"/>
              <w:bottom w:val="single" w:sz="4" w:space="0" w:color="000000"/>
              <w:right w:val="single" w:sz="4" w:space="0" w:color="000000"/>
            </w:tcBorders>
          </w:tcPr>
          <w:p w14:paraId="40D788C1"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Za pomocą łączników bocznych, bez połączeń ponad górną krawędzią kolektora, umożliwiające kompensację </w:t>
            </w:r>
            <w:proofErr w:type="spellStart"/>
            <w:r w:rsidRPr="00ED25D0">
              <w:rPr>
                <w:rFonts w:ascii="Tahoma" w:eastAsia="Calibri" w:hAnsi="Tahoma" w:cs="Tahoma"/>
                <w:color w:val="000000"/>
                <w:kern w:val="0"/>
                <w:sz w:val="20"/>
                <w:szCs w:val="22"/>
                <w:lang w:eastAsia="pl-PL" w:bidi="ar-SA"/>
              </w:rPr>
              <w:t>naprężeń</w:t>
            </w:r>
            <w:proofErr w:type="spellEnd"/>
            <w:r w:rsidRPr="00ED25D0">
              <w:rPr>
                <w:rFonts w:ascii="Tahoma" w:eastAsia="Calibri" w:hAnsi="Tahoma" w:cs="Tahoma"/>
                <w:color w:val="000000"/>
                <w:kern w:val="0"/>
                <w:sz w:val="20"/>
                <w:szCs w:val="22"/>
                <w:lang w:eastAsia="pl-PL" w:bidi="ar-SA"/>
              </w:rPr>
              <w:t xml:space="preserve"> termicznych. </w:t>
            </w:r>
          </w:p>
        </w:tc>
      </w:tr>
      <w:tr w:rsidR="002C6CC9" w:rsidRPr="00ED25D0" w14:paraId="2E522E86" w14:textId="77777777" w:rsidTr="00044EEB">
        <w:trPr>
          <w:trHeight w:val="1439"/>
        </w:trPr>
        <w:tc>
          <w:tcPr>
            <w:tcW w:w="3968" w:type="dxa"/>
            <w:tcBorders>
              <w:top w:val="single" w:sz="4" w:space="0" w:color="000000"/>
              <w:left w:val="single" w:sz="4" w:space="0" w:color="000000"/>
              <w:bottom w:val="single" w:sz="4" w:space="0" w:color="000000"/>
              <w:right w:val="single" w:sz="4" w:space="0" w:color="000000"/>
            </w:tcBorders>
          </w:tcPr>
          <w:p w14:paraId="2B9A0E32" w14:textId="77777777" w:rsidR="002C6CC9" w:rsidRPr="00ED25D0" w:rsidRDefault="002C6CC9" w:rsidP="00044EEB">
            <w:pPr>
              <w:suppressAutoHyphens w:val="0"/>
              <w:spacing w:after="43"/>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Sprawność optyczna i parametry cieplne odniesione do powierzchni </w:t>
            </w:r>
            <w:r w:rsidRPr="00ED25D0">
              <w:rPr>
                <w:rFonts w:ascii="Tahoma" w:eastAsia="Calibri" w:hAnsi="Tahoma" w:cs="Tahoma"/>
                <w:b/>
                <w:color w:val="000000"/>
                <w:kern w:val="0"/>
                <w:sz w:val="20"/>
                <w:szCs w:val="22"/>
                <w:lang w:eastAsia="pl-PL" w:bidi="ar-SA"/>
              </w:rPr>
              <w:t>apertury</w:t>
            </w:r>
            <w:r w:rsidRPr="00ED25D0">
              <w:rPr>
                <w:rFonts w:ascii="Tahoma" w:eastAsia="Calibri" w:hAnsi="Tahoma" w:cs="Tahoma"/>
                <w:color w:val="000000"/>
                <w:kern w:val="0"/>
                <w:sz w:val="20"/>
                <w:szCs w:val="22"/>
                <w:lang w:eastAsia="pl-PL" w:bidi="ar-SA"/>
              </w:rPr>
              <w:t xml:space="preserve"> </w:t>
            </w:r>
          </w:p>
          <w:p w14:paraId="501F616A" w14:textId="77777777" w:rsidR="002C6CC9" w:rsidRPr="00ED25D0" w:rsidRDefault="002C6CC9" w:rsidP="00044EEB">
            <w:pPr>
              <w:numPr>
                <w:ilvl w:val="0"/>
                <w:numId w:val="9"/>
              </w:numPr>
              <w:suppressAutoHyphens w:val="0"/>
              <w:spacing w:after="21"/>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sprawność optyczna </w:t>
            </w:r>
          </w:p>
          <w:p w14:paraId="5EE903C3" w14:textId="77777777" w:rsidR="002C6CC9" w:rsidRPr="00ED25D0" w:rsidRDefault="002C6CC9" w:rsidP="00044EEB">
            <w:pPr>
              <w:numPr>
                <w:ilvl w:val="0"/>
                <w:numId w:val="9"/>
              </w:numPr>
              <w:suppressAutoHyphens w:val="0"/>
              <w:spacing w:after="2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współczynnik strat a1 </w:t>
            </w:r>
          </w:p>
          <w:p w14:paraId="2C422B07" w14:textId="77777777" w:rsidR="002C6CC9" w:rsidRPr="00ED25D0" w:rsidRDefault="002C6CC9" w:rsidP="00044EEB">
            <w:pPr>
              <w:numPr>
                <w:ilvl w:val="0"/>
                <w:numId w:val="9"/>
              </w:numPr>
              <w:suppressAutoHyphens w:val="0"/>
              <w:spacing w:after="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współczynnik strat a2 </w:t>
            </w:r>
          </w:p>
        </w:tc>
        <w:tc>
          <w:tcPr>
            <w:tcW w:w="5263" w:type="dxa"/>
            <w:tcBorders>
              <w:top w:val="single" w:sz="4" w:space="0" w:color="000000"/>
              <w:left w:val="single" w:sz="4" w:space="0" w:color="000000"/>
              <w:bottom w:val="single" w:sz="4" w:space="0" w:color="000000"/>
              <w:right w:val="single" w:sz="4" w:space="0" w:color="000000"/>
            </w:tcBorders>
          </w:tcPr>
          <w:p w14:paraId="0179878F" w14:textId="77777777" w:rsidR="002C6CC9" w:rsidRPr="00ED25D0" w:rsidRDefault="002C6CC9" w:rsidP="00044EEB">
            <w:pPr>
              <w:suppressAutoHyphens w:val="0"/>
              <w:ind w:right="3419"/>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min 84,9 % max 3,778 [W/m</w:t>
            </w:r>
            <w:r w:rsidRPr="00ED25D0">
              <w:rPr>
                <w:rFonts w:ascii="Tahoma" w:eastAsia="Calibri" w:hAnsi="Tahoma" w:cs="Tahoma"/>
                <w:color w:val="000000"/>
                <w:kern w:val="0"/>
                <w:sz w:val="20"/>
                <w:szCs w:val="22"/>
                <w:vertAlign w:val="superscript"/>
                <w:lang w:eastAsia="pl-PL" w:bidi="ar-SA"/>
              </w:rPr>
              <w:t>2</w:t>
            </w:r>
            <w:r w:rsidRPr="00ED25D0">
              <w:rPr>
                <w:rFonts w:ascii="Tahoma" w:eastAsia="Calibri" w:hAnsi="Tahoma" w:cs="Tahoma"/>
                <w:color w:val="000000"/>
                <w:kern w:val="0"/>
                <w:sz w:val="20"/>
                <w:szCs w:val="22"/>
                <w:lang w:eastAsia="pl-PL" w:bidi="ar-SA"/>
              </w:rPr>
              <w:t>K] max 0,016 [W/m</w:t>
            </w:r>
            <w:r w:rsidRPr="00ED25D0">
              <w:rPr>
                <w:rFonts w:ascii="Tahoma" w:eastAsia="Calibri" w:hAnsi="Tahoma" w:cs="Tahoma"/>
                <w:color w:val="000000"/>
                <w:kern w:val="0"/>
                <w:sz w:val="20"/>
                <w:szCs w:val="22"/>
                <w:vertAlign w:val="superscript"/>
                <w:lang w:eastAsia="pl-PL" w:bidi="ar-SA"/>
              </w:rPr>
              <w:t>2</w:t>
            </w:r>
            <w:r w:rsidRPr="00ED25D0">
              <w:rPr>
                <w:rFonts w:ascii="Tahoma" w:eastAsia="Calibri" w:hAnsi="Tahoma" w:cs="Tahoma"/>
                <w:color w:val="000000"/>
                <w:kern w:val="0"/>
                <w:sz w:val="20"/>
                <w:szCs w:val="22"/>
                <w:lang w:eastAsia="pl-PL" w:bidi="ar-SA"/>
              </w:rPr>
              <w:t>K</w:t>
            </w:r>
            <w:r w:rsidRPr="00ED25D0">
              <w:rPr>
                <w:rFonts w:ascii="Tahoma" w:eastAsia="Calibri" w:hAnsi="Tahoma" w:cs="Tahoma"/>
                <w:color w:val="000000"/>
                <w:kern w:val="0"/>
                <w:sz w:val="20"/>
                <w:szCs w:val="22"/>
                <w:vertAlign w:val="superscript"/>
                <w:lang w:eastAsia="pl-PL" w:bidi="ar-SA"/>
              </w:rPr>
              <w:t>2</w:t>
            </w:r>
            <w:r w:rsidRPr="00ED25D0">
              <w:rPr>
                <w:rFonts w:ascii="Tahoma" w:eastAsia="Calibri" w:hAnsi="Tahoma" w:cs="Tahoma"/>
                <w:color w:val="000000"/>
                <w:kern w:val="0"/>
                <w:sz w:val="20"/>
                <w:szCs w:val="22"/>
                <w:lang w:eastAsia="pl-PL" w:bidi="ar-SA"/>
              </w:rPr>
              <w:t xml:space="preserve">] </w:t>
            </w:r>
          </w:p>
        </w:tc>
      </w:tr>
      <w:tr w:rsidR="002C6CC9" w:rsidRPr="00ED25D0" w14:paraId="1C968A6C" w14:textId="77777777" w:rsidTr="00044EEB">
        <w:trPr>
          <w:trHeight w:val="862"/>
        </w:trPr>
        <w:tc>
          <w:tcPr>
            <w:tcW w:w="3968" w:type="dxa"/>
            <w:tcBorders>
              <w:top w:val="single" w:sz="4" w:space="0" w:color="000000"/>
              <w:left w:val="single" w:sz="4" w:space="0" w:color="000000"/>
              <w:bottom w:val="single" w:sz="4" w:space="0" w:color="000000"/>
              <w:right w:val="single" w:sz="4" w:space="0" w:color="000000"/>
            </w:tcBorders>
          </w:tcPr>
          <w:p w14:paraId="21CF9FA7"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Max dopuszczalna temp. stagnacji  przy 1000 </w:t>
            </w:r>
          </w:p>
          <w:p w14:paraId="352C87E6" w14:textId="77777777" w:rsidR="002C6CC9" w:rsidRPr="00ED25D0" w:rsidRDefault="002C6CC9" w:rsidP="00044EEB">
            <w:pPr>
              <w:suppressAutoHyphens w:val="0"/>
              <w:spacing w:after="23"/>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[W/m2] </w:t>
            </w:r>
          </w:p>
          <w:p w14:paraId="0866438F"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i </w:t>
            </w:r>
            <w:proofErr w:type="spellStart"/>
            <w:r w:rsidRPr="00ED25D0">
              <w:rPr>
                <w:rFonts w:ascii="Tahoma" w:eastAsia="Calibri" w:hAnsi="Tahoma" w:cs="Tahoma"/>
                <w:color w:val="000000"/>
                <w:kern w:val="0"/>
                <w:sz w:val="20"/>
                <w:szCs w:val="22"/>
                <w:lang w:eastAsia="pl-PL" w:bidi="ar-SA"/>
              </w:rPr>
              <w:t>dT</w:t>
            </w:r>
            <w:proofErr w:type="spellEnd"/>
            <w:r w:rsidRPr="00ED25D0">
              <w:rPr>
                <w:rFonts w:ascii="Tahoma" w:eastAsia="Calibri" w:hAnsi="Tahoma" w:cs="Tahoma"/>
                <w:color w:val="000000"/>
                <w:kern w:val="0"/>
                <w:sz w:val="20"/>
                <w:szCs w:val="22"/>
                <w:lang w:eastAsia="pl-PL" w:bidi="ar-SA"/>
              </w:rPr>
              <w:t xml:space="preserve"> = 30[°C]  </w:t>
            </w:r>
          </w:p>
        </w:tc>
        <w:tc>
          <w:tcPr>
            <w:tcW w:w="5263" w:type="dxa"/>
            <w:tcBorders>
              <w:top w:val="single" w:sz="4" w:space="0" w:color="000000"/>
              <w:left w:val="single" w:sz="4" w:space="0" w:color="000000"/>
              <w:bottom w:val="single" w:sz="4" w:space="0" w:color="000000"/>
              <w:right w:val="single" w:sz="4" w:space="0" w:color="000000"/>
            </w:tcBorders>
          </w:tcPr>
          <w:p w14:paraId="563A7B3C"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max 200 </w:t>
            </w:r>
            <w:r w:rsidRPr="00ED25D0">
              <w:rPr>
                <w:rFonts w:ascii="Tahoma" w:eastAsia="Calibri" w:hAnsi="Tahoma" w:cs="Tahoma"/>
                <w:color w:val="000000"/>
                <w:kern w:val="0"/>
                <w:sz w:val="20"/>
                <w:szCs w:val="22"/>
                <w:vertAlign w:val="superscript"/>
                <w:lang w:eastAsia="pl-PL" w:bidi="ar-SA"/>
              </w:rPr>
              <w:t>0</w:t>
            </w:r>
            <w:r w:rsidRPr="00ED25D0">
              <w:rPr>
                <w:rFonts w:ascii="Tahoma" w:eastAsia="Calibri" w:hAnsi="Tahoma" w:cs="Tahoma"/>
                <w:color w:val="000000"/>
                <w:kern w:val="0"/>
                <w:sz w:val="20"/>
                <w:szCs w:val="22"/>
                <w:lang w:eastAsia="pl-PL" w:bidi="ar-SA"/>
              </w:rPr>
              <w:t xml:space="preserve">C </w:t>
            </w:r>
          </w:p>
        </w:tc>
      </w:tr>
      <w:tr w:rsidR="002C6CC9" w:rsidRPr="00ED25D0" w14:paraId="4A10D214" w14:textId="77777777" w:rsidTr="00044EEB">
        <w:trPr>
          <w:trHeight w:val="578"/>
        </w:trPr>
        <w:tc>
          <w:tcPr>
            <w:tcW w:w="3968" w:type="dxa"/>
            <w:tcBorders>
              <w:top w:val="single" w:sz="4" w:space="0" w:color="000000"/>
              <w:left w:val="single" w:sz="4" w:space="0" w:color="000000"/>
              <w:bottom w:val="single" w:sz="4" w:space="0" w:color="000000"/>
              <w:right w:val="single" w:sz="4" w:space="0" w:color="000000"/>
            </w:tcBorders>
          </w:tcPr>
          <w:p w14:paraId="56491651"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Max dopuszczalna masa pojedynczego kolektora (opróżnionego) </w:t>
            </w:r>
          </w:p>
        </w:tc>
        <w:tc>
          <w:tcPr>
            <w:tcW w:w="5263" w:type="dxa"/>
            <w:tcBorders>
              <w:top w:val="single" w:sz="4" w:space="0" w:color="000000"/>
              <w:left w:val="single" w:sz="4" w:space="0" w:color="000000"/>
              <w:bottom w:val="single" w:sz="4" w:space="0" w:color="000000"/>
              <w:right w:val="single" w:sz="4" w:space="0" w:color="000000"/>
            </w:tcBorders>
          </w:tcPr>
          <w:p w14:paraId="4CEA0D66"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max 40 kg </w:t>
            </w:r>
          </w:p>
        </w:tc>
      </w:tr>
      <w:tr w:rsidR="002C6CC9" w:rsidRPr="00ED25D0" w14:paraId="5268A1C7" w14:textId="77777777" w:rsidTr="00044EEB">
        <w:trPr>
          <w:trHeight w:val="1470"/>
        </w:trPr>
        <w:tc>
          <w:tcPr>
            <w:tcW w:w="3968" w:type="dxa"/>
            <w:tcBorders>
              <w:top w:val="single" w:sz="4" w:space="0" w:color="000000"/>
              <w:left w:val="single" w:sz="4" w:space="0" w:color="000000"/>
              <w:bottom w:val="single" w:sz="4" w:space="0" w:color="000000"/>
              <w:right w:val="single" w:sz="4" w:space="0" w:color="000000"/>
            </w:tcBorders>
          </w:tcPr>
          <w:p w14:paraId="025822CF" w14:textId="77777777" w:rsidR="002C6CC9" w:rsidRPr="00ED25D0" w:rsidRDefault="002C6CC9" w:rsidP="00044EEB">
            <w:pPr>
              <w:suppressAutoHyphens w:val="0"/>
              <w:spacing w:after="23"/>
              <w:ind w:left="2" w:right="424"/>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Moc użyteczna kolektora  przy natężeniu promieniowania 1000 W/m2 oraz różnicy temperatury (T</w:t>
            </w:r>
            <w:r w:rsidRPr="00ED25D0">
              <w:rPr>
                <w:rFonts w:ascii="Tahoma" w:eastAsia="Calibri" w:hAnsi="Tahoma" w:cs="Tahoma"/>
                <w:color w:val="000000"/>
                <w:kern w:val="0"/>
                <w:sz w:val="20"/>
                <w:szCs w:val="22"/>
                <w:vertAlign w:val="subscript"/>
                <w:lang w:eastAsia="pl-PL" w:bidi="ar-SA"/>
              </w:rPr>
              <w:t>m</w:t>
            </w:r>
            <w:r w:rsidRPr="00ED25D0">
              <w:rPr>
                <w:rFonts w:ascii="Tahoma" w:eastAsia="Calibri" w:hAnsi="Tahoma" w:cs="Tahoma"/>
                <w:color w:val="000000"/>
                <w:kern w:val="0"/>
                <w:sz w:val="20"/>
                <w:szCs w:val="22"/>
                <w:lang w:eastAsia="pl-PL" w:bidi="ar-SA"/>
              </w:rPr>
              <w:t xml:space="preserve"> - T</w:t>
            </w:r>
            <w:r w:rsidRPr="00ED25D0">
              <w:rPr>
                <w:rFonts w:ascii="Tahoma" w:eastAsia="Calibri" w:hAnsi="Tahoma" w:cs="Tahoma"/>
                <w:color w:val="000000"/>
                <w:kern w:val="0"/>
                <w:sz w:val="20"/>
                <w:szCs w:val="22"/>
                <w:vertAlign w:val="subscript"/>
                <w:lang w:eastAsia="pl-PL" w:bidi="ar-SA"/>
              </w:rPr>
              <w:t>a</w:t>
            </w:r>
            <w:r w:rsidRPr="00ED25D0">
              <w:rPr>
                <w:rFonts w:ascii="Tahoma" w:eastAsia="Calibri" w:hAnsi="Tahoma" w:cs="Tahoma"/>
                <w:color w:val="000000"/>
                <w:kern w:val="0"/>
                <w:sz w:val="20"/>
                <w:szCs w:val="22"/>
                <w:lang w:eastAsia="pl-PL" w:bidi="ar-SA"/>
              </w:rPr>
              <w:t xml:space="preserve">)  wg ISO 9806   </w:t>
            </w:r>
          </w:p>
          <w:p w14:paraId="0A3C1500"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p>
        </w:tc>
        <w:tc>
          <w:tcPr>
            <w:tcW w:w="5263" w:type="dxa"/>
            <w:tcBorders>
              <w:top w:val="single" w:sz="4" w:space="0" w:color="000000"/>
              <w:left w:val="single" w:sz="4" w:space="0" w:color="000000"/>
              <w:bottom w:val="single" w:sz="4" w:space="0" w:color="000000"/>
              <w:right w:val="single" w:sz="4" w:space="0" w:color="000000"/>
            </w:tcBorders>
          </w:tcPr>
          <w:p w14:paraId="3DFE6483" w14:textId="77777777" w:rsidR="002C6CC9" w:rsidRPr="00ED25D0" w:rsidRDefault="002C6CC9" w:rsidP="00044EEB">
            <w:pPr>
              <w:suppressAutoHyphens w:val="0"/>
              <w:spacing w:after="24"/>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Dla T</w:t>
            </w:r>
            <w:r w:rsidRPr="00ED25D0">
              <w:rPr>
                <w:rFonts w:ascii="Tahoma" w:eastAsia="Calibri" w:hAnsi="Tahoma" w:cs="Tahoma"/>
                <w:color w:val="000000"/>
                <w:kern w:val="0"/>
                <w:sz w:val="20"/>
                <w:szCs w:val="22"/>
                <w:vertAlign w:val="subscript"/>
                <w:lang w:eastAsia="pl-PL" w:bidi="ar-SA"/>
              </w:rPr>
              <w:t>m</w:t>
            </w:r>
            <w:r w:rsidRPr="00ED25D0">
              <w:rPr>
                <w:rFonts w:ascii="Tahoma" w:eastAsia="Calibri" w:hAnsi="Tahoma" w:cs="Tahoma"/>
                <w:color w:val="000000"/>
                <w:kern w:val="0"/>
                <w:sz w:val="20"/>
                <w:szCs w:val="22"/>
                <w:lang w:eastAsia="pl-PL" w:bidi="ar-SA"/>
              </w:rPr>
              <w:t xml:space="preserve"> - T</w:t>
            </w:r>
            <w:r w:rsidRPr="00ED25D0">
              <w:rPr>
                <w:rFonts w:ascii="Tahoma" w:eastAsia="Calibri" w:hAnsi="Tahoma" w:cs="Tahoma"/>
                <w:color w:val="000000"/>
                <w:kern w:val="0"/>
                <w:sz w:val="20"/>
                <w:szCs w:val="22"/>
                <w:vertAlign w:val="subscript"/>
                <w:lang w:eastAsia="pl-PL" w:bidi="ar-SA"/>
              </w:rPr>
              <w:t>a</w:t>
            </w:r>
            <w:r w:rsidRPr="00ED25D0">
              <w:rPr>
                <w:rFonts w:ascii="Tahoma" w:eastAsia="Calibri" w:hAnsi="Tahoma" w:cs="Tahoma"/>
                <w:color w:val="000000"/>
                <w:kern w:val="0"/>
                <w:sz w:val="20"/>
                <w:szCs w:val="22"/>
                <w:lang w:eastAsia="pl-PL" w:bidi="ar-SA"/>
              </w:rPr>
              <w:t xml:space="preserve"> = 0 K -&gt;  min   1583W </w:t>
            </w:r>
          </w:p>
          <w:p w14:paraId="6362D94F" w14:textId="77777777" w:rsidR="002C6CC9" w:rsidRPr="00ED25D0" w:rsidRDefault="002C6CC9" w:rsidP="00044EEB">
            <w:pPr>
              <w:suppressAutoHyphens w:val="0"/>
              <w:ind w:right="203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Dla T</w:t>
            </w:r>
            <w:r w:rsidRPr="00ED25D0">
              <w:rPr>
                <w:rFonts w:ascii="Tahoma" w:eastAsia="Calibri" w:hAnsi="Tahoma" w:cs="Tahoma"/>
                <w:color w:val="000000"/>
                <w:kern w:val="0"/>
                <w:sz w:val="20"/>
                <w:szCs w:val="22"/>
                <w:vertAlign w:val="subscript"/>
                <w:lang w:eastAsia="pl-PL" w:bidi="ar-SA"/>
              </w:rPr>
              <w:t>m</w:t>
            </w:r>
            <w:r w:rsidRPr="00ED25D0">
              <w:rPr>
                <w:rFonts w:ascii="Tahoma" w:eastAsia="Calibri" w:hAnsi="Tahoma" w:cs="Tahoma"/>
                <w:color w:val="000000"/>
                <w:kern w:val="0"/>
                <w:sz w:val="20"/>
                <w:szCs w:val="22"/>
                <w:lang w:eastAsia="pl-PL" w:bidi="ar-SA"/>
              </w:rPr>
              <w:t xml:space="preserve"> - T</w:t>
            </w:r>
            <w:r w:rsidRPr="00ED25D0">
              <w:rPr>
                <w:rFonts w:ascii="Tahoma" w:eastAsia="Calibri" w:hAnsi="Tahoma" w:cs="Tahoma"/>
                <w:color w:val="000000"/>
                <w:kern w:val="0"/>
                <w:sz w:val="20"/>
                <w:szCs w:val="22"/>
                <w:vertAlign w:val="subscript"/>
                <w:lang w:eastAsia="pl-PL" w:bidi="ar-SA"/>
              </w:rPr>
              <w:t>a</w:t>
            </w:r>
            <w:r w:rsidRPr="00ED25D0">
              <w:rPr>
                <w:rFonts w:ascii="Tahoma" w:eastAsia="Calibri" w:hAnsi="Tahoma" w:cs="Tahoma"/>
                <w:color w:val="000000"/>
                <w:kern w:val="0"/>
                <w:sz w:val="20"/>
                <w:szCs w:val="22"/>
                <w:lang w:eastAsia="pl-PL" w:bidi="ar-SA"/>
              </w:rPr>
              <w:t xml:space="preserve"> = 10 K -&gt; min   1510W   Dla T</w:t>
            </w:r>
            <w:r w:rsidRPr="00ED25D0">
              <w:rPr>
                <w:rFonts w:ascii="Tahoma" w:eastAsia="Calibri" w:hAnsi="Tahoma" w:cs="Tahoma"/>
                <w:color w:val="000000"/>
                <w:kern w:val="0"/>
                <w:sz w:val="20"/>
                <w:szCs w:val="22"/>
                <w:vertAlign w:val="subscript"/>
                <w:lang w:eastAsia="pl-PL" w:bidi="ar-SA"/>
              </w:rPr>
              <w:t>m</w:t>
            </w:r>
            <w:r w:rsidRPr="00ED25D0">
              <w:rPr>
                <w:rFonts w:ascii="Tahoma" w:eastAsia="Calibri" w:hAnsi="Tahoma" w:cs="Tahoma"/>
                <w:color w:val="000000"/>
                <w:kern w:val="0"/>
                <w:sz w:val="20"/>
                <w:szCs w:val="22"/>
                <w:lang w:eastAsia="pl-PL" w:bidi="ar-SA"/>
              </w:rPr>
              <w:t xml:space="preserve"> - T</w:t>
            </w:r>
            <w:r w:rsidRPr="00ED25D0">
              <w:rPr>
                <w:rFonts w:ascii="Tahoma" w:eastAsia="Calibri" w:hAnsi="Tahoma" w:cs="Tahoma"/>
                <w:color w:val="000000"/>
                <w:kern w:val="0"/>
                <w:sz w:val="20"/>
                <w:szCs w:val="22"/>
                <w:vertAlign w:val="subscript"/>
                <w:lang w:eastAsia="pl-PL" w:bidi="ar-SA"/>
              </w:rPr>
              <w:t>a</w:t>
            </w:r>
            <w:r w:rsidRPr="00ED25D0">
              <w:rPr>
                <w:rFonts w:ascii="Tahoma" w:eastAsia="Calibri" w:hAnsi="Tahoma" w:cs="Tahoma"/>
                <w:color w:val="000000"/>
                <w:kern w:val="0"/>
                <w:sz w:val="20"/>
                <w:szCs w:val="22"/>
                <w:lang w:eastAsia="pl-PL" w:bidi="ar-SA"/>
              </w:rPr>
              <w:t xml:space="preserve"> = 30 K -&gt; min  1345 W </w:t>
            </w:r>
          </w:p>
          <w:p w14:paraId="6237938C" w14:textId="77777777" w:rsidR="002C6CC9" w:rsidRPr="00ED25D0" w:rsidRDefault="002C6CC9" w:rsidP="00044EEB">
            <w:pPr>
              <w:suppressAutoHyphens w:val="0"/>
              <w:spacing w:after="2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Dla T</w:t>
            </w:r>
            <w:r w:rsidRPr="00ED25D0">
              <w:rPr>
                <w:rFonts w:ascii="Tahoma" w:eastAsia="Calibri" w:hAnsi="Tahoma" w:cs="Tahoma"/>
                <w:color w:val="000000"/>
                <w:kern w:val="0"/>
                <w:sz w:val="20"/>
                <w:szCs w:val="22"/>
                <w:vertAlign w:val="subscript"/>
                <w:lang w:eastAsia="pl-PL" w:bidi="ar-SA"/>
              </w:rPr>
              <w:t>m</w:t>
            </w:r>
            <w:r w:rsidRPr="00ED25D0">
              <w:rPr>
                <w:rFonts w:ascii="Tahoma" w:eastAsia="Calibri" w:hAnsi="Tahoma" w:cs="Tahoma"/>
                <w:color w:val="000000"/>
                <w:kern w:val="0"/>
                <w:sz w:val="20"/>
                <w:szCs w:val="22"/>
                <w:lang w:eastAsia="pl-PL" w:bidi="ar-SA"/>
              </w:rPr>
              <w:t xml:space="preserve"> - T</w:t>
            </w:r>
            <w:r w:rsidRPr="00ED25D0">
              <w:rPr>
                <w:rFonts w:ascii="Tahoma" w:eastAsia="Calibri" w:hAnsi="Tahoma" w:cs="Tahoma"/>
                <w:color w:val="000000"/>
                <w:kern w:val="0"/>
                <w:sz w:val="20"/>
                <w:szCs w:val="22"/>
                <w:vertAlign w:val="subscript"/>
                <w:lang w:eastAsia="pl-PL" w:bidi="ar-SA"/>
              </w:rPr>
              <w:t>a</w:t>
            </w:r>
            <w:r w:rsidRPr="00ED25D0">
              <w:rPr>
                <w:rFonts w:ascii="Tahoma" w:eastAsia="Calibri" w:hAnsi="Tahoma" w:cs="Tahoma"/>
                <w:color w:val="000000"/>
                <w:kern w:val="0"/>
                <w:sz w:val="20"/>
                <w:szCs w:val="22"/>
                <w:lang w:eastAsia="pl-PL" w:bidi="ar-SA"/>
              </w:rPr>
              <w:t xml:space="preserve"> = 50 K -&gt; min. 1155 W </w:t>
            </w:r>
          </w:p>
          <w:p w14:paraId="092458A0"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Dla T</w:t>
            </w:r>
            <w:r w:rsidRPr="00ED25D0">
              <w:rPr>
                <w:rFonts w:ascii="Tahoma" w:eastAsia="Calibri" w:hAnsi="Tahoma" w:cs="Tahoma"/>
                <w:color w:val="000000"/>
                <w:kern w:val="0"/>
                <w:sz w:val="20"/>
                <w:szCs w:val="22"/>
                <w:vertAlign w:val="subscript"/>
                <w:lang w:eastAsia="pl-PL" w:bidi="ar-SA"/>
              </w:rPr>
              <w:t>m</w:t>
            </w:r>
            <w:r w:rsidRPr="00ED25D0">
              <w:rPr>
                <w:rFonts w:ascii="Tahoma" w:eastAsia="Calibri" w:hAnsi="Tahoma" w:cs="Tahoma"/>
                <w:color w:val="000000"/>
                <w:kern w:val="0"/>
                <w:sz w:val="20"/>
                <w:szCs w:val="22"/>
                <w:lang w:eastAsia="pl-PL" w:bidi="ar-SA"/>
              </w:rPr>
              <w:t xml:space="preserve"> - T</w:t>
            </w:r>
            <w:r w:rsidRPr="00ED25D0">
              <w:rPr>
                <w:rFonts w:ascii="Tahoma" w:eastAsia="Calibri" w:hAnsi="Tahoma" w:cs="Tahoma"/>
                <w:color w:val="000000"/>
                <w:kern w:val="0"/>
                <w:sz w:val="20"/>
                <w:szCs w:val="22"/>
                <w:vertAlign w:val="subscript"/>
                <w:lang w:eastAsia="pl-PL" w:bidi="ar-SA"/>
              </w:rPr>
              <w:t>a</w:t>
            </w:r>
            <w:r w:rsidRPr="00ED25D0">
              <w:rPr>
                <w:rFonts w:ascii="Tahoma" w:eastAsia="Calibri" w:hAnsi="Tahoma" w:cs="Tahoma"/>
                <w:color w:val="000000"/>
                <w:kern w:val="0"/>
                <w:sz w:val="20"/>
                <w:szCs w:val="22"/>
                <w:lang w:eastAsia="pl-PL" w:bidi="ar-SA"/>
              </w:rPr>
              <w:t xml:space="preserve"> = 70 K -&gt; min.   942 W </w:t>
            </w:r>
          </w:p>
        </w:tc>
      </w:tr>
      <w:tr w:rsidR="002C6CC9" w:rsidRPr="00ED25D0" w14:paraId="4152CD44" w14:textId="77777777" w:rsidTr="00044EEB">
        <w:trPr>
          <w:trHeight w:val="302"/>
        </w:trPr>
        <w:tc>
          <w:tcPr>
            <w:tcW w:w="3968" w:type="dxa"/>
            <w:tcBorders>
              <w:top w:val="single" w:sz="4" w:space="0" w:color="000000"/>
              <w:left w:val="single" w:sz="4" w:space="0" w:color="000000"/>
              <w:bottom w:val="single" w:sz="4" w:space="0" w:color="000000"/>
              <w:right w:val="single" w:sz="4" w:space="0" w:color="000000"/>
            </w:tcBorders>
          </w:tcPr>
          <w:p w14:paraId="13133D37"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Wymagany certyfikat </w:t>
            </w:r>
          </w:p>
        </w:tc>
        <w:tc>
          <w:tcPr>
            <w:tcW w:w="5263" w:type="dxa"/>
            <w:tcBorders>
              <w:top w:val="single" w:sz="4" w:space="0" w:color="000000"/>
              <w:left w:val="single" w:sz="4" w:space="0" w:color="000000"/>
              <w:bottom w:val="single" w:sz="4" w:space="0" w:color="000000"/>
              <w:right w:val="single" w:sz="4" w:space="0" w:color="000000"/>
            </w:tcBorders>
          </w:tcPr>
          <w:p w14:paraId="64202C5D"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Solar </w:t>
            </w:r>
            <w:proofErr w:type="spellStart"/>
            <w:r w:rsidRPr="00ED25D0">
              <w:rPr>
                <w:rFonts w:ascii="Tahoma" w:eastAsia="Calibri" w:hAnsi="Tahoma" w:cs="Tahoma"/>
                <w:color w:val="000000"/>
                <w:kern w:val="0"/>
                <w:sz w:val="20"/>
                <w:szCs w:val="22"/>
                <w:lang w:eastAsia="pl-PL" w:bidi="ar-SA"/>
              </w:rPr>
              <w:t>Keymark</w:t>
            </w:r>
            <w:proofErr w:type="spellEnd"/>
            <w:r w:rsidRPr="00ED25D0">
              <w:rPr>
                <w:rFonts w:ascii="Tahoma" w:eastAsia="Calibri" w:hAnsi="Tahoma" w:cs="Tahoma"/>
                <w:color w:val="000000"/>
                <w:kern w:val="0"/>
                <w:sz w:val="20"/>
                <w:szCs w:val="22"/>
                <w:lang w:eastAsia="pl-PL" w:bidi="ar-SA"/>
              </w:rPr>
              <w:t xml:space="preserve"> </w:t>
            </w:r>
          </w:p>
        </w:tc>
      </w:tr>
      <w:tr w:rsidR="002C6CC9" w:rsidRPr="00ED25D0" w14:paraId="7A780C67" w14:textId="77777777" w:rsidTr="00044EEB">
        <w:trPr>
          <w:trHeight w:val="744"/>
        </w:trPr>
        <w:tc>
          <w:tcPr>
            <w:tcW w:w="3968" w:type="dxa"/>
            <w:tcBorders>
              <w:top w:val="single" w:sz="4" w:space="0" w:color="000000"/>
              <w:left w:val="single" w:sz="4" w:space="0" w:color="000000"/>
              <w:bottom w:val="single" w:sz="4" w:space="0" w:color="000000"/>
              <w:right w:val="single" w:sz="4" w:space="0" w:color="000000"/>
            </w:tcBorders>
          </w:tcPr>
          <w:p w14:paraId="20998F9C" w14:textId="77777777" w:rsidR="002C6CC9" w:rsidRPr="00ED25D0" w:rsidRDefault="002C6CC9" w:rsidP="00044EEB">
            <w:pPr>
              <w:suppressAutoHyphens w:val="0"/>
              <w:ind w:left="2" w:right="7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Odporność  na uderzenia - gradobicie  potwierdzone  wynikami z badań Solar </w:t>
            </w:r>
            <w:proofErr w:type="spellStart"/>
            <w:r w:rsidRPr="00ED25D0">
              <w:rPr>
                <w:rFonts w:ascii="Tahoma" w:eastAsia="Calibri" w:hAnsi="Tahoma" w:cs="Tahoma"/>
                <w:color w:val="000000"/>
                <w:kern w:val="0"/>
                <w:sz w:val="20"/>
                <w:szCs w:val="22"/>
                <w:lang w:eastAsia="pl-PL" w:bidi="ar-SA"/>
              </w:rPr>
              <w:t>Keymark</w:t>
            </w:r>
            <w:proofErr w:type="spellEnd"/>
            <w:r w:rsidRPr="00ED25D0">
              <w:rPr>
                <w:rFonts w:ascii="Tahoma" w:eastAsia="Calibri" w:hAnsi="Tahoma" w:cs="Tahoma"/>
                <w:color w:val="000000"/>
                <w:kern w:val="0"/>
                <w:sz w:val="20"/>
                <w:szCs w:val="22"/>
                <w:lang w:eastAsia="pl-PL" w:bidi="ar-SA"/>
              </w:rPr>
              <w:t xml:space="preserve"> EN ISO 9806:2013 </w:t>
            </w:r>
          </w:p>
        </w:tc>
        <w:tc>
          <w:tcPr>
            <w:tcW w:w="5263" w:type="dxa"/>
            <w:tcBorders>
              <w:top w:val="single" w:sz="4" w:space="0" w:color="000000"/>
              <w:left w:val="single" w:sz="4" w:space="0" w:color="000000"/>
              <w:bottom w:val="single" w:sz="4" w:space="0" w:color="000000"/>
              <w:right w:val="single" w:sz="4" w:space="0" w:color="000000"/>
            </w:tcBorders>
          </w:tcPr>
          <w:p w14:paraId="3E270859"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Kolektor przeszedł pozytywnie badanie odporności na uderzenia  - grad </w:t>
            </w:r>
          </w:p>
        </w:tc>
      </w:tr>
      <w:tr w:rsidR="002C6CC9" w:rsidRPr="00ED25D0" w14:paraId="03E1C480" w14:textId="77777777" w:rsidTr="00044EEB">
        <w:trPr>
          <w:trHeight w:val="741"/>
        </w:trPr>
        <w:tc>
          <w:tcPr>
            <w:tcW w:w="3968" w:type="dxa"/>
            <w:tcBorders>
              <w:top w:val="single" w:sz="4" w:space="0" w:color="000000"/>
              <w:left w:val="single" w:sz="4" w:space="0" w:color="000000"/>
              <w:bottom w:val="single" w:sz="4" w:space="0" w:color="000000"/>
              <w:right w:val="single" w:sz="4" w:space="0" w:color="000000"/>
            </w:tcBorders>
          </w:tcPr>
          <w:p w14:paraId="6A80D5F5"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Szczelność kolektora na deszcz potwierdzone  wynikami z badań Solar </w:t>
            </w:r>
            <w:proofErr w:type="spellStart"/>
            <w:r w:rsidRPr="00ED25D0">
              <w:rPr>
                <w:rFonts w:ascii="Tahoma" w:eastAsia="Calibri" w:hAnsi="Tahoma" w:cs="Tahoma"/>
                <w:color w:val="000000"/>
                <w:kern w:val="0"/>
                <w:sz w:val="20"/>
                <w:szCs w:val="22"/>
                <w:lang w:eastAsia="pl-PL" w:bidi="ar-SA"/>
              </w:rPr>
              <w:t>Keymark</w:t>
            </w:r>
            <w:proofErr w:type="spellEnd"/>
            <w:r w:rsidRPr="00ED25D0">
              <w:rPr>
                <w:rFonts w:ascii="Tahoma" w:eastAsia="Calibri" w:hAnsi="Tahoma" w:cs="Tahoma"/>
                <w:color w:val="000000"/>
                <w:kern w:val="0"/>
                <w:sz w:val="20"/>
                <w:szCs w:val="22"/>
                <w:lang w:eastAsia="pl-PL" w:bidi="ar-SA"/>
              </w:rPr>
              <w:t xml:space="preserve"> wg EN ISO 9806:2013 </w:t>
            </w:r>
          </w:p>
        </w:tc>
        <w:tc>
          <w:tcPr>
            <w:tcW w:w="5263" w:type="dxa"/>
            <w:tcBorders>
              <w:top w:val="single" w:sz="4" w:space="0" w:color="000000"/>
              <w:left w:val="single" w:sz="4" w:space="0" w:color="000000"/>
              <w:bottom w:val="single" w:sz="4" w:space="0" w:color="000000"/>
              <w:right w:val="single" w:sz="4" w:space="0" w:color="000000"/>
            </w:tcBorders>
          </w:tcPr>
          <w:p w14:paraId="6B9D12A9"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Kolektor przeszedł pozytywnie badanie szczelności na deszcz </w:t>
            </w:r>
          </w:p>
        </w:tc>
      </w:tr>
    </w:tbl>
    <w:p w14:paraId="073C1395" w14:textId="77777777" w:rsidR="002C6CC9" w:rsidRPr="00ED25D0" w:rsidRDefault="002C6CC9" w:rsidP="002C6CC9">
      <w:pPr>
        <w:suppressAutoHyphens w:val="0"/>
        <w:spacing w:after="45"/>
        <w:ind w:left="576"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Powyższe parametry proponowanych kolektorów (moc użyteczna, sprawność, współczynniki a1, a2, badanie odporności na grad i deszcz) potwierdzone w postaci załącznika z badań do certyfikatu i pełnymi wynikami badań  Solar </w:t>
      </w:r>
      <w:proofErr w:type="spellStart"/>
      <w:r w:rsidRPr="00ED25D0">
        <w:rPr>
          <w:rFonts w:ascii="Tahoma" w:eastAsia="Calibri" w:hAnsi="Tahoma" w:cs="Tahoma"/>
          <w:color w:val="000000"/>
          <w:kern w:val="0"/>
          <w:sz w:val="20"/>
          <w:szCs w:val="22"/>
          <w:lang w:eastAsia="pl-PL" w:bidi="ar-SA"/>
        </w:rPr>
        <w:t>Keymark</w:t>
      </w:r>
      <w:proofErr w:type="spellEnd"/>
      <w:r w:rsidRPr="00ED25D0">
        <w:rPr>
          <w:rFonts w:ascii="Tahoma" w:eastAsia="Calibri" w:hAnsi="Tahoma" w:cs="Tahoma"/>
          <w:color w:val="000000"/>
          <w:kern w:val="0"/>
          <w:sz w:val="20"/>
          <w:szCs w:val="22"/>
          <w:lang w:eastAsia="pl-PL" w:bidi="ar-SA"/>
        </w:rPr>
        <w:t xml:space="preserve"> wg EN ISO 9806:2013.</w:t>
      </w:r>
      <w:r w:rsidRPr="00ED25D0">
        <w:rPr>
          <w:rFonts w:ascii="Tahoma" w:eastAsia="Arial" w:hAnsi="Tahoma" w:cs="Tahoma"/>
          <w:color w:val="000000"/>
          <w:kern w:val="0"/>
          <w:sz w:val="20"/>
          <w:szCs w:val="22"/>
          <w:lang w:eastAsia="pl-PL" w:bidi="ar-SA"/>
        </w:rPr>
        <w:t xml:space="preserve"> </w:t>
      </w:r>
    </w:p>
    <w:p w14:paraId="26C7EDA2" w14:textId="77777777" w:rsidR="002C6CC9" w:rsidRPr="00ED25D0" w:rsidRDefault="002C6CC9" w:rsidP="002C6CC9">
      <w:pPr>
        <w:suppressAutoHyphens w:val="0"/>
        <w:spacing w:after="53"/>
        <w:ind w:left="142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16"/>
          <w:szCs w:val="22"/>
          <w:lang w:eastAsia="pl-PL" w:bidi="ar-SA"/>
        </w:rPr>
        <w:t xml:space="preserve"> </w:t>
      </w:r>
    </w:p>
    <w:p w14:paraId="5EF423A9" w14:textId="77777777" w:rsidR="00097739" w:rsidRPr="00ED25D0" w:rsidRDefault="002C6CC9" w:rsidP="00097739">
      <w:pPr>
        <w:keepNext/>
        <w:keepLines/>
        <w:suppressAutoHyphens w:val="0"/>
        <w:spacing w:after="104"/>
        <w:ind w:left="1060" w:hanging="10"/>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b/>
          <w:color w:val="000000"/>
          <w:kern w:val="0"/>
          <w:sz w:val="20"/>
          <w:szCs w:val="22"/>
          <w:lang w:eastAsia="pl-PL" w:bidi="ar-SA"/>
        </w:rPr>
        <w:t>b.</w:t>
      </w:r>
      <w:r w:rsidRPr="00ED25D0">
        <w:rPr>
          <w:rFonts w:ascii="Tahoma" w:eastAsia="Arial" w:hAnsi="Tahoma" w:cs="Tahoma"/>
          <w:b/>
          <w:color w:val="000000"/>
          <w:kern w:val="0"/>
          <w:sz w:val="20"/>
          <w:szCs w:val="22"/>
          <w:lang w:eastAsia="pl-PL" w:bidi="ar-SA"/>
        </w:rPr>
        <w:t xml:space="preserve"> </w:t>
      </w:r>
      <w:r w:rsidR="00097739" w:rsidRPr="00ED25D0">
        <w:rPr>
          <w:rFonts w:ascii="Tahoma" w:eastAsia="Calibri" w:hAnsi="Tahoma" w:cs="Tahoma"/>
          <w:b/>
          <w:color w:val="000000"/>
          <w:kern w:val="0"/>
          <w:sz w:val="20"/>
          <w:szCs w:val="22"/>
          <w:lang w:eastAsia="pl-PL" w:bidi="ar-SA"/>
        </w:rPr>
        <w:t xml:space="preserve">zasobnik C.W.U </w:t>
      </w:r>
    </w:p>
    <w:p w14:paraId="5708F2FE" w14:textId="29FE9DFF"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Zbiornik solarny c.w.u.: emaliowany, z otworem rewizyjnym oraz z króćcem umożliwiającym zamontowanie grzałki elektrycznej i anodą tytanową. Zgodnie z wytycznymi Zamawiającego, projektuje się dwuwężownicowy zasobnik ciepłej</w:t>
      </w:r>
      <w:r w:rsidR="00661E7D">
        <w:rPr>
          <w:rFonts w:ascii="Tahoma" w:eastAsia="Calibri" w:hAnsi="Tahoma" w:cs="Tahoma"/>
          <w:color w:val="000000"/>
          <w:kern w:val="0"/>
          <w:sz w:val="20"/>
          <w:szCs w:val="22"/>
          <w:lang w:eastAsia="pl-PL" w:bidi="ar-SA"/>
        </w:rPr>
        <w:t xml:space="preserve"> wody użytkowej o pojemności </w:t>
      </w:r>
      <w:r w:rsidR="00CF7F9B">
        <w:rPr>
          <w:rFonts w:ascii="Tahoma" w:eastAsia="Calibri" w:hAnsi="Tahoma" w:cs="Tahoma"/>
          <w:color w:val="000000"/>
          <w:kern w:val="0"/>
          <w:sz w:val="20"/>
          <w:szCs w:val="22"/>
          <w:lang w:eastAsia="pl-PL" w:bidi="ar-SA"/>
        </w:rPr>
        <w:t xml:space="preserve">min. </w:t>
      </w:r>
      <w:r w:rsidR="00661E7D">
        <w:rPr>
          <w:rFonts w:ascii="Tahoma" w:eastAsia="Calibri" w:hAnsi="Tahoma" w:cs="Tahoma"/>
          <w:color w:val="000000"/>
          <w:kern w:val="0"/>
          <w:sz w:val="20"/>
          <w:szCs w:val="22"/>
          <w:lang w:eastAsia="pl-PL" w:bidi="ar-SA"/>
        </w:rPr>
        <w:t>2</w:t>
      </w:r>
      <w:r>
        <w:rPr>
          <w:rFonts w:ascii="Tahoma" w:eastAsia="Calibri" w:hAnsi="Tahoma" w:cs="Tahoma"/>
          <w:color w:val="000000"/>
          <w:kern w:val="0"/>
          <w:sz w:val="20"/>
          <w:szCs w:val="22"/>
          <w:lang w:eastAsia="pl-PL" w:bidi="ar-SA"/>
        </w:rPr>
        <w:t>00</w:t>
      </w:r>
      <w:r w:rsidRPr="00ED25D0">
        <w:rPr>
          <w:rFonts w:ascii="Tahoma" w:eastAsia="Calibri" w:hAnsi="Tahoma" w:cs="Tahoma"/>
          <w:color w:val="000000"/>
          <w:kern w:val="0"/>
          <w:sz w:val="20"/>
          <w:szCs w:val="22"/>
          <w:lang w:eastAsia="pl-PL" w:bidi="ar-SA"/>
        </w:rPr>
        <w:t xml:space="preserve"> litrów.  Zasobnik ciepłej wody emaliowany zabezpieczony jest aktywną anodą tytanową. Zasobnik posiada kołnierz rewizyjny oraz króciec do montażu grzałki elektrycznej. Zbiorniki wyposażone w stopy poziomujące, termometr bimetaliczny tarczowy oraz króciec cyrkulacji ciepłej wody.  Na wyjściu ciepłej wody ze zbiornika znajduje się termostatyczny zawór </w:t>
      </w:r>
      <w:proofErr w:type="spellStart"/>
      <w:r w:rsidRPr="00ED25D0">
        <w:rPr>
          <w:rFonts w:ascii="Tahoma" w:eastAsia="Calibri" w:hAnsi="Tahoma" w:cs="Tahoma"/>
          <w:color w:val="000000"/>
          <w:kern w:val="0"/>
          <w:sz w:val="20"/>
          <w:szCs w:val="22"/>
          <w:lang w:eastAsia="pl-PL" w:bidi="ar-SA"/>
        </w:rPr>
        <w:t>antypoparzeniowy</w:t>
      </w:r>
      <w:proofErr w:type="spellEnd"/>
      <w:r w:rsidRPr="00ED25D0">
        <w:rPr>
          <w:rFonts w:ascii="Tahoma" w:eastAsia="Calibri" w:hAnsi="Tahoma" w:cs="Tahoma"/>
          <w:color w:val="000000"/>
          <w:kern w:val="0"/>
          <w:sz w:val="20"/>
          <w:szCs w:val="22"/>
          <w:lang w:eastAsia="pl-PL" w:bidi="ar-SA"/>
        </w:rPr>
        <w:t xml:space="preserve"> o zakresie temp. 35-55°C z króćcami przyłączeniowymi minimum ¾” i </w:t>
      </w:r>
      <w:proofErr w:type="spellStart"/>
      <w:r w:rsidRPr="00ED25D0">
        <w:rPr>
          <w:rFonts w:ascii="Tahoma" w:eastAsia="Calibri" w:hAnsi="Tahoma" w:cs="Tahoma"/>
          <w:color w:val="000000"/>
          <w:kern w:val="0"/>
          <w:sz w:val="20"/>
          <w:szCs w:val="22"/>
          <w:lang w:eastAsia="pl-PL" w:bidi="ar-SA"/>
        </w:rPr>
        <w:t>kvs</w:t>
      </w:r>
      <w:proofErr w:type="spellEnd"/>
      <w:r w:rsidRPr="00ED25D0">
        <w:rPr>
          <w:rFonts w:ascii="Tahoma" w:eastAsia="Calibri" w:hAnsi="Tahoma" w:cs="Tahoma"/>
          <w:color w:val="000000"/>
          <w:kern w:val="0"/>
          <w:sz w:val="20"/>
          <w:szCs w:val="22"/>
          <w:lang w:eastAsia="pl-PL" w:bidi="ar-SA"/>
        </w:rPr>
        <w:t xml:space="preserve">=1,7m3 /h.  Zasobnik będzie pełnił funkcję podstawowego zbiornika c.w.u., który połączony będzie z istniejąca instalacją c.w.u. Współczynnik przenikania ciepła izolacji zbiornika zbadany wg normy EN  </w:t>
      </w:r>
    </w:p>
    <w:p w14:paraId="0D5EE9FF" w14:textId="77777777" w:rsidR="00097739" w:rsidRPr="00ED25D0" w:rsidRDefault="00097739" w:rsidP="00097739">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12664:2001, przez akredytowane laboratorium, wynosi maximum 0,0205 W/</w:t>
      </w:r>
      <w:proofErr w:type="spellStart"/>
      <w:r w:rsidRPr="00ED25D0">
        <w:rPr>
          <w:rFonts w:ascii="Tahoma" w:eastAsia="Calibri" w:hAnsi="Tahoma" w:cs="Tahoma"/>
          <w:color w:val="000000"/>
          <w:kern w:val="0"/>
          <w:sz w:val="20"/>
          <w:szCs w:val="22"/>
          <w:lang w:eastAsia="pl-PL" w:bidi="ar-SA"/>
        </w:rPr>
        <w:t>mK</w:t>
      </w:r>
      <w:proofErr w:type="spellEnd"/>
      <w:r w:rsidRPr="00ED25D0">
        <w:rPr>
          <w:rFonts w:ascii="Tahoma" w:eastAsia="Calibri" w:hAnsi="Tahoma" w:cs="Tahoma"/>
          <w:color w:val="000000"/>
          <w:kern w:val="0"/>
          <w:sz w:val="20"/>
          <w:szCs w:val="22"/>
          <w:lang w:eastAsia="pl-PL" w:bidi="ar-SA"/>
        </w:rPr>
        <w:t xml:space="preserve"> przy ΔT =10 </w:t>
      </w:r>
    </w:p>
    <w:p w14:paraId="0D438872"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lastRenderedPageBreak/>
        <w:t>[°C], oraz maksymalnie 0,0228 W/</w:t>
      </w:r>
      <w:proofErr w:type="spellStart"/>
      <w:r w:rsidRPr="00ED25D0">
        <w:rPr>
          <w:rFonts w:ascii="Tahoma" w:eastAsia="Calibri" w:hAnsi="Tahoma" w:cs="Tahoma"/>
          <w:color w:val="000000"/>
          <w:kern w:val="0"/>
          <w:sz w:val="20"/>
          <w:szCs w:val="22"/>
          <w:lang w:eastAsia="pl-PL" w:bidi="ar-SA"/>
        </w:rPr>
        <w:t>mK</w:t>
      </w:r>
      <w:proofErr w:type="spellEnd"/>
      <w:r w:rsidRPr="00ED25D0">
        <w:rPr>
          <w:rFonts w:ascii="Tahoma" w:eastAsia="Calibri" w:hAnsi="Tahoma" w:cs="Tahoma"/>
          <w:color w:val="000000"/>
          <w:kern w:val="0"/>
          <w:sz w:val="20"/>
          <w:szCs w:val="22"/>
          <w:lang w:eastAsia="pl-PL" w:bidi="ar-SA"/>
        </w:rPr>
        <w:t xml:space="preserve"> przy ΔT =30 [°C] lub klasa energetyczna A  Dopuszczalne temperatury:  </w:t>
      </w:r>
    </w:p>
    <w:p w14:paraId="72D648B7" w14:textId="77777777" w:rsidR="00097739" w:rsidRPr="00ED25D0" w:rsidRDefault="00097739" w:rsidP="00097739">
      <w:pPr>
        <w:numPr>
          <w:ilvl w:val="0"/>
          <w:numId w:val="5"/>
        </w:numPr>
        <w:suppressAutoHyphens w:val="0"/>
        <w:spacing w:after="102"/>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stronie solarnej: minimum = 110°C  </w:t>
      </w:r>
    </w:p>
    <w:p w14:paraId="21B08360" w14:textId="77777777" w:rsidR="00097739" w:rsidRPr="00ED25D0" w:rsidRDefault="00097739" w:rsidP="00097739">
      <w:pPr>
        <w:numPr>
          <w:ilvl w:val="0"/>
          <w:numId w:val="5"/>
        </w:numPr>
        <w:suppressAutoHyphens w:val="0"/>
        <w:spacing w:after="5"/>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stornie grzewczej: minimum = 110°C  - po stronie wody użytkowej: minimum = 95°C  Dopuszczalne nadciśnienie robocze:  </w:t>
      </w:r>
    </w:p>
    <w:p w14:paraId="0BACCD20" w14:textId="77777777" w:rsidR="00097739" w:rsidRPr="00ED25D0" w:rsidRDefault="00097739" w:rsidP="00097739">
      <w:pPr>
        <w:numPr>
          <w:ilvl w:val="0"/>
          <w:numId w:val="5"/>
        </w:numPr>
        <w:suppressAutoHyphens w:val="0"/>
        <w:spacing w:after="102"/>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 obiegu solarnym: minimum = 10 bar  </w:t>
      </w:r>
    </w:p>
    <w:p w14:paraId="7F45F088" w14:textId="77777777" w:rsidR="00097739" w:rsidRPr="00ED25D0" w:rsidRDefault="00097739" w:rsidP="00097739">
      <w:pPr>
        <w:numPr>
          <w:ilvl w:val="0"/>
          <w:numId w:val="5"/>
        </w:numPr>
        <w:suppressAutoHyphens w:val="0"/>
        <w:spacing w:after="102"/>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stronie wody grzewczej: minimum = 10 bar  </w:t>
      </w:r>
    </w:p>
    <w:p w14:paraId="39297C2E" w14:textId="77777777" w:rsidR="00097739" w:rsidRPr="00ED25D0" w:rsidRDefault="00097739" w:rsidP="00097739">
      <w:pPr>
        <w:numPr>
          <w:ilvl w:val="0"/>
          <w:numId w:val="5"/>
        </w:numPr>
        <w:suppressAutoHyphens w:val="0"/>
        <w:spacing w:after="102"/>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 obiegu </w:t>
      </w:r>
      <w:proofErr w:type="spellStart"/>
      <w:r w:rsidRPr="00ED25D0">
        <w:rPr>
          <w:rFonts w:ascii="Tahoma" w:eastAsia="Calibri" w:hAnsi="Tahoma" w:cs="Tahoma"/>
          <w:color w:val="000000"/>
          <w:kern w:val="0"/>
          <w:sz w:val="20"/>
          <w:szCs w:val="22"/>
          <w:lang w:eastAsia="pl-PL" w:bidi="ar-SA"/>
        </w:rPr>
        <w:t>c.w.u</w:t>
      </w:r>
      <w:proofErr w:type="spellEnd"/>
      <w:r w:rsidRPr="00ED25D0">
        <w:rPr>
          <w:rFonts w:ascii="Tahoma" w:eastAsia="Calibri" w:hAnsi="Tahoma" w:cs="Tahoma"/>
          <w:color w:val="000000"/>
          <w:kern w:val="0"/>
          <w:sz w:val="20"/>
          <w:szCs w:val="22"/>
          <w:lang w:eastAsia="pl-PL" w:bidi="ar-SA"/>
        </w:rPr>
        <w:t xml:space="preserve">: minimum = 10 bar </w:t>
      </w:r>
    </w:p>
    <w:p w14:paraId="078DC469"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Do podgrzewacza należy podłączyć zimną wodę z istniejącej instalacji, wyjście ciepłej wody        do instalacji c.w.u., cyrkulację (jeśli istnieje), instalację solarną do dolnej wężownicy. Podłączenia należy wykonać zgodnie z zasadami podanymi przez producenta podgrzewacza,  a przewody należy prowadzić możliwie najkrótszą drogą, prosto, równolegle do ścian, łuki wykonywać tylko przy zmianie kierunków prowadzenia. W przypadku istniejących instalacji wykonanych z rur miedzianych (woda zimna lub c.w.u.) nie dopuszcza się stosowanie              do połączeń żadnych komponentów ze stali ocynkowanej.  </w:t>
      </w:r>
    </w:p>
    <w:p w14:paraId="64B49F7F"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Przy ewentualnych przejściach przewodów przez przegrody budowlane należy stosować tuleje ochronne, które muszą być wykonane z tego samego materiału co rury przewodowe                  lub z podobnego materiału o zbliżonej twardości. Tuleje należy wykonać o średnicy wewnętrznej większej od średnicy zewnętrznej przewodu tak, aby odstęp pomiędzy ściankami wynosił co najmniej 1 cm z każdej strony. Tuleje ochronne muszą być przedłużone w stosunku do grubości przegrody o co najmniej 2 cm z każdej strony. Jako wypełnienie przestrzeni pomiędzy rurami, a tulejami należy stosować materiał elastyczny, który nie utrudni przesuwania się rurociągów na skutek kompensacji wydłużeń termicznych i zagwarantuje szczelność przepustu. W tulei nie może znajdować się żadne połączenie rury. </w:t>
      </w:r>
    </w:p>
    <w:p w14:paraId="0057C38D" w14:textId="77777777" w:rsidR="00097739" w:rsidRPr="00ED25D0" w:rsidRDefault="00097739" w:rsidP="00097739">
      <w:pPr>
        <w:suppressAutoHyphens w:val="0"/>
        <w:spacing w:after="5"/>
        <w:ind w:left="1420"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Podgrzewacz musi posiadać również możliwość podłączenia grzałki elektrycznej z termostatem lub istniejącego źródła ciepła.</w:t>
      </w:r>
      <w:r>
        <w:rPr>
          <w:rFonts w:ascii="Tahoma" w:eastAsia="Calibri" w:hAnsi="Tahoma" w:cs="Tahoma"/>
          <w:color w:val="000000"/>
          <w:kern w:val="0"/>
          <w:sz w:val="20"/>
          <w:szCs w:val="22"/>
          <w:lang w:eastAsia="pl-PL" w:bidi="ar-SA"/>
        </w:rPr>
        <w:t xml:space="preserve"> </w:t>
      </w:r>
      <w:r w:rsidRPr="003D6669">
        <w:rPr>
          <w:rFonts w:ascii="Tahoma" w:eastAsia="Calibri" w:hAnsi="Tahoma" w:cs="Tahoma"/>
          <w:color w:val="000000"/>
          <w:kern w:val="0"/>
          <w:sz w:val="20"/>
          <w:szCs w:val="22"/>
          <w:lang w:eastAsia="pl-PL" w:bidi="ar-SA"/>
        </w:rPr>
        <w:t>Podłączenie drugiej wężownicy jest w zakresie wykonania inwestycji. Dostawa grzałki jej podłączenie, nie wchodzi w zakres niniejszego opracowania i jest kosztem niekwalifikowanym, który w całości zostanie pokryty przez użytkownika.</w:t>
      </w:r>
      <w:r w:rsidRPr="00ED25D0">
        <w:rPr>
          <w:rFonts w:ascii="Tahoma" w:eastAsia="Calibri" w:hAnsi="Tahoma" w:cs="Tahoma"/>
          <w:color w:val="000000"/>
          <w:kern w:val="0"/>
          <w:sz w:val="20"/>
          <w:szCs w:val="22"/>
          <w:lang w:eastAsia="pl-PL" w:bidi="ar-SA"/>
        </w:rPr>
        <w:t xml:space="preserve"> </w:t>
      </w:r>
    </w:p>
    <w:p w14:paraId="41F5A7BA" w14:textId="77777777" w:rsidR="00097739" w:rsidRPr="00ED25D0" w:rsidRDefault="00097739" w:rsidP="00097739">
      <w:pPr>
        <w:suppressAutoHyphens w:val="0"/>
        <w:ind w:left="1420"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Wykonanie takiego podłączenia lub montaż grzałki elektrycznej z termostatem jest obowiązkowe, </w:t>
      </w:r>
      <w:r w:rsidRPr="00ED25D0">
        <w:rPr>
          <w:rFonts w:ascii="Tahoma" w:eastAsia="Calibri" w:hAnsi="Tahoma" w:cs="Tahoma"/>
          <w:color w:val="000000"/>
          <w:kern w:val="0"/>
          <w:sz w:val="20"/>
          <w:szCs w:val="22"/>
          <w:lang w:eastAsia="pl-PL" w:bidi="ar-SA"/>
        </w:rPr>
        <w:tab/>
        <w:t xml:space="preserve">gdyż </w:t>
      </w:r>
      <w:r w:rsidRPr="00ED25D0">
        <w:rPr>
          <w:rFonts w:ascii="Tahoma" w:eastAsia="Calibri" w:hAnsi="Tahoma" w:cs="Tahoma"/>
          <w:color w:val="000000"/>
          <w:kern w:val="0"/>
          <w:sz w:val="20"/>
          <w:szCs w:val="22"/>
          <w:lang w:eastAsia="pl-PL" w:bidi="ar-SA"/>
        </w:rPr>
        <w:tab/>
        <w:t xml:space="preserve">umożliwia </w:t>
      </w:r>
      <w:r w:rsidRPr="00ED25D0">
        <w:rPr>
          <w:rFonts w:ascii="Tahoma" w:eastAsia="Calibri" w:hAnsi="Tahoma" w:cs="Tahoma"/>
          <w:color w:val="000000"/>
          <w:kern w:val="0"/>
          <w:sz w:val="20"/>
          <w:szCs w:val="22"/>
          <w:lang w:eastAsia="pl-PL" w:bidi="ar-SA"/>
        </w:rPr>
        <w:tab/>
        <w:t xml:space="preserve">zbiornikowi </w:t>
      </w:r>
      <w:r w:rsidRPr="00ED25D0">
        <w:rPr>
          <w:rFonts w:ascii="Tahoma" w:eastAsia="Calibri" w:hAnsi="Tahoma" w:cs="Tahoma"/>
          <w:color w:val="000000"/>
          <w:kern w:val="0"/>
          <w:sz w:val="20"/>
          <w:szCs w:val="22"/>
          <w:lang w:eastAsia="pl-PL" w:bidi="ar-SA"/>
        </w:rPr>
        <w:tab/>
        <w:t xml:space="preserve">realizację </w:t>
      </w:r>
      <w:r w:rsidRPr="00ED25D0">
        <w:rPr>
          <w:rFonts w:ascii="Tahoma" w:eastAsia="Calibri" w:hAnsi="Tahoma" w:cs="Tahoma"/>
          <w:color w:val="000000"/>
          <w:kern w:val="0"/>
          <w:sz w:val="20"/>
          <w:szCs w:val="22"/>
          <w:lang w:eastAsia="pl-PL" w:bidi="ar-SA"/>
        </w:rPr>
        <w:tab/>
        <w:t xml:space="preserve">okresowych </w:t>
      </w:r>
      <w:r w:rsidRPr="00ED25D0">
        <w:rPr>
          <w:rFonts w:ascii="Tahoma" w:eastAsia="Calibri" w:hAnsi="Tahoma" w:cs="Tahoma"/>
          <w:color w:val="000000"/>
          <w:kern w:val="0"/>
          <w:sz w:val="20"/>
          <w:szCs w:val="22"/>
          <w:lang w:eastAsia="pl-PL" w:bidi="ar-SA"/>
        </w:rPr>
        <w:tab/>
        <w:t xml:space="preserve">przegrzewów antybakteryjnych, które należy wykonywać zgodnie z zapisami § 120 pkt. 2a Rozporządzenia Ministra Infrastruktury w sprawie warunków technicznych jakim powinny odpowiadać budynki i ich usytuowanie z dnia 12 kwietnia 2002 r. (Dz.U. Nr 75, poz. 690 z </w:t>
      </w:r>
      <w:proofErr w:type="spellStart"/>
      <w:r w:rsidRPr="00ED25D0">
        <w:rPr>
          <w:rFonts w:ascii="Tahoma" w:eastAsia="Calibri" w:hAnsi="Tahoma" w:cs="Tahoma"/>
          <w:color w:val="000000"/>
          <w:kern w:val="0"/>
          <w:sz w:val="20"/>
          <w:szCs w:val="22"/>
          <w:lang w:eastAsia="pl-PL" w:bidi="ar-SA"/>
        </w:rPr>
        <w:t>póź</w:t>
      </w:r>
      <w:proofErr w:type="spellEnd"/>
      <w:r w:rsidRPr="00ED25D0">
        <w:rPr>
          <w:rFonts w:ascii="Tahoma" w:eastAsia="Calibri" w:hAnsi="Tahoma" w:cs="Tahoma"/>
          <w:color w:val="000000"/>
          <w:kern w:val="0"/>
          <w:sz w:val="20"/>
          <w:szCs w:val="22"/>
          <w:lang w:eastAsia="pl-PL" w:bidi="ar-SA"/>
        </w:rPr>
        <w:t xml:space="preserve">. zm.)  </w:t>
      </w:r>
    </w:p>
    <w:p w14:paraId="08306A8F"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Na wyjściu c.w.u. z zasobnika zabudowany zostanie termostatyczny zawór mieszający,                              na którym można ustawić maksymalną temperaturę, jaką może mieć woda wypływająca              z zasobnika c.w.u. Zawór obniża temperaturę ciepłej wody użytkowej do ustawionego, bezpiecznego poziomu nie narażając użytkownika na poparzenia. </w:t>
      </w:r>
    </w:p>
    <w:p w14:paraId="4474A599" w14:textId="77777777" w:rsidR="00097739" w:rsidRPr="00ED25D0" w:rsidRDefault="00097739" w:rsidP="00097739">
      <w:pPr>
        <w:suppressAutoHyphens w:val="0"/>
        <w:spacing w:after="105"/>
        <w:ind w:left="142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p>
    <w:p w14:paraId="4A01BA85"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Do zabezpieczenia zasobnika należy bezwzględnie zastosować reduktor ciśnienia                                o parametrach spełniających poniższa specyfikację: </w:t>
      </w:r>
    </w:p>
    <w:p w14:paraId="3F5D5549" w14:textId="77777777" w:rsidR="00097739" w:rsidRPr="00ED25D0" w:rsidRDefault="00097739" w:rsidP="00097739">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r w:rsidRPr="00ED25D0">
        <w:rPr>
          <w:rFonts w:ascii="Tahoma" w:eastAsia="Calibri" w:hAnsi="Tahoma" w:cs="Tahoma"/>
          <w:color w:val="000000"/>
          <w:kern w:val="0"/>
          <w:sz w:val="20"/>
          <w:szCs w:val="22"/>
          <w:u w:val="single" w:color="000000"/>
          <w:lang w:eastAsia="pl-PL" w:bidi="ar-SA"/>
        </w:rPr>
        <w:t>reduktor ciśnienia</w:t>
      </w:r>
      <w:r w:rsidRPr="00ED25D0">
        <w:rPr>
          <w:rFonts w:ascii="Tahoma" w:eastAsia="Calibri" w:hAnsi="Tahoma" w:cs="Tahoma"/>
          <w:color w:val="000000"/>
          <w:kern w:val="0"/>
          <w:sz w:val="20"/>
          <w:szCs w:val="22"/>
          <w:lang w:eastAsia="pl-PL" w:bidi="ar-SA"/>
        </w:rPr>
        <w:t xml:space="preserve"> – należy zamontować na instalacji wody zimnej lub bezpośrednio przed </w:t>
      </w:r>
    </w:p>
    <w:p w14:paraId="7A9DAA9B" w14:textId="77777777" w:rsidR="00097739" w:rsidRPr="00ED25D0" w:rsidRDefault="00097739" w:rsidP="00097739">
      <w:pPr>
        <w:suppressAutoHyphens w:val="0"/>
        <w:spacing w:after="27"/>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zasobnikiem ciepłej wody użytkowej. Reduktor musi być wyposażony w filtr wody                               i manometr. Urządzenie to powinno posiadać minimalne wartości parametrów: </w:t>
      </w:r>
    </w:p>
    <w:p w14:paraId="0DA6FB64" w14:textId="77777777" w:rsidR="00097739" w:rsidRPr="00ED25D0" w:rsidRDefault="00097739" w:rsidP="00097739">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urządzenie musi posiadać dopuszczenia DIN/DVGW </w:t>
      </w:r>
    </w:p>
    <w:p w14:paraId="5A06E133" w14:textId="77777777" w:rsidR="00097739" w:rsidRPr="00ED25D0" w:rsidRDefault="00097739" w:rsidP="00097739">
      <w:pPr>
        <w:numPr>
          <w:ilvl w:val="0"/>
          <w:numId w:val="6"/>
        </w:numPr>
        <w:suppressAutoHyphens w:val="0"/>
        <w:spacing w:after="133"/>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medium, woda o parametrach pracy do 40° Celsjusza </w:t>
      </w:r>
    </w:p>
    <w:p w14:paraId="54FA525E" w14:textId="77777777" w:rsidR="00097739" w:rsidRPr="00ED25D0" w:rsidRDefault="00097739" w:rsidP="00097739">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wykonany z mosiądzu, odporny na odcynkowanie </w:t>
      </w:r>
    </w:p>
    <w:p w14:paraId="2236CF1F" w14:textId="77777777" w:rsidR="00097739" w:rsidRPr="00ED25D0" w:rsidRDefault="00097739" w:rsidP="00097739">
      <w:pPr>
        <w:numPr>
          <w:ilvl w:val="0"/>
          <w:numId w:val="6"/>
        </w:numPr>
        <w:suppressAutoHyphens w:val="0"/>
        <w:spacing w:after="13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podłączenie na gwint zewnętrzny ¾” </w:t>
      </w:r>
    </w:p>
    <w:p w14:paraId="2BB48C1D" w14:textId="77777777" w:rsidR="00097739" w:rsidRPr="00ED25D0" w:rsidRDefault="00097739" w:rsidP="00097739">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ciśnienie statyczne PN 16 </w:t>
      </w:r>
    </w:p>
    <w:p w14:paraId="487002AF" w14:textId="77777777" w:rsidR="00097739" w:rsidRPr="00ED25D0" w:rsidRDefault="00097739" w:rsidP="00097739">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montaż urządzenia w poziomie </w:t>
      </w:r>
    </w:p>
    <w:p w14:paraId="0C23DEBA" w14:textId="77777777" w:rsidR="00097739" w:rsidRPr="00ED25D0" w:rsidRDefault="00097739" w:rsidP="00097739">
      <w:pPr>
        <w:numPr>
          <w:ilvl w:val="0"/>
          <w:numId w:val="6"/>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lastRenderedPageBreak/>
        <w:t xml:space="preserve">zakres nastawy ciśnienia od 1,5 do 6 bar </w:t>
      </w:r>
    </w:p>
    <w:p w14:paraId="57242F4E" w14:textId="77777777" w:rsidR="00097739" w:rsidRPr="00ED25D0" w:rsidRDefault="00097739" w:rsidP="00097739">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posiada skalę nastawy </w:t>
      </w:r>
    </w:p>
    <w:p w14:paraId="2237A3D9" w14:textId="77777777" w:rsidR="00097739" w:rsidRPr="00ED25D0" w:rsidRDefault="00097739" w:rsidP="00097739">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wymienna obudowa i wkład filtracyjny </w:t>
      </w:r>
    </w:p>
    <w:p w14:paraId="4B956D82" w14:textId="77777777" w:rsidR="00097739" w:rsidRPr="00ED25D0" w:rsidRDefault="00097739" w:rsidP="00097739">
      <w:pPr>
        <w:numPr>
          <w:ilvl w:val="0"/>
          <w:numId w:val="6"/>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zapewnia stałe wartości ciśnienia w instalacji niezależnie od skoków ciśnienia. </w:t>
      </w:r>
    </w:p>
    <w:p w14:paraId="3E96FE7A" w14:textId="77777777" w:rsidR="00097739" w:rsidRPr="00ED25D0" w:rsidRDefault="00097739" w:rsidP="00097739">
      <w:pPr>
        <w:suppressAutoHyphens w:val="0"/>
        <w:spacing w:after="135"/>
        <w:ind w:left="177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p>
    <w:p w14:paraId="41AD5787" w14:textId="77777777" w:rsidR="00097739" w:rsidRPr="00ED25D0" w:rsidRDefault="00097739" w:rsidP="00097739">
      <w:pPr>
        <w:keepNext/>
        <w:keepLines/>
        <w:tabs>
          <w:tab w:val="center" w:pos="1133"/>
          <w:tab w:val="center" w:pos="2733"/>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sidRPr="00ED25D0">
        <w:rPr>
          <w:rFonts w:ascii="Tahoma" w:eastAsia="Calibri" w:hAnsi="Tahoma" w:cs="Tahoma"/>
          <w:b/>
          <w:color w:val="000000"/>
          <w:kern w:val="0"/>
          <w:sz w:val="20"/>
          <w:szCs w:val="22"/>
          <w:lang w:eastAsia="pl-PL" w:bidi="ar-SA"/>
        </w:rPr>
        <w:t>c.</w:t>
      </w:r>
      <w:r w:rsidRPr="00ED25D0">
        <w:rPr>
          <w:rFonts w:ascii="Tahoma" w:eastAsia="Arial" w:hAnsi="Tahoma" w:cs="Tahoma"/>
          <w:b/>
          <w:color w:val="000000"/>
          <w:kern w:val="0"/>
          <w:sz w:val="20"/>
          <w:szCs w:val="22"/>
          <w:lang w:eastAsia="pl-PL" w:bidi="ar-SA"/>
        </w:rPr>
        <w:t xml:space="preserve"> </w:t>
      </w:r>
      <w:r w:rsidRPr="00ED25D0">
        <w:rPr>
          <w:rFonts w:ascii="Tahoma" w:eastAsia="Arial" w:hAnsi="Tahoma" w:cs="Tahoma"/>
          <w:b/>
          <w:color w:val="000000"/>
          <w:kern w:val="0"/>
          <w:sz w:val="20"/>
          <w:szCs w:val="22"/>
          <w:lang w:eastAsia="pl-PL" w:bidi="ar-SA"/>
        </w:rPr>
        <w:tab/>
      </w:r>
      <w:r w:rsidRPr="00ED25D0">
        <w:rPr>
          <w:rFonts w:ascii="Tahoma" w:eastAsia="Calibri" w:hAnsi="Tahoma" w:cs="Tahoma"/>
          <w:b/>
          <w:color w:val="000000"/>
          <w:kern w:val="0"/>
          <w:sz w:val="20"/>
          <w:szCs w:val="22"/>
          <w:lang w:eastAsia="pl-PL" w:bidi="ar-SA"/>
        </w:rPr>
        <w:t xml:space="preserve">Zespół pompowo – sterowniczy  </w:t>
      </w:r>
    </w:p>
    <w:p w14:paraId="32039B47" w14:textId="77777777" w:rsidR="00097739" w:rsidRPr="00ED25D0" w:rsidRDefault="00097739" w:rsidP="00097739">
      <w:pPr>
        <w:suppressAutoHyphens w:val="0"/>
        <w:spacing w:after="5"/>
        <w:ind w:left="1075"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Grupa pompowa - sterująca dwudrogowa, izolowana termicznie z pompą obiegową elektroniczną z możliwością sterowania sygnałem PWM. </w:t>
      </w:r>
    </w:p>
    <w:p w14:paraId="4F68C656" w14:textId="77777777" w:rsidR="00097739" w:rsidRPr="00ED25D0" w:rsidRDefault="00097739" w:rsidP="00097739">
      <w:pPr>
        <w:suppressAutoHyphens w:val="0"/>
        <w:spacing w:after="5"/>
        <w:ind w:left="1075"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Grupa pompowa posiada: pompę obiegu solarnego, zawór bezpieczeństwa 6 bar, zawory kulowe z termometrami i zaworami zwrotnymi, manometr, rotametr z zaworami do napełniania i opróżniania instalacji solarnej, mosiężny separator powietrza, wbudowany sterownik. </w:t>
      </w:r>
    </w:p>
    <w:p w14:paraId="018DBF64" w14:textId="77777777" w:rsidR="00097739" w:rsidRPr="00ED25D0" w:rsidRDefault="00097739" w:rsidP="00097739">
      <w:pPr>
        <w:suppressAutoHyphens w:val="0"/>
        <w:spacing w:after="5"/>
        <w:ind w:left="1075"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Wbudowany sterownik solarny przeznaczony do obsługi instalacji kolektorów słonecznych dla różnych konfiguracji układu. Urządzenie to steruje pracą systemu kolektorów słonecznych we współpracy z dodatkowym źródłem ciepła, poprzez uruchamianie i załączanie stacji pompowej  w zależności od różnicy temperatur.  </w:t>
      </w:r>
    </w:p>
    <w:p w14:paraId="35F41341" w14:textId="77777777" w:rsidR="00097739" w:rsidRPr="00ED25D0" w:rsidRDefault="00097739" w:rsidP="00097739">
      <w:pPr>
        <w:suppressAutoHyphens w:val="0"/>
        <w:spacing w:after="5"/>
        <w:ind w:left="1075"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Funkcje sterownika: czytelny wyświetlacz graficzny, intuicyjna obsługa, sygnalizacja błędu na zabezpieczenie przed zamarzaniem, schładzanie rewersyjne, ochrona kolektora przed przegrzaniem, zabezpieczenie w postaci kodu serwisowego, zliczanie wyprodukowanej/produkowanej energii, współpraca z licznikiem ciepła, zapis danych na karcie SD, współpraca z anodą tytanową, możliwość współpracy z czujnikiem nasłonecznienia oraz presostatem, sygnalizacja grawitacyjnego unoszenia ciepła z zasobnika. Urządzenie posiada dodatkowe wejście sterujące do wyboru (pompa cyrkulacyjna, grzałka) oraz wbudowane zabezpieczenie sterownika. Czujnik temperatury kolektorów powinien zostać umieszczony w sposób umożliwiający wskazanie rzeczywistej temperatury absorbera nawet w okresie przestoju pompy obiegowej. Czujnik temperatury wody umiejscowiony zostanie w dolnej oraz górnej części zasobnika wewnątrz tulei ochronnej. Celem ograniczenia konieczności przedłużania przewodów czujników i związaną z tym zwiększoną awaryjnością, wymaga się zastosowania czujników o minimalnej długości przewodu fabrycznego 3m (nie dotyczy czujnika kolektorów słonecznych). </w:t>
      </w:r>
    </w:p>
    <w:p w14:paraId="6F9379BB" w14:textId="77777777" w:rsidR="00097739" w:rsidRDefault="00097739" w:rsidP="00097739">
      <w:pPr>
        <w:suppressAutoHyphens w:val="0"/>
        <w:spacing w:after="5"/>
        <w:ind w:left="1075" w:right="805" w:hanging="10"/>
        <w:jc w:val="both"/>
        <w:rPr>
          <w:rFonts w:ascii="Tahoma" w:eastAsia="Calibri" w:hAnsi="Tahoma" w:cs="Tahoma"/>
          <w:color w:val="000000"/>
          <w:kern w:val="0"/>
          <w:sz w:val="16"/>
          <w:szCs w:val="22"/>
          <w:lang w:eastAsia="pl-PL" w:bidi="ar-SA"/>
        </w:rPr>
      </w:pPr>
      <w:r w:rsidRPr="00ED25D0">
        <w:rPr>
          <w:rFonts w:ascii="Tahoma" w:eastAsia="Calibri" w:hAnsi="Tahoma" w:cs="Tahoma"/>
          <w:color w:val="000000"/>
          <w:kern w:val="0"/>
          <w:sz w:val="20"/>
          <w:szCs w:val="22"/>
          <w:lang w:eastAsia="pl-PL" w:bidi="ar-SA"/>
        </w:rPr>
        <w:t>Sterownik musi mieć możliwość zdalnego dostępu za pośrednictwem sieci internetowej.</w:t>
      </w:r>
      <w:r w:rsidRPr="00ED25D0">
        <w:rPr>
          <w:rFonts w:ascii="Tahoma" w:eastAsia="Calibri" w:hAnsi="Tahoma" w:cs="Tahoma"/>
          <w:color w:val="000000"/>
          <w:kern w:val="0"/>
          <w:sz w:val="16"/>
          <w:szCs w:val="22"/>
          <w:lang w:eastAsia="pl-PL" w:bidi="ar-SA"/>
        </w:rPr>
        <w:t xml:space="preserve"> </w:t>
      </w:r>
    </w:p>
    <w:p w14:paraId="07B1ED6E" w14:textId="77777777" w:rsidR="00097739" w:rsidRDefault="00097739" w:rsidP="00097739">
      <w:pPr>
        <w:suppressAutoHyphens w:val="0"/>
        <w:spacing w:after="5"/>
        <w:ind w:left="1075" w:right="805" w:hanging="10"/>
        <w:jc w:val="both"/>
        <w:rPr>
          <w:rFonts w:ascii="Tahoma" w:eastAsia="Calibri" w:hAnsi="Tahoma" w:cs="Tahoma"/>
          <w:color w:val="000000"/>
          <w:kern w:val="0"/>
          <w:sz w:val="16"/>
          <w:szCs w:val="22"/>
          <w:lang w:eastAsia="pl-PL" w:bidi="ar-SA"/>
        </w:rPr>
      </w:pPr>
    </w:p>
    <w:p w14:paraId="4FEE370D" w14:textId="77777777" w:rsidR="00097739" w:rsidRDefault="00097739" w:rsidP="00097739">
      <w:pPr>
        <w:suppressAutoHyphens w:val="0"/>
        <w:spacing w:after="5"/>
        <w:ind w:left="1075" w:right="805" w:hanging="10"/>
        <w:jc w:val="both"/>
        <w:rPr>
          <w:rFonts w:ascii="Tahoma" w:eastAsia="Calibri" w:hAnsi="Tahoma" w:cs="Tahoma"/>
          <w:b/>
          <w:color w:val="000000"/>
          <w:kern w:val="0"/>
          <w:sz w:val="20"/>
          <w:szCs w:val="22"/>
          <w:lang w:eastAsia="pl-PL" w:bidi="ar-SA"/>
        </w:rPr>
      </w:pPr>
      <w:r w:rsidRPr="00ED25D0">
        <w:rPr>
          <w:rFonts w:ascii="Tahoma" w:eastAsia="Calibri" w:hAnsi="Tahoma" w:cs="Tahoma"/>
          <w:b/>
          <w:color w:val="000000"/>
          <w:kern w:val="0"/>
          <w:sz w:val="20"/>
          <w:szCs w:val="22"/>
          <w:lang w:eastAsia="pl-PL" w:bidi="ar-SA"/>
        </w:rPr>
        <w:t>d.</w:t>
      </w:r>
      <w:r w:rsidRPr="00ED25D0">
        <w:rPr>
          <w:rFonts w:ascii="Tahoma" w:eastAsia="Arial" w:hAnsi="Tahoma" w:cs="Tahoma"/>
          <w:b/>
          <w:color w:val="000000"/>
          <w:kern w:val="0"/>
          <w:sz w:val="20"/>
          <w:szCs w:val="22"/>
          <w:lang w:eastAsia="pl-PL" w:bidi="ar-SA"/>
        </w:rPr>
        <w:t xml:space="preserve"> </w:t>
      </w:r>
      <w:r w:rsidRPr="00ED25D0">
        <w:rPr>
          <w:rFonts w:ascii="Tahoma" w:eastAsia="Calibri" w:hAnsi="Tahoma" w:cs="Tahoma"/>
          <w:b/>
          <w:color w:val="000000"/>
          <w:kern w:val="0"/>
          <w:sz w:val="20"/>
          <w:szCs w:val="22"/>
          <w:lang w:eastAsia="pl-PL" w:bidi="ar-SA"/>
        </w:rPr>
        <w:t xml:space="preserve">płyn solarny </w:t>
      </w:r>
    </w:p>
    <w:p w14:paraId="00C2E05E" w14:textId="77777777" w:rsidR="00097739" w:rsidRPr="00ED25D0" w:rsidRDefault="00097739" w:rsidP="00097739">
      <w:pPr>
        <w:suppressAutoHyphens w:val="0"/>
        <w:spacing w:after="5"/>
        <w:ind w:left="1075" w:right="805" w:hanging="10"/>
        <w:jc w:val="both"/>
        <w:rPr>
          <w:rFonts w:ascii="Tahoma" w:eastAsia="Calibri" w:hAnsi="Tahoma" w:cs="Tahoma"/>
          <w:color w:val="000000"/>
          <w:kern w:val="0"/>
          <w:sz w:val="20"/>
          <w:szCs w:val="22"/>
          <w:lang w:eastAsia="pl-PL" w:bidi="ar-SA"/>
        </w:rPr>
      </w:pPr>
    </w:p>
    <w:p w14:paraId="4F26262D" w14:textId="77777777" w:rsidR="00097739" w:rsidRPr="00ED25D0" w:rsidRDefault="00097739" w:rsidP="00097739">
      <w:pPr>
        <w:tabs>
          <w:tab w:val="left" w:pos="1134"/>
        </w:tabs>
        <w:suppressAutoHyphens w:val="0"/>
        <w:spacing w:after="5"/>
        <w:ind w:left="993"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Instalacja solarna wypełniona będzie wodnym roztworem glikolu propylenowego. Mieszanka powinna posiadać w swoim składzie zestaw inhibitorów gwarantujących właściwości przeciwkorozyjne o temperaturze zamarzania max. -32</w:t>
      </w:r>
      <w:r w:rsidRPr="00ED25D0">
        <w:rPr>
          <w:rFonts w:ascii="Tahoma" w:eastAsia="Calibri" w:hAnsi="Tahoma" w:cs="Tahoma"/>
          <w:color w:val="000000"/>
          <w:kern w:val="0"/>
          <w:sz w:val="20"/>
          <w:szCs w:val="22"/>
          <w:vertAlign w:val="superscript"/>
          <w:lang w:eastAsia="pl-PL" w:bidi="ar-SA"/>
        </w:rPr>
        <w:t>o</w:t>
      </w:r>
      <w:r w:rsidRPr="00ED25D0">
        <w:rPr>
          <w:rFonts w:ascii="Tahoma" w:eastAsia="Calibri" w:hAnsi="Tahoma" w:cs="Tahoma"/>
          <w:color w:val="000000"/>
          <w:kern w:val="0"/>
          <w:sz w:val="20"/>
          <w:szCs w:val="22"/>
          <w:lang w:eastAsia="pl-PL" w:bidi="ar-SA"/>
        </w:rPr>
        <w:t xml:space="preserve">C (glikol propylenowy o stężeniu 45%). </w:t>
      </w:r>
      <w:r w:rsidRPr="00ED25D0">
        <w:rPr>
          <w:rFonts w:ascii="Tahoma" w:eastAsia="Calibri" w:hAnsi="Tahoma" w:cs="Tahoma"/>
          <w:color w:val="000000"/>
          <w:kern w:val="0"/>
          <w:sz w:val="20"/>
          <w:szCs w:val="22"/>
          <w:u w:val="single" w:color="000000"/>
          <w:lang w:eastAsia="pl-PL" w:bidi="ar-SA"/>
        </w:rPr>
        <w:t>Powyższe parametry należy potwierdzić w postaci załącznika z badań, certyfikatu</w:t>
      </w:r>
      <w:r w:rsidRPr="00ED25D0">
        <w:rPr>
          <w:rFonts w:ascii="Tahoma" w:eastAsia="Calibri" w:hAnsi="Tahoma" w:cs="Tahoma"/>
          <w:color w:val="000000"/>
          <w:kern w:val="0"/>
          <w:sz w:val="20"/>
          <w:szCs w:val="22"/>
          <w:lang w:eastAsia="pl-PL" w:bidi="ar-SA"/>
        </w:rPr>
        <w:t xml:space="preserve"> </w:t>
      </w:r>
      <w:r w:rsidRPr="00ED25D0">
        <w:rPr>
          <w:rFonts w:ascii="Tahoma" w:eastAsia="Calibri" w:hAnsi="Tahoma" w:cs="Tahoma"/>
          <w:color w:val="000000"/>
          <w:kern w:val="0"/>
          <w:sz w:val="20"/>
          <w:szCs w:val="22"/>
          <w:u w:val="single" w:color="000000"/>
          <w:lang w:eastAsia="pl-PL" w:bidi="ar-SA"/>
        </w:rPr>
        <w:t xml:space="preserve"> lub badań na zgodność z obowiązującą normą.</w:t>
      </w:r>
      <w:r w:rsidRPr="00ED25D0">
        <w:rPr>
          <w:rFonts w:ascii="Tahoma" w:eastAsia="Calibri" w:hAnsi="Tahoma" w:cs="Tahoma"/>
          <w:color w:val="000000"/>
          <w:kern w:val="0"/>
          <w:sz w:val="20"/>
          <w:szCs w:val="22"/>
          <w:lang w:eastAsia="pl-PL" w:bidi="ar-SA"/>
        </w:rPr>
        <w:t xml:space="preserve"> </w:t>
      </w:r>
    </w:p>
    <w:p w14:paraId="059376C0" w14:textId="77777777" w:rsidR="00097739" w:rsidRPr="00ED25D0" w:rsidRDefault="00097739" w:rsidP="00097739">
      <w:pPr>
        <w:tabs>
          <w:tab w:val="left" w:pos="1134"/>
        </w:tabs>
        <w:suppressAutoHyphens w:val="0"/>
        <w:spacing w:after="104"/>
        <w:ind w:left="993"/>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p>
    <w:p w14:paraId="053F5FFF" w14:textId="77777777" w:rsidR="00097739" w:rsidRPr="00ED25D0" w:rsidRDefault="00097739" w:rsidP="00097739">
      <w:pPr>
        <w:keepNext/>
        <w:keepLines/>
        <w:tabs>
          <w:tab w:val="center" w:pos="1142"/>
          <w:tab w:val="center" w:pos="2954"/>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sidRPr="00ED25D0">
        <w:rPr>
          <w:rFonts w:ascii="Tahoma" w:eastAsia="Calibri" w:hAnsi="Tahoma" w:cs="Tahoma"/>
          <w:b/>
          <w:color w:val="000000"/>
          <w:kern w:val="0"/>
          <w:sz w:val="20"/>
          <w:szCs w:val="22"/>
          <w:lang w:eastAsia="pl-PL" w:bidi="ar-SA"/>
        </w:rPr>
        <w:t>e.</w:t>
      </w:r>
      <w:r w:rsidRPr="00ED25D0">
        <w:rPr>
          <w:rFonts w:ascii="Tahoma" w:eastAsia="Calibri" w:hAnsi="Tahoma" w:cs="Tahoma"/>
          <w:b/>
          <w:color w:val="000000"/>
          <w:kern w:val="0"/>
          <w:sz w:val="20"/>
          <w:szCs w:val="22"/>
          <w:lang w:eastAsia="pl-PL" w:bidi="ar-SA"/>
        </w:rPr>
        <w:tab/>
        <w:t xml:space="preserve">izolacja cieplna i techniczna instalacji </w:t>
      </w:r>
    </w:p>
    <w:p w14:paraId="6B526E9C" w14:textId="77777777" w:rsidR="00097739" w:rsidRDefault="00097739" w:rsidP="00097739">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Izolacja przewodów solarnych jest wykonana fabrycznie z pianki kauczukowej o niskim współczynniku przewodności ciepła min. λ=0,038 W/</w:t>
      </w:r>
      <w:proofErr w:type="spellStart"/>
      <w:r w:rsidRPr="00ED25D0">
        <w:rPr>
          <w:rFonts w:ascii="Tahoma" w:eastAsia="Calibri" w:hAnsi="Tahoma" w:cs="Tahoma"/>
          <w:color w:val="000000"/>
          <w:kern w:val="0"/>
          <w:sz w:val="20"/>
          <w:szCs w:val="22"/>
          <w:lang w:eastAsia="pl-PL" w:bidi="ar-SA"/>
        </w:rPr>
        <w:t>mK</w:t>
      </w:r>
      <w:proofErr w:type="spellEnd"/>
      <w:r w:rsidRPr="00ED25D0">
        <w:rPr>
          <w:rFonts w:ascii="Tahoma" w:eastAsia="Calibri" w:hAnsi="Tahoma" w:cs="Tahoma"/>
          <w:color w:val="000000"/>
          <w:kern w:val="0"/>
          <w:sz w:val="20"/>
          <w:szCs w:val="22"/>
          <w:lang w:eastAsia="pl-PL" w:bidi="ar-SA"/>
        </w:rPr>
        <w:t xml:space="preserve">. Z zewnątrz dodatkowo okryta                           jest warstwą ochronną, która jest odporna na promieniowanie UV oraz stanowi zabezpieczenie mechaniczne przed owadami, gryzoniami, ptakami i nie wymaga stosowania dodatkowego zabezpieczenia.  </w:t>
      </w:r>
    </w:p>
    <w:p w14:paraId="546A409F" w14:textId="77777777" w:rsidR="00097739" w:rsidRPr="00ED25D0" w:rsidRDefault="00097739" w:rsidP="00097739">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Rurociąg doprowadzający wodę zimną do zbiornika zaizolować </w:t>
      </w:r>
      <w:proofErr w:type="spellStart"/>
      <w:r w:rsidRPr="00ED25D0">
        <w:rPr>
          <w:rFonts w:ascii="Tahoma" w:eastAsia="Calibri" w:hAnsi="Tahoma" w:cs="Tahoma"/>
          <w:color w:val="000000"/>
          <w:kern w:val="0"/>
          <w:sz w:val="20"/>
          <w:szCs w:val="22"/>
          <w:lang w:eastAsia="pl-PL" w:bidi="ar-SA"/>
        </w:rPr>
        <w:t>przeciwroszeniowo</w:t>
      </w:r>
      <w:proofErr w:type="spellEnd"/>
      <w:r w:rsidRPr="00ED25D0">
        <w:rPr>
          <w:rFonts w:ascii="Tahoma" w:eastAsia="Calibri" w:hAnsi="Tahoma" w:cs="Tahoma"/>
          <w:color w:val="000000"/>
          <w:kern w:val="0"/>
          <w:sz w:val="20"/>
          <w:szCs w:val="22"/>
          <w:lang w:eastAsia="pl-PL" w:bidi="ar-SA"/>
        </w:rPr>
        <w:t xml:space="preserve"> otuliną                z pianki polietylenowej o grubości 9 mm, natomiast rurociągi wody ciepłej, zasilania górnej wężownicy z dodatkowego źródła ciepła (przy wykorzystaniu nierdzewnej karbowanej rury)               i cyrkulacji (jeśli występuje) z pianki polietylenowej o grubości 25 mm.  </w:t>
      </w:r>
    </w:p>
    <w:p w14:paraId="0B3DE79C"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Wszystkie wyżej wymienione grubości izolacji spełniają wymagania obowiązujących przepisów. </w:t>
      </w:r>
    </w:p>
    <w:p w14:paraId="60EB08F6" w14:textId="77777777" w:rsidR="00097739" w:rsidRPr="00ED25D0" w:rsidRDefault="00097739" w:rsidP="00097739">
      <w:pPr>
        <w:suppressAutoHyphens w:val="0"/>
        <w:spacing w:after="30"/>
        <w:ind w:left="1420" w:right="925"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u w:val="single" w:color="000000"/>
          <w:lang w:eastAsia="pl-PL" w:bidi="ar-SA"/>
        </w:rPr>
        <w:lastRenderedPageBreak/>
        <w:t>Powyższe parametry należy potwierdzić w postaci załącznika z badań, certyfikatu</w:t>
      </w:r>
      <w:r w:rsidRPr="00ED25D0">
        <w:rPr>
          <w:rFonts w:ascii="Tahoma" w:eastAsia="Calibri" w:hAnsi="Tahoma" w:cs="Tahoma"/>
          <w:color w:val="000000"/>
          <w:kern w:val="0"/>
          <w:sz w:val="20"/>
          <w:szCs w:val="22"/>
          <w:lang w:eastAsia="pl-PL" w:bidi="ar-SA"/>
        </w:rPr>
        <w:t xml:space="preserve"> </w:t>
      </w:r>
      <w:r w:rsidRPr="00ED25D0">
        <w:rPr>
          <w:rFonts w:ascii="Tahoma" w:eastAsia="Calibri" w:hAnsi="Tahoma" w:cs="Tahoma"/>
          <w:color w:val="000000"/>
          <w:kern w:val="0"/>
          <w:sz w:val="20"/>
          <w:szCs w:val="22"/>
          <w:u w:val="single" w:color="000000"/>
          <w:lang w:eastAsia="pl-PL" w:bidi="ar-SA"/>
        </w:rPr>
        <w:t xml:space="preserve"> lub badań na zgodność z obowiązującą normą.</w:t>
      </w:r>
      <w:r w:rsidRPr="00ED25D0">
        <w:rPr>
          <w:rFonts w:ascii="Tahoma" w:eastAsia="Calibri" w:hAnsi="Tahoma" w:cs="Tahoma"/>
          <w:color w:val="000000"/>
          <w:kern w:val="0"/>
          <w:sz w:val="20"/>
          <w:szCs w:val="22"/>
          <w:lang w:eastAsia="pl-PL" w:bidi="ar-SA"/>
        </w:rPr>
        <w:t xml:space="preserve"> </w:t>
      </w:r>
    </w:p>
    <w:p w14:paraId="33C3B589" w14:textId="77777777" w:rsidR="00097739" w:rsidRPr="00ED25D0" w:rsidRDefault="00097739" w:rsidP="00097739">
      <w:pPr>
        <w:keepNext/>
        <w:keepLines/>
        <w:tabs>
          <w:tab w:val="center" w:pos="1123"/>
          <w:tab w:val="center" w:pos="1986"/>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sidRPr="00ED25D0">
        <w:rPr>
          <w:rFonts w:ascii="Tahoma" w:eastAsia="Calibri" w:hAnsi="Tahoma" w:cs="Tahoma"/>
          <w:b/>
          <w:color w:val="000000"/>
          <w:kern w:val="0"/>
          <w:sz w:val="20"/>
          <w:szCs w:val="22"/>
          <w:lang w:eastAsia="pl-PL" w:bidi="ar-SA"/>
        </w:rPr>
        <w:t>f.</w:t>
      </w:r>
      <w:r w:rsidRPr="00ED25D0">
        <w:rPr>
          <w:rFonts w:ascii="Tahoma" w:eastAsia="Arial" w:hAnsi="Tahoma" w:cs="Tahoma"/>
          <w:b/>
          <w:color w:val="000000"/>
          <w:kern w:val="0"/>
          <w:sz w:val="20"/>
          <w:szCs w:val="22"/>
          <w:lang w:eastAsia="pl-PL" w:bidi="ar-SA"/>
        </w:rPr>
        <w:t xml:space="preserve"> </w:t>
      </w:r>
      <w:r w:rsidRPr="00ED25D0">
        <w:rPr>
          <w:rFonts w:ascii="Tahoma" w:eastAsia="Arial" w:hAnsi="Tahoma" w:cs="Tahoma"/>
          <w:b/>
          <w:color w:val="000000"/>
          <w:kern w:val="0"/>
          <w:sz w:val="20"/>
          <w:szCs w:val="22"/>
          <w:lang w:eastAsia="pl-PL" w:bidi="ar-SA"/>
        </w:rPr>
        <w:tab/>
      </w:r>
      <w:r w:rsidRPr="00ED25D0">
        <w:rPr>
          <w:rFonts w:ascii="Tahoma" w:eastAsia="Calibri" w:hAnsi="Tahoma" w:cs="Tahoma"/>
          <w:b/>
          <w:color w:val="000000"/>
          <w:kern w:val="0"/>
          <w:sz w:val="20"/>
          <w:szCs w:val="22"/>
          <w:lang w:eastAsia="pl-PL" w:bidi="ar-SA"/>
        </w:rPr>
        <w:t xml:space="preserve">piony solarne </w:t>
      </w:r>
    </w:p>
    <w:p w14:paraId="76181F62"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Piony solarne powinny być wykonane wg. nowoczesnych rozwiązań, które w znacznym stopniu ułatwią i skrócą czas montażu. Łączenia ich powinny wykluczać metodę lutowania. Przewody powinny być elastyczne, karbowane o budowie podwójnej rurki, umożliwiającej wykonanie gięcia o promieniu powyżej 25 mm dla średnicy DN16.  </w:t>
      </w:r>
    </w:p>
    <w:p w14:paraId="1678F1E8"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Należy zastosować przewody solarne o średnicy DN16 (min. 21,4 mm ± 0,3). Maksymalne ciśnienie robocze to 8 barów. Temperatura użytkowa węża to minimum 600°C. Każdy wąż powinien być wyposażony w uszczelkę odporną na temperaturę minimum 250°C, oraz odziany otuliną odporną na temperaturę pracy minimum 150 °C, a krótkotrwale do 175 °C.                 Pion solarny powinien być zakończony nakrętką miedzianą wyposażoną w uszczelkę silikonową o parametrach wymienionych w powyższym opracowaniu. Pion solarny musi być wyposażony w przewód elektryczny miedziany dwużyłowy w izolacji silikonowej. Izolacja pionu solarnego z zewnątrz dodatkowo okryta musi być warstwą ochronną z PVC, która stanowi zabezpieczenie mechaniczne przed owadami, gryzoniami i ptakami oraz przed działaniem czynników atmosferycznych.  </w:t>
      </w:r>
    </w:p>
    <w:p w14:paraId="38E51C23"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Otulina łącząca dwie powiązane rurki musi zawiera również przewód czujnika temperatury (przewód sygnałowy) tworząc w ten sposób kompletne elastyczne i trwałe rozwiązanie systemowe o bardzo dobrych właściwościach izolacyjnych. Zakończenia izolacji wyposażone muszą być w końcówki termokurczliwe zabezpieczające izolację przed penetracją wilgoci                   i uszkodzeniami mechanicznymi. </w:t>
      </w:r>
    </w:p>
    <w:p w14:paraId="48752FCC" w14:textId="77777777" w:rsidR="00097739" w:rsidRPr="00ED25D0" w:rsidRDefault="00097739" w:rsidP="00097739">
      <w:pPr>
        <w:suppressAutoHyphens w:val="0"/>
        <w:ind w:left="1420" w:right="925"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u w:val="single" w:color="000000"/>
          <w:lang w:eastAsia="pl-PL" w:bidi="ar-SA"/>
        </w:rPr>
        <w:t>Powyższe parametry należy potwierdzić w postaci załącznika z badań, certyfikatu</w:t>
      </w:r>
      <w:r w:rsidRPr="00ED25D0">
        <w:rPr>
          <w:rFonts w:ascii="Tahoma" w:eastAsia="Calibri" w:hAnsi="Tahoma" w:cs="Tahoma"/>
          <w:color w:val="000000"/>
          <w:kern w:val="0"/>
          <w:sz w:val="20"/>
          <w:szCs w:val="22"/>
          <w:lang w:eastAsia="pl-PL" w:bidi="ar-SA"/>
        </w:rPr>
        <w:t xml:space="preserve"> </w:t>
      </w:r>
      <w:r w:rsidRPr="00ED25D0">
        <w:rPr>
          <w:rFonts w:ascii="Tahoma" w:eastAsia="Calibri" w:hAnsi="Tahoma" w:cs="Tahoma"/>
          <w:color w:val="000000"/>
          <w:kern w:val="0"/>
          <w:sz w:val="20"/>
          <w:szCs w:val="22"/>
          <w:u w:val="single" w:color="000000"/>
          <w:lang w:eastAsia="pl-PL" w:bidi="ar-SA"/>
        </w:rPr>
        <w:t>lub badań na zgodność z obowiązującą normą.</w:t>
      </w:r>
      <w:r w:rsidRPr="00ED25D0">
        <w:rPr>
          <w:rFonts w:ascii="Tahoma" w:eastAsia="Calibri" w:hAnsi="Tahoma" w:cs="Tahoma"/>
          <w:color w:val="000000"/>
          <w:kern w:val="0"/>
          <w:sz w:val="20"/>
          <w:szCs w:val="22"/>
          <w:lang w:eastAsia="pl-PL" w:bidi="ar-SA"/>
        </w:rPr>
        <w:t xml:space="preserve"> </w:t>
      </w:r>
    </w:p>
    <w:p w14:paraId="52B79115" w14:textId="77777777" w:rsidR="00097739" w:rsidRPr="00ED25D0" w:rsidRDefault="00097739" w:rsidP="00097739">
      <w:pPr>
        <w:suppressAutoHyphens w:val="0"/>
        <w:ind w:left="141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16"/>
          <w:szCs w:val="22"/>
          <w:lang w:eastAsia="pl-PL" w:bidi="ar-SA"/>
        </w:rPr>
        <w:t xml:space="preserve"> </w:t>
      </w:r>
    </w:p>
    <w:p w14:paraId="6745A2A6" w14:textId="77777777" w:rsidR="00097739" w:rsidRPr="00ED25D0" w:rsidRDefault="00097739" w:rsidP="00097739">
      <w:pPr>
        <w:keepNext/>
        <w:keepLines/>
        <w:tabs>
          <w:tab w:val="center" w:pos="1138"/>
          <w:tab w:val="center" w:pos="2434"/>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sidRPr="00ED25D0">
        <w:rPr>
          <w:rFonts w:ascii="Tahoma" w:eastAsia="Calibri" w:hAnsi="Tahoma" w:cs="Tahoma"/>
          <w:b/>
          <w:color w:val="000000"/>
          <w:kern w:val="0"/>
          <w:sz w:val="20"/>
          <w:szCs w:val="22"/>
          <w:lang w:eastAsia="pl-PL" w:bidi="ar-SA"/>
        </w:rPr>
        <w:t>g.</w:t>
      </w:r>
      <w:r w:rsidRPr="00ED25D0">
        <w:rPr>
          <w:rFonts w:ascii="Tahoma" w:eastAsia="Calibri" w:hAnsi="Tahoma" w:cs="Tahoma"/>
          <w:b/>
          <w:color w:val="000000"/>
          <w:kern w:val="0"/>
          <w:sz w:val="20"/>
          <w:szCs w:val="22"/>
          <w:lang w:eastAsia="pl-PL" w:bidi="ar-SA"/>
        </w:rPr>
        <w:tab/>
        <w:t xml:space="preserve">zabezpieczenia instalacji </w:t>
      </w:r>
    </w:p>
    <w:p w14:paraId="757DBA34"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Układ obiegu płynu solarnego zabezpieczony musi być zaworem bezpieczeństwa DN15               o ciśnieniu otwarcia 0,6 </w:t>
      </w:r>
      <w:proofErr w:type="spellStart"/>
      <w:r w:rsidRPr="00ED25D0">
        <w:rPr>
          <w:rFonts w:ascii="Tahoma" w:eastAsia="Calibri" w:hAnsi="Tahoma" w:cs="Tahoma"/>
          <w:color w:val="000000"/>
          <w:kern w:val="0"/>
          <w:sz w:val="20"/>
          <w:szCs w:val="22"/>
          <w:lang w:eastAsia="pl-PL" w:bidi="ar-SA"/>
        </w:rPr>
        <w:t>MPa</w:t>
      </w:r>
      <w:proofErr w:type="spellEnd"/>
      <w:r w:rsidRPr="00ED25D0">
        <w:rPr>
          <w:rFonts w:ascii="Tahoma" w:eastAsia="Calibri" w:hAnsi="Tahoma" w:cs="Tahoma"/>
          <w:color w:val="000000"/>
          <w:kern w:val="0"/>
          <w:sz w:val="20"/>
          <w:szCs w:val="22"/>
          <w:lang w:eastAsia="pl-PL" w:bidi="ar-SA"/>
        </w:rPr>
        <w:t xml:space="preserve"> zabudowanym w grupie solarnej oraz naczyniem przeponowym dedykowanym dla układów solarnych o pojemności 25 dm</w:t>
      </w:r>
      <w:r w:rsidRPr="00ED25D0">
        <w:rPr>
          <w:rFonts w:ascii="Tahoma" w:eastAsia="Calibri" w:hAnsi="Tahoma" w:cs="Tahoma"/>
          <w:color w:val="000000"/>
          <w:kern w:val="0"/>
          <w:sz w:val="20"/>
          <w:szCs w:val="22"/>
          <w:vertAlign w:val="superscript"/>
          <w:lang w:eastAsia="pl-PL" w:bidi="ar-SA"/>
        </w:rPr>
        <w:t>3</w:t>
      </w:r>
      <w:r w:rsidRPr="00ED25D0">
        <w:rPr>
          <w:rFonts w:ascii="Tahoma" w:eastAsia="Calibri" w:hAnsi="Tahoma" w:cs="Tahoma"/>
          <w:color w:val="000000"/>
          <w:kern w:val="0"/>
          <w:sz w:val="20"/>
          <w:szCs w:val="22"/>
          <w:lang w:eastAsia="pl-PL" w:bidi="ar-SA"/>
        </w:rPr>
        <w:t xml:space="preserve">. Podpięcie naczynia solarnego             do układu należy wykonać od góry. Bezpośrednio pod króćcem wylotowym zaworu bezpieczeństwa należy przewidzieć ustawienie naczynia zbiorczego, które umożliwi zgromadzenie glikolu w przypadku zadziałania zaworu. </w:t>
      </w:r>
    </w:p>
    <w:p w14:paraId="735D5F6A" w14:textId="77777777" w:rsidR="00097739" w:rsidRPr="00ED25D0" w:rsidRDefault="00097739" w:rsidP="00097739">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Instalacja zimnej wody na dopływie do zasobnika c.w.u. zabezpieczona będzie zaworem bezpieczeństwa DN20 o ciśnieniu otwarcia 0,6 </w:t>
      </w:r>
      <w:proofErr w:type="spellStart"/>
      <w:r w:rsidRPr="00ED25D0">
        <w:rPr>
          <w:rFonts w:ascii="Tahoma" w:eastAsia="Calibri" w:hAnsi="Tahoma" w:cs="Tahoma"/>
          <w:color w:val="000000"/>
          <w:kern w:val="0"/>
          <w:sz w:val="20"/>
          <w:szCs w:val="22"/>
          <w:lang w:eastAsia="pl-PL" w:bidi="ar-SA"/>
        </w:rPr>
        <w:t>MPa</w:t>
      </w:r>
      <w:proofErr w:type="spellEnd"/>
      <w:r w:rsidRPr="00ED25D0">
        <w:rPr>
          <w:rFonts w:ascii="Tahoma" w:eastAsia="Calibri" w:hAnsi="Tahoma" w:cs="Tahoma"/>
          <w:color w:val="000000"/>
          <w:kern w:val="0"/>
          <w:sz w:val="20"/>
          <w:szCs w:val="22"/>
          <w:lang w:eastAsia="pl-PL" w:bidi="ar-SA"/>
        </w:rPr>
        <w:t xml:space="preserve"> oraz naczyniem przeponowym                          o pojemności 25 dm</w:t>
      </w:r>
      <w:r w:rsidRPr="00ED25D0">
        <w:rPr>
          <w:rFonts w:ascii="Tahoma" w:eastAsia="Calibri" w:hAnsi="Tahoma" w:cs="Tahoma"/>
          <w:color w:val="000000"/>
          <w:kern w:val="0"/>
          <w:sz w:val="20"/>
          <w:szCs w:val="22"/>
          <w:vertAlign w:val="superscript"/>
          <w:lang w:eastAsia="pl-PL" w:bidi="ar-SA"/>
        </w:rPr>
        <w:t>3</w:t>
      </w:r>
      <w:r w:rsidRPr="00ED25D0">
        <w:rPr>
          <w:rFonts w:ascii="Tahoma" w:eastAsia="Calibri" w:hAnsi="Tahoma" w:cs="Tahoma"/>
          <w:color w:val="000000"/>
          <w:kern w:val="0"/>
          <w:sz w:val="20"/>
          <w:szCs w:val="22"/>
          <w:lang w:eastAsia="pl-PL" w:bidi="ar-SA"/>
        </w:rPr>
        <w:t xml:space="preserve">. Podłączenie naczynia wykonać w sposób przepływowy. Na rurociągu zasilającym zbiornik należy zamontować reduktora ciśnienia. </w:t>
      </w:r>
    </w:p>
    <w:p w14:paraId="60224F88" w14:textId="77777777" w:rsidR="00097739" w:rsidRPr="00ED25D0" w:rsidRDefault="00097739" w:rsidP="00097739">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Przed zaworami bezpieczeństwa nie wolno stosować żadnych zaworów odcinających przepływ czynnika. Przy montażu rur należy bezwzględnie zadbać o ułożenie ich po wzniosie,                           aby uniemożliwić gromadzenie się w jej karbach pęcherzyków powietrza. Przy przejściach przez dach należy zastosować szczelne przejścia dachowe. Na rurociągu zasilającym wężownicę solarną (pomiędzy grupą pompową a zasobnikiem) zaleca się wykonać </w:t>
      </w:r>
      <w:proofErr w:type="spellStart"/>
      <w:r w:rsidRPr="00ED25D0">
        <w:rPr>
          <w:rFonts w:ascii="Tahoma" w:eastAsia="Calibri" w:hAnsi="Tahoma" w:cs="Tahoma"/>
          <w:color w:val="000000"/>
          <w:kern w:val="0"/>
          <w:sz w:val="20"/>
          <w:szCs w:val="22"/>
          <w:lang w:eastAsia="pl-PL" w:bidi="ar-SA"/>
        </w:rPr>
        <w:t>zasyfonowanie</w:t>
      </w:r>
      <w:proofErr w:type="spellEnd"/>
      <w:r w:rsidRPr="00ED25D0">
        <w:rPr>
          <w:rFonts w:ascii="Tahoma" w:eastAsia="Calibri" w:hAnsi="Tahoma" w:cs="Tahoma"/>
          <w:color w:val="000000"/>
          <w:kern w:val="0"/>
          <w:sz w:val="20"/>
          <w:szCs w:val="22"/>
          <w:lang w:eastAsia="pl-PL" w:bidi="ar-SA"/>
        </w:rPr>
        <w:t xml:space="preserve">, aby w okresach przestoju pracy instalacji (noc) uniemożliwić grawitacyjną migrację ciepła z zasobnika do kolektorów. Ze względu na brak odpowietrznika                                w </w:t>
      </w:r>
      <w:proofErr w:type="spellStart"/>
      <w:r w:rsidRPr="00ED25D0">
        <w:rPr>
          <w:rFonts w:ascii="Tahoma" w:eastAsia="Calibri" w:hAnsi="Tahoma" w:cs="Tahoma"/>
          <w:color w:val="000000"/>
          <w:kern w:val="0"/>
          <w:sz w:val="20"/>
          <w:szCs w:val="22"/>
          <w:lang w:eastAsia="pl-PL" w:bidi="ar-SA"/>
        </w:rPr>
        <w:t>zasyfonowaniu</w:t>
      </w:r>
      <w:proofErr w:type="spellEnd"/>
      <w:r w:rsidRPr="00ED25D0">
        <w:rPr>
          <w:rFonts w:ascii="Tahoma" w:eastAsia="Calibri" w:hAnsi="Tahoma" w:cs="Tahoma"/>
          <w:color w:val="000000"/>
          <w:kern w:val="0"/>
          <w:sz w:val="20"/>
          <w:szCs w:val="22"/>
          <w:lang w:eastAsia="pl-PL" w:bidi="ar-SA"/>
        </w:rPr>
        <w:t xml:space="preserve">, należy je wykonać dopiero po napełnieniu i prawidłowym odpowietrzeniu instalacji. Do odpowietrzenia układu solarnego należy zastosować ręczny odpowietrznik             w górnej części kolektorów. Odpowietrznik po napełnieniu i odpowietrzeniu instalacji solarnej należy zamknąć poprzez zawór odcinający. </w:t>
      </w:r>
    </w:p>
    <w:p w14:paraId="1F51EF26" w14:textId="77777777" w:rsidR="00097739" w:rsidRPr="00ED25D0" w:rsidRDefault="00097739" w:rsidP="00097739">
      <w:pPr>
        <w:keepNext/>
        <w:keepLines/>
        <w:suppressAutoHyphens w:val="0"/>
        <w:spacing w:after="103"/>
        <w:ind w:left="1075" w:hanging="10"/>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b/>
          <w:color w:val="000000"/>
          <w:kern w:val="0"/>
          <w:sz w:val="20"/>
          <w:szCs w:val="22"/>
          <w:lang w:eastAsia="pl-PL" w:bidi="ar-SA"/>
        </w:rPr>
        <w:t>h.</w:t>
      </w:r>
      <w:r w:rsidRPr="00ED25D0">
        <w:rPr>
          <w:rFonts w:ascii="Tahoma" w:eastAsia="Arial" w:hAnsi="Tahoma" w:cs="Tahoma"/>
          <w:b/>
          <w:color w:val="000000"/>
          <w:kern w:val="0"/>
          <w:sz w:val="20"/>
          <w:szCs w:val="22"/>
          <w:lang w:eastAsia="pl-PL" w:bidi="ar-SA"/>
        </w:rPr>
        <w:t xml:space="preserve"> </w:t>
      </w:r>
      <w:r w:rsidRPr="00ED25D0">
        <w:rPr>
          <w:rFonts w:ascii="Tahoma" w:eastAsia="Calibri" w:hAnsi="Tahoma" w:cs="Tahoma"/>
          <w:b/>
          <w:color w:val="000000"/>
          <w:kern w:val="0"/>
          <w:sz w:val="20"/>
          <w:szCs w:val="22"/>
          <w:lang w:eastAsia="pl-PL" w:bidi="ar-SA"/>
        </w:rPr>
        <w:t xml:space="preserve">montaż instalacji systemu solarnego </w:t>
      </w:r>
    </w:p>
    <w:p w14:paraId="25503702"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Układ kolektorów umieścić na połaci dachowej, elewacji budynku lub gruncie. Należy je w miarę możliwości skierować na stronę południową i pochylić pod kątem 45° (±10°) w stosunku do poziomu. Kolektory wraz z odpowietrznikiem muszą stanowić najwyższy punkt instalacji. Odpowietrznik po napełnieniu i odpowietrzeniu instalacji solarnej należy zamknąć. Montaż kolektorów wykonać zgodnie z wytycznymi producenta. Do mocowania zastosować </w:t>
      </w:r>
      <w:r w:rsidRPr="00ED25D0">
        <w:rPr>
          <w:rFonts w:ascii="Tahoma" w:eastAsia="Calibri" w:hAnsi="Tahoma" w:cs="Tahoma"/>
          <w:color w:val="000000"/>
          <w:kern w:val="0"/>
          <w:sz w:val="20"/>
          <w:szCs w:val="22"/>
          <w:lang w:eastAsia="pl-PL" w:bidi="ar-SA"/>
        </w:rPr>
        <w:lastRenderedPageBreak/>
        <w:t xml:space="preserve">konstrukcję wsporczą producenta kolektorów słonecznych dostosowaną do konstrukcji dachu i jego pokrycia, elewacji budynku lub montażu wolnostojącego. </w:t>
      </w:r>
    </w:p>
    <w:p w14:paraId="115B1608"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Konstrukcja powinna być wykonana z materiałów niekorodujących, nierdzewnych w pełnym przekroju bez konieczności stosowania powłok i farb zabezpieczających. </w:t>
      </w:r>
    </w:p>
    <w:p w14:paraId="6E68DD43"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Wskazane miejsce montażu systemu solarnego może ulec zmianie w przypadku gdy firma instalacyjna stwierdzi brak możliwości technicznych ze względu na złą jakość podłoża mocującego. Zmiana taka musi być zgłoszona i za akceptowana przez projektanta.  </w:t>
      </w:r>
    </w:p>
    <w:p w14:paraId="47FD418F" w14:textId="77777777" w:rsidR="00097739" w:rsidRPr="00ED25D0" w:rsidRDefault="00097739" w:rsidP="00097739">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16"/>
          <w:szCs w:val="22"/>
          <w:lang w:eastAsia="pl-PL" w:bidi="ar-SA"/>
        </w:rPr>
        <w:t xml:space="preserve"> </w:t>
      </w:r>
    </w:p>
    <w:p w14:paraId="59C8EC48" w14:textId="77777777" w:rsidR="00097739" w:rsidRPr="00ED25D0" w:rsidRDefault="00097739" w:rsidP="00097739">
      <w:pPr>
        <w:keepNext/>
        <w:keepLines/>
        <w:tabs>
          <w:tab w:val="center" w:pos="1115"/>
          <w:tab w:val="center" w:pos="4238"/>
        </w:tabs>
        <w:suppressAutoHyphens w:val="0"/>
        <w:spacing w:after="103"/>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sidRPr="00ED25D0">
        <w:rPr>
          <w:rFonts w:ascii="Tahoma" w:eastAsia="Calibri" w:hAnsi="Tahoma" w:cs="Tahoma"/>
          <w:b/>
          <w:color w:val="000000"/>
          <w:kern w:val="0"/>
          <w:sz w:val="20"/>
          <w:szCs w:val="22"/>
          <w:lang w:eastAsia="pl-PL" w:bidi="ar-SA"/>
        </w:rPr>
        <w:t>i.</w:t>
      </w:r>
      <w:r w:rsidRPr="00ED25D0">
        <w:rPr>
          <w:rFonts w:ascii="Tahoma" w:eastAsia="Calibri" w:hAnsi="Tahoma" w:cs="Tahoma"/>
          <w:b/>
          <w:color w:val="000000"/>
          <w:kern w:val="0"/>
          <w:sz w:val="20"/>
          <w:szCs w:val="22"/>
          <w:lang w:eastAsia="pl-PL" w:bidi="ar-SA"/>
        </w:rPr>
        <w:tab/>
        <w:t xml:space="preserve">obejście zaworu termostatycznego oraz proces dezynfekcji instalacji </w:t>
      </w:r>
    </w:p>
    <w:p w14:paraId="0C1D5E20"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 projekcie przewidziano obejście termostatycznego zaworu mieszającego tzw. by-pass umożliwiające przeprowadzanie okresowych dezynfekcji instalacji c.w.u.. Podczas normalnej pracy instalacji c.w.u. zawór odcinający na obejściu powinien być w pozycji zamkniętej i mieć zdjętą lub zaplombowaną rączkę uniemożliwiającą osobom postronnym (np. dzieciom)                  jego otwarcie, co mogłoby doprowadzić do pojawienia się na wylewkach baterii wody                                o niekontrolowanych temperaturach grożących poparzeniem.  </w:t>
      </w:r>
    </w:p>
    <w:p w14:paraId="5DB0AE8A" w14:textId="77777777" w:rsidR="00097739" w:rsidRDefault="00097739" w:rsidP="00097739">
      <w:pPr>
        <w:suppressAutoHyphens w:val="0"/>
        <w:spacing w:after="26"/>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Przeprowadzając proces dezynfekcji instalacji c.w.u. (zaleca się wykonywać tą czynność                     w okresach nocnych) należy podnieść temperaturę wody w zasobniku do wartości min. 70</w:t>
      </w:r>
      <w:r w:rsidRPr="00ED25D0">
        <w:rPr>
          <w:rFonts w:ascii="Tahoma" w:eastAsia="Calibri" w:hAnsi="Tahoma" w:cs="Tahoma"/>
          <w:color w:val="000000"/>
          <w:kern w:val="0"/>
          <w:sz w:val="20"/>
          <w:szCs w:val="22"/>
          <w:vertAlign w:val="superscript"/>
          <w:lang w:eastAsia="pl-PL" w:bidi="ar-SA"/>
        </w:rPr>
        <w:t>o</w:t>
      </w:r>
      <w:r w:rsidRPr="00ED25D0">
        <w:rPr>
          <w:rFonts w:ascii="Tahoma" w:eastAsia="Calibri" w:hAnsi="Tahoma" w:cs="Tahoma"/>
          <w:color w:val="000000"/>
          <w:kern w:val="0"/>
          <w:sz w:val="20"/>
          <w:szCs w:val="22"/>
          <w:lang w:eastAsia="pl-PL" w:bidi="ar-SA"/>
        </w:rPr>
        <w:t>C (przy pomocy instalacji solarnej, dodatkowego źródła ciepła – kotła lub ewentualnie grzałki elektrycznej) a następnie „odciąć” dopływ ciepłej wody do termostatycznego zaworu mieszającego (przy pomocy zaworów kulowych) jednocześnie otwierając zawór odcinający umieszczony na by-passie. Dezynfekcji termicznej instalacji musi być poddany cały system.              W przypadku gdy instalacja c.w.u. wyposażona jest w instalację cyrkulacji należy w tym czasie włączyć pompę cyrkulacyjna aby zapewnić obieg gorącej wody w całej instalacji aż do uzyskania temperatury 70°C w punkcie zasilania podgrzewacza wodą. Następnie należy otwierać kolejne punkty czerpalne w celu przeprowadzenia ich dezynfekcji. Każdy punkt poboru wody w instalacji powinien być dezynfekowany przy pełnym otwartym wylocie przez przynajmniej trzy minuty przy temperaturze wody min. 70°C. Do uzyskania dezynfekcji termicznej instalacji należy mierzyć czas i temperaturę wody przy każdej wylewce baterii czerpalnej. Po przeprowadzeniu procesu dezynfekcji instalacji należy powtórzyć proces przełączania by-passu w odwrotnej kolejności a mianowicie otworzyć zawory odcinające dopływ wody do termostatycznego zaworu mieszającego jednocześnie zamykając zawór odcinający na by-passie (należy bezwzględnie pamiętać o zdjęciu rączki z tego zaworu lub         o jego zaplombowaniu np. opaską do kabli tzw. „</w:t>
      </w:r>
      <w:proofErr w:type="spellStart"/>
      <w:r w:rsidRPr="00ED25D0">
        <w:rPr>
          <w:rFonts w:ascii="Tahoma" w:eastAsia="Calibri" w:hAnsi="Tahoma" w:cs="Tahoma"/>
          <w:color w:val="000000"/>
          <w:kern w:val="0"/>
          <w:sz w:val="20"/>
          <w:szCs w:val="22"/>
          <w:lang w:eastAsia="pl-PL" w:bidi="ar-SA"/>
        </w:rPr>
        <w:t>trytytką</w:t>
      </w:r>
      <w:proofErr w:type="spellEnd"/>
      <w:r w:rsidRPr="00ED25D0">
        <w:rPr>
          <w:rFonts w:ascii="Tahoma" w:eastAsia="Calibri" w:hAnsi="Tahoma" w:cs="Tahoma"/>
          <w:color w:val="000000"/>
          <w:kern w:val="0"/>
          <w:sz w:val="20"/>
          <w:szCs w:val="22"/>
          <w:lang w:eastAsia="pl-PL" w:bidi="ar-SA"/>
        </w:rPr>
        <w:t xml:space="preserve">”). </w:t>
      </w:r>
    </w:p>
    <w:p w14:paraId="5E24D7D2" w14:textId="77777777" w:rsidR="00097739" w:rsidRDefault="00097739" w:rsidP="00097739">
      <w:pPr>
        <w:suppressAutoHyphens w:val="0"/>
        <w:spacing w:after="26"/>
        <w:ind w:left="1420" w:right="138" w:hanging="10"/>
        <w:jc w:val="both"/>
        <w:rPr>
          <w:rFonts w:ascii="Tahoma" w:eastAsia="Calibri" w:hAnsi="Tahoma" w:cs="Tahoma"/>
          <w:color w:val="000000"/>
          <w:kern w:val="0"/>
          <w:sz w:val="20"/>
          <w:szCs w:val="22"/>
          <w:lang w:eastAsia="pl-PL" w:bidi="ar-SA"/>
        </w:rPr>
      </w:pPr>
    </w:p>
    <w:p w14:paraId="46787E83" w14:textId="77777777" w:rsidR="00097739" w:rsidRPr="00D96B8D" w:rsidRDefault="00097739" w:rsidP="00097739">
      <w:pPr>
        <w:keepNext/>
        <w:keepLines/>
        <w:suppressAutoHyphens w:val="0"/>
        <w:spacing w:after="133"/>
        <w:ind w:firstLine="1134"/>
        <w:jc w:val="both"/>
        <w:outlineLvl w:val="0"/>
        <w:rPr>
          <w:rFonts w:ascii="Tahoma" w:eastAsia="Calibri" w:hAnsi="Tahoma" w:cs="Tahoma"/>
          <w:b/>
          <w:color w:val="000000"/>
          <w:kern w:val="0"/>
          <w:sz w:val="20"/>
          <w:szCs w:val="22"/>
          <w:lang w:eastAsia="pl-PL" w:bidi="ar-SA"/>
        </w:rPr>
      </w:pPr>
      <w:r>
        <w:rPr>
          <w:rFonts w:ascii="Tahoma" w:eastAsia="Calibri" w:hAnsi="Tahoma" w:cs="Tahoma"/>
          <w:b/>
          <w:color w:val="000000"/>
          <w:kern w:val="0"/>
          <w:sz w:val="20"/>
          <w:szCs w:val="22"/>
          <w:lang w:eastAsia="pl-PL" w:bidi="ar-SA"/>
        </w:rPr>
        <w:t>j. p</w:t>
      </w:r>
      <w:r w:rsidRPr="00D96B8D">
        <w:rPr>
          <w:rFonts w:ascii="Tahoma" w:eastAsia="Calibri" w:hAnsi="Tahoma" w:cs="Tahoma"/>
          <w:b/>
          <w:color w:val="000000"/>
          <w:kern w:val="0"/>
          <w:sz w:val="20"/>
          <w:szCs w:val="22"/>
          <w:lang w:eastAsia="pl-PL" w:bidi="ar-SA"/>
        </w:rPr>
        <w:t xml:space="preserve">odłączenie górnej wężownicy zasobnika </w:t>
      </w:r>
      <w:proofErr w:type="spellStart"/>
      <w:r w:rsidRPr="00D96B8D">
        <w:rPr>
          <w:rFonts w:ascii="Tahoma" w:eastAsia="Calibri" w:hAnsi="Tahoma" w:cs="Tahoma"/>
          <w:b/>
          <w:color w:val="000000"/>
          <w:kern w:val="0"/>
          <w:sz w:val="20"/>
          <w:szCs w:val="22"/>
          <w:lang w:eastAsia="pl-PL" w:bidi="ar-SA"/>
        </w:rPr>
        <w:t>c.w.u</w:t>
      </w:r>
      <w:proofErr w:type="spellEnd"/>
      <w:r w:rsidRPr="00D96B8D">
        <w:rPr>
          <w:rFonts w:ascii="Tahoma" w:eastAsia="Calibri" w:hAnsi="Tahoma" w:cs="Tahoma"/>
          <w:b/>
          <w:color w:val="000000"/>
          <w:kern w:val="0"/>
          <w:sz w:val="20"/>
          <w:szCs w:val="22"/>
          <w:lang w:eastAsia="pl-PL" w:bidi="ar-SA"/>
        </w:rPr>
        <w:t xml:space="preserve"> i/lub grzałki elektrycznej </w:t>
      </w:r>
    </w:p>
    <w:p w14:paraId="179A3EA9" w14:textId="77777777" w:rsidR="00097739" w:rsidRPr="00D96B8D" w:rsidRDefault="00097739" w:rsidP="00097739">
      <w:pPr>
        <w:suppressAutoHyphens w:val="0"/>
        <w:spacing w:after="105"/>
        <w:ind w:left="1418" w:right="138"/>
        <w:jc w:val="both"/>
        <w:rPr>
          <w:rFonts w:ascii="Tahoma" w:eastAsia="Calibri" w:hAnsi="Tahoma" w:cs="Tahoma"/>
          <w:color w:val="000000"/>
          <w:kern w:val="0"/>
          <w:sz w:val="20"/>
          <w:szCs w:val="22"/>
          <w:lang w:eastAsia="pl-PL" w:bidi="ar-SA"/>
        </w:rPr>
      </w:pPr>
      <w:r w:rsidRPr="00D96B8D">
        <w:rPr>
          <w:rFonts w:ascii="Tahoma" w:eastAsia="Calibri" w:hAnsi="Tahoma" w:cs="Tahoma"/>
          <w:color w:val="000000"/>
          <w:kern w:val="0"/>
          <w:sz w:val="20"/>
          <w:szCs w:val="22"/>
          <w:lang w:eastAsia="pl-PL" w:bidi="ar-SA"/>
        </w:rPr>
        <w:t xml:space="preserve">Opis podłączenia i założenia zastosowania takiego rozwiązania </w:t>
      </w:r>
    </w:p>
    <w:p w14:paraId="13628F6C" w14:textId="77777777" w:rsidR="00097739" w:rsidRPr="00D96B8D" w:rsidRDefault="00097739" w:rsidP="00097739">
      <w:pPr>
        <w:suppressAutoHyphens w:val="0"/>
        <w:spacing w:after="5"/>
        <w:ind w:left="1418" w:right="138"/>
        <w:jc w:val="both"/>
        <w:rPr>
          <w:rFonts w:ascii="Tahoma" w:eastAsia="Calibri" w:hAnsi="Tahoma" w:cs="Tahoma"/>
          <w:color w:val="000000"/>
          <w:kern w:val="0"/>
          <w:sz w:val="20"/>
          <w:szCs w:val="22"/>
          <w:lang w:eastAsia="pl-PL" w:bidi="ar-SA"/>
        </w:rPr>
      </w:pPr>
      <w:r w:rsidRPr="003D6669">
        <w:rPr>
          <w:rFonts w:ascii="Tahoma" w:eastAsia="Calibri" w:hAnsi="Tahoma" w:cs="Tahoma"/>
          <w:color w:val="000000"/>
          <w:kern w:val="0"/>
          <w:sz w:val="20"/>
          <w:szCs w:val="22"/>
          <w:lang w:eastAsia="pl-PL" w:bidi="ar-SA"/>
        </w:rPr>
        <w:t>Podłączenie górnej wężownicy wykonane zostanie przez wykonawcę  do istniejącego źródła ciepła . Podłączenie grzałki elektrycznej każdy użytkownik musi wykonać je we własnym zakresie i z własnych funduszy, ponieważ jest kosztem niekwalifikowanym.</w:t>
      </w:r>
      <w:r w:rsidRPr="00D96B8D">
        <w:rPr>
          <w:rFonts w:ascii="Tahoma" w:eastAsia="Calibri" w:hAnsi="Tahoma" w:cs="Tahoma"/>
          <w:color w:val="000000"/>
          <w:kern w:val="0"/>
          <w:sz w:val="20"/>
          <w:szCs w:val="22"/>
          <w:lang w:eastAsia="pl-PL" w:bidi="ar-SA"/>
        </w:rPr>
        <w:t xml:space="preserve">  </w:t>
      </w:r>
    </w:p>
    <w:p w14:paraId="4724D449" w14:textId="77777777" w:rsidR="00097739" w:rsidRPr="00D96B8D" w:rsidRDefault="00097739" w:rsidP="00097739">
      <w:pPr>
        <w:suppressAutoHyphens w:val="0"/>
        <w:spacing w:after="5"/>
        <w:ind w:left="1418" w:right="138"/>
        <w:jc w:val="both"/>
        <w:rPr>
          <w:rFonts w:ascii="Tahoma" w:eastAsia="Calibri" w:hAnsi="Tahoma" w:cs="Tahoma"/>
          <w:color w:val="000000"/>
          <w:kern w:val="0"/>
          <w:sz w:val="20"/>
          <w:szCs w:val="22"/>
          <w:lang w:eastAsia="pl-PL" w:bidi="ar-SA"/>
        </w:rPr>
      </w:pPr>
      <w:r w:rsidRPr="00D96B8D">
        <w:rPr>
          <w:rFonts w:ascii="Tahoma" w:eastAsia="Calibri" w:hAnsi="Tahoma" w:cs="Tahoma"/>
          <w:color w:val="000000"/>
          <w:kern w:val="0"/>
          <w:sz w:val="20"/>
          <w:szCs w:val="22"/>
          <w:lang w:eastAsia="pl-PL" w:bidi="ar-SA"/>
        </w:rPr>
        <w:t xml:space="preserve">Podłączenie takie musi wykonać wykwalifikowany instalator z zachowaniem wszelkich zasad prawa budowlanego i instalacyjnego, z zachowaniem wszelkich spadków. </w:t>
      </w:r>
    </w:p>
    <w:p w14:paraId="6AF0DB3E" w14:textId="77777777" w:rsidR="00097739" w:rsidRPr="00D96B8D" w:rsidRDefault="00097739" w:rsidP="00097739">
      <w:pPr>
        <w:suppressAutoHyphens w:val="0"/>
        <w:spacing w:after="5"/>
        <w:ind w:left="1418" w:right="138"/>
        <w:jc w:val="both"/>
        <w:rPr>
          <w:rFonts w:ascii="Tahoma" w:eastAsia="Calibri" w:hAnsi="Tahoma" w:cs="Tahoma"/>
          <w:color w:val="000000"/>
          <w:kern w:val="0"/>
          <w:sz w:val="20"/>
          <w:szCs w:val="22"/>
          <w:lang w:eastAsia="pl-PL" w:bidi="ar-SA"/>
        </w:rPr>
      </w:pPr>
      <w:r w:rsidRPr="00D96B8D">
        <w:rPr>
          <w:rFonts w:ascii="Tahoma" w:eastAsia="Calibri" w:hAnsi="Tahoma" w:cs="Tahoma"/>
          <w:color w:val="000000"/>
          <w:kern w:val="0"/>
          <w:sz w:val="20"/>
          <w:szCs w:val="22"/>
          <w:lang w:eastAsia="pl-PL" w:bidi="ar-SA"/>
        </w:rPr>
        <w:t xml:space="preserve">Po podłączeniu górnej wężownicy użytkownik będzie miał możliwość systematycznego  i regularnego przygotowywania ciepłej wody użytkowej. W okresach przejściowych, gorszych warunkach pogodowych ciepła woda użytkowa będzie uzyskiwana z takiego właśnie podłączenia. Zestawienie materiałów niezbędnych do wykonania takiego podłączenia znajduje się na zamieszczonych przykładowych schematach hydraulicznych. </w:t>
      </w:r>
    </w:p>
    <w:p w14:paraId="3517DADA" w14:textId="77777777" w:rsidR="00097739" w:rsidRPr="00ED25D0" w:rsidRDefault="00097739" w:rsidP="00097739">
      <w:pPr>
        <w:suppressAutoHyphens w:val="0"/>
        <w:spacing w:after="26"/>
        <w:ind w:left="1420" w:right="138" w:hanging="10"/>
        <w:jc w:val="both"/>
        <w:rPr>
          <w:rFonts w:ascii="Tahoma" w:eastAsia="Calibri" w:hAnsi="Tahoma" w:cs="Tahoma"/>
          <w:color w:val="000000"/>
          <w:kern w:val="0"/>
          <w:sz w:val="20"/>
          <w:szCs w:val="22"/>
          <w:lang w:eastAsia="pl-PL" w:bidi="ar-SA"/>
        </w:rPr>
      </w:pPr>
    </w:p>
    <w:p w14:paraId="6F33A473" w14:textId="77777777" w:rsidR="00D96B8D" w:rsidRPr="00D96B8D" w:rsidRDefault="00D96B8D" w:rsidP="00097739">
      <w:pPr>
        <w:keepNext/>
        <w:keepLines/>
        <w:suppressAutoHyphens w:val="0"/>
        <w:spacing w:after="104"/>
        <w:ind w:left="1060" w:hanging="10"/>
        <w:jc w:val="both"/>
        <w:outlineLvl w:val="0"/>
        <w:rPr>
          <w:rFonts w:ascii="Tahoma" w:eastAsia="Calibri" w:hAnsi="Tahoma" w:cs="Tahoma"/>
          <w:color w:val="000000"/>
          <w:kern w:val="0"/>
          <w:sz w:val="20"/>
          <w:szCs w:val="22"/>
          <w:lang w:eastAsia="pl-PL" w:bidi="ar-SA"/>
        </w:rPr>
      </w:pPr>
    </w:p>
    <w:p w14:paraId="2B38C604" w14:textId="77777777" w:rsidR="00D96B8D" w:rsidRPr="00ED25D0" w:rsidRDefault="00D96B8D" w:rsidP="002C6CC9">
      <w:pPr>
        <w:suppressAutoHyphens w:val="0"/>
        <w:spacing w:after="26"/>
        <w:ind w:left="1420" w:right="138" w:hanging="10"/>
        <w:jc w:val="both"/>
        <w:rPr>
          <w:rFonts w:ascii="Tahoma" w:eastAsia="Calibri" w:hAnsi="Tahoma" w:cs="Tahoma"/>
          <w:color w:val="000000"/>
          <w:kern w:val="0"/>
          <w:sz w:val="20"/>
          <w:szCs w:val="22"/>
          <w:lang w:eastAsia="pl-PL" w:bidi="ar-SA"/>
        </w:rPr>
      </w:pPr>
    </w:p>
    <w:p w14:paraId="3C115335" w14:textId="77777777" w:rsidR="002C6CC9" w:rsidRPr="00ED25D0" w:rsidRDefault="002C6CC9" w:rsidP="002C6CC9">
      <w:pPr>
        <w:keepNext/>
        <w:keepLines/>
        <w:tabs>
          <w:tab w:val="center" w:pos="437"/>
          <w:tab w:val="center" w:pos="2042"/>
        </w:tabs>
        <w:suppressAutoHyphens w:val="0"/>
        <w:spacing w:after="103"/>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Pr>
          <w:rFonts w:ascii="Tahoma" w:eastAsia="Calibri" w:hAnsi="Tahoma" w:cs="Tahoma"/>
          <w:b/>
          <w:color w:val="000000"/>
          <w:kern w:val="0"/>
          <w:sz w:val="20"/>
          <w:szCs w:val="22"/>
          <w:lang w:eastAsia="pl-PL" w:bidi="ar-SA"/>
        </w:rPr>
        <w:t xml:space="preserve">5 </w:t>
      </w:r>
      <w:r w:rsidRPr="00ED25D0">
        <w:rPr>
          <w:rFonts w:ascii="Tahoma" w:eastAsia="Calibri" w:hAnsi="Tahoma" w:cs="Tahoma"/>
          <w:b/>
          <w:color w:val="000000"/>
          <w:kern w:val="0"/>
          <w:sz w:val="20"/>
          <w:szCs w:val="22"/>
          <w:lang w:eastAsia="pl-PL" w:bidi="ar-SA"/>
        </w:rPr>
        <w:t xml:space="preserve">Próby i odbiór instalacji </w:t>
      </w:r>
    </w:p>
    <w:p w14:paraId="7FB1E43A" w14:textId="77777777" w:rsidR="002C6CC9" w:rsidRPr="00ED25D0" w:rsidRDefault="002C6CC9" w:rsidP="002C6CC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zamontowaniu instalacji należy wykonać jej płukanie i przeprowadzić próbę szczelności wszystkich instalacji - przy zachowaniu ciśnień zgodnie z wytycznymi:  </w:t>
      </w:r>
    </w:p>
    <w:p w14:paraId="668D8C50" w14:textId="77777777" w:rsidR="002C6CC9" w:rsidRPr="00ED25D0" w:rsidRDefault="002C6CC9" w:rsidP="002C6CC9">
      <w:pPr>
        <w:suppressAutoHyphens w:val="0"/>
        <w:spacing w:after="5"/>
        <w:ind w:left="1420" w:right="3053"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lastRenderedPageBreak/>
        <w:t xml:space="preserve">- instalacja solarna: ciśnienie próby szczelności 0,78 </w:t>
      </w:r>
      <w:proofErr w:type="spellStart"/>
      <w:r w:rsidRPr="00ED25D0">
        <w:rPr>
          <w:rFonts w:ascii="Tahoma" w:eastAsia="Calibri" w:hAnsi="Tahoma" w:cs="Tahoma"/>
          <w:color w:val="000000"/>
          <w:kern w:val="0"/>
          <w:sz w:val="20"/>
          <w:szCs w:val="22"/>
          <w:lang w:eastAsia="pl-PL" w:bidi="ar-SA"/>
        </w:rPr>
        <w:t>MPa</w:t>
      </w:r>
      <w:proofErr w:type="spellEnd"/>
      <w:r w:rsidRPr="00ED25D0">
        <w:rPr>
          <w:rFonts w:ascii="Tahoma" w:eastAsia="Calibri" w:hAnsi="Tahoma" w:cs="Tahoma"/>
          <w:color w:val="000000"/>
          <w:kern w:val="0"/>
          <w:sz w:val="20"/>
          <w:szCs w:val="22"/>
          <w:lang w:eastAsia="pl-PL" w:bidi="ar-SA"/>
        </w:rPr>
        <w:t xml:space="preserve">  - instalacja c.w.u.: ciśnienie próby szczelności 0,9 </w:t>
      </w:r>
      <w:proofErr w:type="spellStart"/>
      <w:r w:rsidRPr="00ED25D0">
        <w:rPr>
          <w:rFonts w:ascii="Tahoma" w:eastAsia="Calibri" w:hAnsi="Tahoma" w:cs="Tahoma"/>
          <w:color w:val="000000"/>
          <w:kern w:val="0"/>
          <w:sz w:val="20"/>
          <w:szCs w:val="22"/>
          <w:lang w:eastAsia="pl-PL" w:bidi="ar-SA"/>
        </w:rPr>
        <w:t>MPa</w:t>
      </w:r>
      <w:proofErr w:type="spellEnd"/>
      <w:r w:rsidRPr="00ED25D0">
        <w:rPr>
          <w:rFonts w:ascii="Tahoma" w:eastAsia="Calibri" w:hAnsi="Tahoma" w:cs="Tahoma"/>
          <w:color w:val="000000"/>
          <w:kern w:val="0"/>
          <w:sz w:val="20"/>
          <w:szCs w:val="22"/>
          <w:lang w:eastAsia="pl-PL" w:bidi="ar-SA"/>
        </w:rPr>
        <w:t xml:space="preserve">. </w:t>
      </w:r>
    </w:p>
    <w:p w14:paraId="5F4CD405" w14:textId="77777777" w:rsidR="002C6CC9" w:rsidRPr="00ED25D0" w:rsidRDefault="002C6CC9" w:rsidP="002C6CC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Podczas próby wszystkie zawory bezpieczeństwa oraz naczynia przeponowe powinny            być odcięte. </w:t>
      </w:r>
    </w:p>
    <w:p w14:paraId="216EA06E" w14:textId="77777777" w:rsidR="002C6CC9" w:rsidRPr="00ED25D0" w:rsidRDefault="002C6CC9" w:rsidP="002C6CC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zakończeniu prób należy ponownie zamontować naczynia przeponowe oraz zawory bezpieczeństwa i po upewnieniu się, że wszystkie połączenia hydrauliczne są wykonane prawidłowo można przystąpić do napełniania instalacji. Instalację obiegu czynnika solarnego należy napełniać po uprzednim napełnieniu zasobnika wodą. Obwodu solarnego nie wolno napełniać przy wysokim promieniowaniu słonecznym działającym bezpośrednio na kolektory – grozi to niebezpieczeństwem poparzenia. Instalacja solarna powinna być napełniana powoli w takim tempie, aby przemieszczająca się ciecz grzewcza wypychała powietrze przez odpowietrzniki instalacji, dla zapewnienia prawidłowego napełniania zaleca się stosowanie stacji </w:t>
      </w:r>
      <w:r w:rsidRPr="00ED25D0">
        <w:rPr>
          <w:rFonts w:ascii="Tahoma" w:eastAsia="Calibri" w:hAnsi="Tahoma" w:cs="Tahoma"/>
          <w:color w:val="000000"/>
          <w:kern w:val="0"/>
          <w:sz w:val="20"/>
          <w:szCs w:val="22"/>
          <w:lang w:eastAsia="pl-PL" w:bidi="ar-SA"/>
        </w:rPr>
        <w:tab/>
        <w:t xml:space="preserve">napełniających </w:t>
      </w:r>
      <w:r w:rsidRPr="00ED25D0">
        <w:rPr>
          <w:rFonts w:ascii="Tahoma" w:eastAsia="Calibri" w:hAnsi="Tahoma" w:cs="Tahoma"/>
          <w:color w:val="000000"/>
          <w:kern w:val="0"/>
          <w:sz w:val="20"/>
          <w:szCs w:val="22"/>
          <w:lang w:eastAsia="pl-PL" w:bidi="ar-SA"/>
        </w:rPr>
        <w:tab/>
        <w:t xml:space="preserve">wyposażonych </w:t>
      </w:r>
      <w:r w:rsidRPr="00ED25D0">
        <w:rPr>
          <w:rFonts w:ascii="Tahoma" w:eastAsia="Calibri" w:hAnsi="Tahoma" w:cs="Tahoma"/>
          <w:color w:val="000000"/>
          <w:kern w:val="0"/>
          <w:sz w:val="20"/>
          <w:szCs w:val="22"/>
          <w:lang w:eastAsia="pl-PL" w:bidi="ar-SA"/>
        </w:rPr>
        <w:tab/>
        <w:t xml:space="preserve">w </w:t>
      </w:r>
      <w:r w:rsidRPr="00ED25D0">
        <w:rPr>
          <w:rFonts w:ascii="Tahoma" w:eastAsia="Calibri" w:hAnsi="Tahoma" w:cs="Tahoma"/>
          <w:color w:val="000000"/>
          <w:kern w:val="0"/>
          <w:sz w:val="20"/>
          <w:szCs w:val="22"/>
          <w:lang w:eastAsia="pl-PL" w:bidi="ar-SA"/>
        </w:rPr>
        <w:tab/>
        <w:t xml:space="preserve">filtr </w:t>
      </w:r>
      <w:r w:rsidRPr="00ED25D0">
        <w:rPr>
          <w:rFonts w:ascii="Tahoma" w:eastAsia="Calibri" w:hAnsi="Tahoma" w:cs="Tahoma"/>
          <w:color w:val="000000"/>
          <w:kern w:val="0"/>
          <w:sz w:val="20"/>
          <w:szCs w:val="22"/>
          <w:lang w:eastAsia="pl-PL" w:bidi="ar-SA"/>
        </w:rPr>
        <w:tab/>
        <w:t xml:space="preserve">umożliwiających </w:t>
      </w:r>
      <w:r w:rsidRPr="00ED25D0">
        <w:rPr>
          <w:rFonts w:ascii="Tahoma" w:eastAsia="Calibri" w:hAnsi="Tahoma" w:cs="Tahoma"/>
          <w:color w:val="000000"/>
          <w:kern w:val="0"/>
          <w:sz w:val="20"/>
          <w:szCs w:val="22"/>
          <w:lang w:eastAsia="pl-PL" w:bidi="ar-SA"/>
        </w:rPr>
        <w:tab/>
        <w:t xml:space="preserve">również </w:t>
      </w:r>
      <w:r w:rsidRPr="00ED25D0">
        <w:rPr>
          <w:rFonts w:ascii="Tahoma" w:eastAsia="Calibri" w:hAnsi="Tahoma" w:cs="Tahoma"/>
          <w:color w:val="000000"/>
          <w:kern w:val="0"/>
          <w:sz w:val="20"/>
          <w:szCs w:val="22"/>
          <w:lang w:eastAsia="pl-PL" w:bidi="ar-SA"/>
        </w:rPr>
        <w:tab/>
        <w:t xml:space="preserve">jednoczesne odpowietrzanie instalacji. </w:t>
      </w:r>
    </w:p>
    <w:p w14:paraId="2C0D62EB" w14:textId="77777777" w:rsidR="002C6CC9" w:rsidRPr="00ED25D0" w:rsidRDefault="002C6CC9" w:rsidP="002C6CC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skończonym montażu, odpowietrzeniu i wykonaniu prób instalacji należy pamiętać                         o zdjęciu lub zaplombowaniu rączek z zaworów spustowych, zaworów odcinających na rurach </w:t>
      </w:r>
      <w:proofErr w:type="spellStart"/>
      <w:r w:rsidRPr="00ED25D0">
        <w:rPr>
          <w:rFonts w:ascii="Tahoma" w:eastAsia="Calibri" w:hAnsi="Tahoma" w:cs="Tahoma"/>
          <w:color w:val="000000"/>
          <w:kern w:val="0"/>
          <w:sz w:val="20"/>
          <w:szCs w:val="22"/>
          <w:lang w:eastAsia="pl-PL" w:bidi="ar-SA"/>
        </w:rPr>
        <w:t>wzbiorczych</w:t>
      </w:r>
      <w:proofErr w:type="spellEnd"/>
      <w:r w:rsidRPr="00ED25D0">
        <w:rPr>
          <w:rFonts w:ascii="Tahoma" w:eastAsia="Calibri" w:hAnsi="Tahoma" w:cs="Tahoma"/>
          <w:color w:val="000000"/>
          <w:kern w:val="0"/>
          <w:sz w:val="20"/>
          <w:szCs w:val="22"/>
          <w:lang w:eastAsia="pl-PL" w:bidi="ar-SA"/>
        </w:rPr>
        <w:t xml:space="preserve"> naczyń przeponowych, zaworu na by-passie termostatycznego zaworu mieszającego. </w:t>
      </w:r>
    </w:p>
    <w:p w14:paraId="1898ABBD" w14:textId="77777777" w:rsidR="002C6CC9" w:rsidRPr="00ED25D0" w:rsidRDefault="002C6CC9" w:rsidP="002C6CC9">
      <w:pPr>
        <w:suppressAutoHyphens w:val="0"/>
        <w:spacing w:after="102"/>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Montaż, próby i odbiór instalacji oraz przyłączy należy wykonać i przeprowadzić zgodnie z: </w:t>
      </w:r>
    </w:p>
    <w:p w14:paraId="34012763" w14:textId="77777777" w:rsidR="002C6CC9" w:rsidRPr="00ED25D0" w:rsidRDefault="002C6CC9" w:rsidP="002C6CC9">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niniejszym projektem </w:t>
      </w:r>
    </w:p>
    <w:p w14:paraId="2B50BD82" w14:textId="77777777" w:rsidR="002C6CC9" w:rsidRPr="00ED25D0" w:rsidRDefault="002C6CC9" w:rsidP="002C6CC9">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Ustawą z dnia 7 lipca 1994r. - Prawo Budowlane (Dz.U. z 2016 r., poz. 290) </w:t>
      </w:r>
    </w:p>
    <w:p w14:paraId="5382F513" w14:textId="77777777" w:rsidR="002C6CC9" w:rsidRPr="00ED25D0" w:rsidRDefault="002C6CC9" w:rsidP="002C6CC9">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Rozporządzeniem Ministra Infrastruktury z dnia 12 kwietnia 2002r. w sprawie warunków technicznych, jakim muszą odpowiadać budynki i ich usytuowanie (Dz.U. z 2015r., poz. 1422) - Rozporządzeniem Ministra Pracy i Polityki Socjalnej z dnia 26 września 1997 r. w sprawie ogólnych przepisów bezpieczeństwa i higieny pracy (DZ.U. z 2003r. Nr.169, poz.,1690, z późniejszymi zmianami) </w:t>
      </w:r>
    </w:p>
    <w:p w14:paraId="6200B35D" w14:textId="77777777" w:rsidR="002C6CC9" w:rsidRPr="00ED25D0" w:rsidRDefault="002C6CC9" w:rsidP="002C6CC9">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Rozporządzeniem Ministra Pracy i Polityki Społecznej z dnia 14 marca 2000r. w sprawie bezpieczeństwa i higieny pracy przy rocznych pracach transportowych (Dz.U. Nr. 26, poz., 313 z późniejszymi zmianami) </w:t>
      </w:r>
    </w:p>
    <w:p w14:paraId="4FEDF257" w14:textId="77777777" w:rsidR="002C6CC9" w:rsidRPr="00ED25D0" w:rsidRDefault="002C6CC9" w:rsidP="002C6CC9">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Rozporządzeniem Ministra Gospodarki z dnia 30 października 2002 r. w sprawie minimalnych wymaga dotyczących bezpieczeństwa i higieny pracy w zakresie  użytkowania maszyn przez pracowników podczas pracy ( Dz.U. z 2002r., Nr.191, poz.1596 z późniejszymi zmianami) </w:t>
      </w:r>
    </w:p>
    <w:p w14:paraId="7676E199" w14:textId="77777777" w:rsidR="002C6CC9" w:rsidRPr="00ED25D0" w:rsidRDefault="002C6CC9" w:rsidP="002C6CC9">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Rozporządzeniem Ministra Infrastruktury z dnia 6 lutego 2003 r. w sprawie bezpieczeństwa                i higieny pracy podczas wykonywania robót budowlanych ( Dz.U. Nr. 47, poz. 401) </w:t>
      </w:r>
    </w:p>
    <w:p w14:paraId="49B99D4C" w14:textId="77777777" w:rsidR="002C6CC9" w:rsidRPr="00ED25D0" w:rsidRDefault="002C6CC9" w:rsidP="002C6CC9">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Rozporządzeniem Ministra Gospodarki z dnia 8 lipca 2010r. w sprawie minimalnych wymagań dotyczących bezpieczeństwa i higieny pracy, związanych z możliwością wystąpienia w miejscu pracy atmosfery wybuchowej </w:t>
      </w:r>
    </w:p>
    <w:p w14:paraId="70D44A0B" w14:textId="77777777" w:rsidR="002C6CC9" w:rsidRPr="00ED25D0" w:rsidRDefault="002C6CC9" w:rsidP="002C6CC9">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Rozporządzeniem Ministra Pracy i Polityki Społecznej z dnia 14 marca 2000r. (</w:t>
      </w:r>
      <w:proofErr w:type="spellStart"/>
      <w:r w:rsidRPr="00ED25D0">
        <w:rPr>
          <w:rFonts w:ascii="Tahoma" w:eastAsia="Calibri" w:hAnsi="Tahoma" w:cs="Tahoma"/>
          <w:color w:val="000000"/>
          <w:kern w:val="0"/>
          <w:sz w:val="20"/>
          <w:szCs w:val="22"/>
          <w:lang w:eastAsia="pl-PL" w:bidi="ar-SA"/>
        </w:rPr>
        <w:t>Dz.U.Nr</w:t>
      </w:r>
      <w:proofErr w:type="spellEnd"/>
      <w:r w:rsidRPr="00ED25D0">
        <w:rPr>
          <w:rFonts w:ascii="Tahoma" w:eastAsia="Calibri" w:hAnsi="Tahoma" w:cs="Tahoma"/>
          <w:color w:val="000000"/>
          <w:kern w:val="0"/>
          <w:sz w:val="20"/>
          <w:szCs w:val="22"/>
          <w:lang w:eastAsia="pl-PL" w:bidi="ar-SA"/>
        </w:rPr>
        <w:t xml:space="preserve"> 138,poz.931 przy ręcznych pracach transportowych (Dz.U. Nr.26, poz.313, z późniejszymi zmianami  </w:t>
      </w:r>
    </w:p>
    <w:p w14:paraId="1B29753E" w14:textId="77777777" w:rsidR="002C6CC9" w:rsidRPr="00ED25D0" w:rsidRDefault="002C6CC9" w:rsidP="002C6CC9">
      <w:pPr>
        <w:numPr>
          <w:ilvl w:val="0"/>
          <w:numId w:val="7"/>
        </w:numPr>
        <w:suppressAutoHyphens w:val="0"/>
        <w:spacing w:after="10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Warunkami Technicznymi Wykonania i Odbioru Robót Budowlano–Montażowych.                     </w:t>
      </w:r>
    </w:p>
    <w:p w14:paraId="20839F12" w14:textId="77777777" w:rsidR="002C6CC9" w:rsidRPr="00ED25D0" w:rsidRDefault="002C6CC9" w:rsidP="002C6CC9">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Instalacje Sanitarne i Przemysłowe </w:t>
      </w:r>
    </w:p>
    <w:p w14:paraId="747A3D51" w14:textId="77777777" w:rsidR="002C6CC9" w:rsidRPr="00ED25D0" w:rsidRDefault="002C6CC9" w:rsidP="002C6CC9">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wymaganiami technicznymi COBRTI INSTAL – zeszyt 6 „Warunki techniczne wykonania                i odbioru instalacji ogrzewczych” </w:t>
      </w:r>
    </w:p>
    <w:p w14:paraId="108F4D15" w14:textId="77777777" w:rsidR="002C6CC9" w:rsidRPr="00ED25D0" w:rsidRDefault="002C6CC9" w:rsidP="002C6CC9">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wymaganiami technicznymi COBRTI INSTAL – zeszyt 7 „Warunki techniczne </w:t>
      </w:r>
      <w:r>
        <w:rPr>
          <w:rFonts w:ascii="Tahoma" w:eastAsia="Calibri" w:hAnsi="Tahoma" w:cs="Tahoma"/>
          <w:color w:val="000000"/>
          <w:kern w:val="0"/>
          <w:sz w:val="20"/>
          <w:szCs w:val="22"/>
          <w:lang w:eastAsia="pl-PL" w:bidi="ar-SA"/>
        </w:rPr>
        <w:t xml:space="preserve">wykonania </w:t>
      </w:r>
      <w:r w:rsidRPr="00ED25D0">
        <w:rPr>
          <w:rFonts w:ascii="Tahoma" w:eastAsia="Calibri" w:hAnsi="Tahoma" w:cs="Tahoma"/>
          <w:color w:val="000000"/>
          <w:kern w:val="0"/>
          <w:sz w:val="20"/>
          <w:szCs w:val="22"/>
          <w:lang w:eastAsia="pl-PL" w:bidi="ar-SA"/>
        </w:rPr>
        <w:t xml:space="preserve">i odbioru instalacji wodociągowych” - obowiązującymi normami </w:t>
      </w:r>
    </w:p>
    <w:p w14:paraId="648CCD75" w14:textId="77777777" w:rsidR="002C6CC9" w:rsidRPr="00ED25D0" w:rsidRDefault="002C6CC9" w:rsidP="002C6CC9">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obowiązującymi przepisami p. </w:t>
      </w:r>
      <w:proofErr w:type="spellStart"/>
      <w:r w:rsidRPr="00ED25D0">
        <w:rPr>
          <w:rFonts w:ascii="Tahoma" w:eastAsia="Calibri" w:hAnsi="Tahoma" w:cs="Tahoma"/>
          <w:color w:val="000000"/>
          <w:kern w:val="0"/>
          <w:sz w:val="20"/>
          <w:szCs w:val="22"/>
          <w:lang w:eastAsia="pl-PL" w:bidi="ar-SA"/>
        </w:rPr>
        <w:t>poż</w:t>
      </w:r>
      <w:proofErr w:type="spellEnd"/>
      <w:r w:rsidRPr="00ED25D0">
        <w:rPr>
          <w:rFonts w:ascii="Tahoma" w:eastAsia="Calibri" w:hAnsi="Tahoma" w:cs="Tahoma"/>
          <w:color w:val="000000"/>
          <w:kern w:val="0"/>
          <w:sz w:val="20"/>
          <w:szCs w:val="22"/>
          <w:lang w:eastAsia="pl-PL" w:bidi="ar-SA"/>
        </w:rPr>
        <w:t xml:space="preserve">. </w:t>
      </w:r>
    </w:p>
    <w:p w14:paraId="08B2EF81" w14:textId="77777777" w:rsidR="002C6CC9" w:rsidRPr="00ED25D0" w:rsidRDefault="002C6CC9" w:rsidP="002C6CC9">
      <w:pPr>
        <w:numPr>
          <w:ilvl w:val="0"/>
          <w:numId w:val="7"/>
        </w:numPr>
        <w:suppressAutoHyphens w:val="0"/>
        <w:spacing w:after="10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wytycznymi dostawców urządzeń i materiałów </w:t>
      </w:r>
    </w:p>
    <w:p w14:paraId="539ACDDA" w14:textId="77777777" w:rsidR="002C6CC9" w:rsidRPr="00ED25D0" w:rsidRDefault="002C6CC9" w:rsidP="002C6CC9">
      <w:pPr>
        <w:numPr>
          <w:ilvl w:val="0"/>
          <w:numId w:val="7"/>
        </w:numPr>
        <w:suppressAutoHyphens w:val="0"/>
        <w:spacing w:after="13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ogólną wiedzą instalacyjno-budowlaną </w:t>
      </w:r>
    </w:p>
    <w:p w14:paraId="74D8018E" w14:textId="77777777" w:rsidR="002C6CC9" w:rsidRPr="00ED25D0" w:rsidRDefault="002C6CC9" w:rsidP="002C6CC9">
      <w:pPr>
        <w:keepNext/>
        <w:keepLines/>
        <w:tabs>
          <w:tab w:val="center" w:pos="437"/>
          <w:tab w:val="center" w:pos="2372"/>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lastRenderedPageBreak/>
        <w:tab/>
      </w:r>
      <w:r>
        <w:rPr>
          <w:rFonts w:ascii="Tahoma" w:eastAsia="Calibri" w:hAnsi="Tahoma" w:cs="Tahoma"/>
          <w:b/>
          <w:color w:val="000000"/>
          <w:kern w:val="0"/>
          <w:sz w:val="20"/>
          <w:szCs w:val="22"/>
          <w:lang w:eastAsia="pl-PL" w:bidi="ar-SA"/>
        </w:rPr>
        <w:t>6</w:t>
      </w:r>
      <w:r w:rsidRPr="00ED25D0">
        <w:rPr>
          <w:rFonts w:ascii="Tahoma" w:eastAsia="Calibri" w:hAnsi="Tahoma" w:cs="Tahoma"/>
          <w:b/>
          <w:color w:val="000000"/>
          <w:kern w:val="0"/>
          <w:sz w:val="20"/>
          <w:szCs w:val="22"/>
          <w:lang w:eastAsia="pl-PL" w:bidi="ar-SA"/>
        </w:rPr>
        <w:t>.</w:t>
      </w:r>
      <w:r w:rsidRPr="00ED25D0">
        <w:rPr>
          <w:rFonts w:ascii="Tahoma" w:eastAsia="Arial" w:hAnsi="Tahoma" w:cs="Tahoma"/>
          <w:b/>
          <w:color w:val="000000"/>
          <w:kern w:val="0"/>
          <w:sz w:val="20"/>
          <w:szCs w:val="22"/>
          <w:lang w:eastAsia="pl-PL" w:bidi="ar-SA"/>
        </w:rPr>
        <w:t xml:space="preserve"> </w:t>
      </w:r>
      <w:r w:rsidRPr="00ED25D0">
        <w:rPr>
          <w:rFonts w:ascii="Tahoma" w:eastAsia="Arial" w:hAnsi="Tahoma" w:cs="Tahoma"/>
          <w:b/>
          <w:color w:val="000000"/>
          <w:kern w:val="0"/>
          <w:sz w:val="20"/>
          <w:szCs w:val="22"/>
          <w:lang w:eastAsia="pl-PL" w:bidi="ar-SA"/>
        </w:rPr>
        <w:tab/>
      </w:r>
      <w:r w:rsidRPr="00ED25D0">
        <w:rPr>
          <w:rFonts w:ascii="Tahoma" w:eastAsia="Calibri" w:hAnsi="Tahoma" w:cs="Tahoma"/>
          <w:b/>
          <w:color w:val="000000"/>
          <w:kern w:val="0"/>
          <w:sz w:val="20"/>
          <w:szCs w:val="22"/>
          <w:lang w:eastAsia="pl-PL" w:bidi="ar-SA"/>
        </w:rPr>
        <w:t xml:space="preserve">Podstawa prawna opracowania </w:t>
      </w:r>
    </w:p>
    <w:p w14:paraId="1DC08ADE" w14:textId="77777777" w:rsidR="002C6CC9" w:rsidRPr="00ED25D0" w:rsidRDefault="002C6CC9" w:rsidP="002C6CC9">
      <w:pPr>
        <w:numPr>
          <w:ilvl w:val="0"/>
          <w:numId w:val="8"/>
        </w:numPr>
        <w:suppressAutoHyphens w:val="0"/>
        <w:spacing w:after="102"/>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Ustawa z dnia 7 lipca 1994r. - Prawo budowlane (Dz.U, z 2016r, poz.290) </w:t>
      </w:r>
    </w:p>
    <w:p w14:paraId="7E9C17DF"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 Ministra Infrastruktury z dnia 12 kwietnia 2002r. w sprawie warunków technicznych, jakim muszą odpowiadać budynki i ich usytuowanie (Dz.U. z 2015r, 1422) </w:t>
      </w:r>
    </w:p>
    <w:p w14:paraId="454CD32D" w14:textId="77777777" w:rsidR="002C6CC9" w:rsidRPr="00ED25D0" w:rsidRDefault="002C6CC9" w:rsidP="002C6CC9">
      <w:pPr>
        <w:numPr>
          <w:ilvl w:val="0"/>
          <w:numId w:val="8"/>
        </w:numPr>
        <w:suppressAutoHyphens w:val="0"/>
        <w:spacing w:after="1"/>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 Ministra Transportu, Budownictwa i Gospodarki Morskiej z dnia 25 kwietnia 2012r. w sprawie szczegółowego  zakresu i formy projektu budowlanego (Dz.U. z 2012r., Nr.462, z późniejszymi zmianami) </w:t>
      </w:r>
    </w:p>
    <w:p w14:paraId="2F4E4748"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 Ministra Infrastruktury z dnia 2 września 2004r. w sprawie szczegółowego zakresu i formy dokumentacji projektowej, specyfikacji technicznych wykonania i odbioru robót budowlanych oraz programu funkcjonalno-użytkowego Dz.U.2012.365 z późniejszymi zmianami. </w:t>
      </w:r>
    </w:p>
    <w:p w14:paraId="69115824"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PN-B-02414:1999 Ogrzewnictwo i ciepłownictwo. Zabezpieczenie instalacji </w:t>
      </w:r>
      <w:proofErr w:type="spellStart"/>
      <w:r w:rsidRPr="00ED25D0">
        <w:rPr>
          <w:rFonts w:ascii="Tahoma" w:eastAsia="Calibri" w:hAnsi="Tahoma" w:cs="Tahoma"/>
          <w:color w:val="000000"/>
          <w:kern w:val="0"/>
          <w:sz w:val="20"/>
          <w:szCs w:val="22"/>
          <w:lang w:eastAsia="pl-PL" w:bidi="ar-SA"/>
        </w:rPr>
        <w:t>ogrzewań</w:t>
      </w:r>
      <w:proofErr w:type="spellEnd"/>
      <w:r w:rsidRPr="00ED25D0">
        <w:rPr>
          <w:rFonts w:ascii="Tahoma" w:eastAsia="Calibri" w:hAnsi="Tahoma" w:cs="Tahoma"/>
          <w:color w:val="000000"/>
          <w:kern w:val="0"/>
          <w:sz w:val="20"/>
          <w:szCs w:val="22"/>
          <w:lang w:eastAsia="pl-PL" w:bidi="ar-SA"/>
        </w:rPr>
        <w:t xml:space="preserve"> wodnych systemu zamkniętego z naczyniami </w:t>
      </w:r>
      <w:proofErr w:type="spellStart"/>
      <w:r w:rsidRPr="00ED25D0">
        <w:rPr>
          <w:rFonts w:ascii="Tahoma" w:eastAsia="Calibri" w:hAnsi="Tahoma" w:cs="Tahoma"/>
          <w:color w:val="000000"/>
          <w:kern w:val="0"/>
          <w:sz w:val="20"/>
          <w:szCs w:val="22"/>
          <w:lang w:eastAsia="pl-PL" w:bidi="ar-SA"/>
        </w:rPr>
        <w:t>wzbiorczymi</w:t>
      </w:r>
      <w:proofErr w:type="spellEnd"/>
      <w:r w:rsidRPr="00ED25D0">
        <w:rPr>
          <w:rFonts w:ascii="Tahoma" w:eastAsia="Calibri" w:hAnsi="Tahoma" w:cs="Tahoma"/>
          <w:color w:val="000000"/>
          <w:kern w:val="0"/>
          <w:sz w:val="20"/>
          <w:szCs w:val="22"/>
          <w:lang w:eastAsia="pl-PL" w:bidi="ar-SA"/>
        </w:rPr>
        <w:t xml:space="preserve"> przeponowymi. Wymagania </w:t>
      </w:r>
    </w:p>
    <w:p w14:paraId="596F45C0"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PN-B-02415:1991 Ogrzewnictwo i ciepłownictwo. Zabezpieczenie wodnych zamkniętych systemów ciepłowniczych. Wymagania </w:t>
      </w:r>
    </w:p>
    <w:p w14:paraId="1CD3CD70" w14:textId="77777777" w:rsidR="002C6CC9" w:rsidRPr="00ED25D0" w:rsidRDefault="002C6CC9" w:rsidP="002C6CC9">
      <w:pPr>
        <w:numPr>
          <w:ilvl w:val="0"/>
          <w:numId w:val="8"/>
        </w:numPr>
        <w:suppressAutoHyphens w:val="0"/>
        <w:spacing w:after="10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PN-B-02420:1991 Ogrzewnictwo. Odpowietrzanie instalacji </w:t>
      </w:r>
      <w:proofErr w:type="spellStart"/>
      <w:r w:rsidRPr="00ED25D0">
        <w:rPr>
          <w:rFonts w:ascii="Tahoma" w:eastAsia="Calibri" w:hAnsi="Tahoma" w:cs="Tahoma"/>
          <w:color w:val="000000"/>
          <w:kern w:val="0"/>
          <w:sz w:val="20"/>
          <w:szCs w:val="22"/>
          <w:lang w:eastAsia="pl-PL" w:bidi="ar-SA"/>
        </w:rPr>
        <w:t>ogrzewań</w:t>
      </w:r>
      <w:proofErr w:type="spellEnd"/>
      <w:r w:rsidRPr="00ED25D0">
        <w:rPr>
          <w:rFonts w:ascii="Tahoma" w:eastAsia="Calibri" w:hAnsi="Tahoma" w:cs="Tahoma"/>
          <w:color w:val="000000"/>
          <w:kern w:val="0"/>
          <w:sz w:val="20"/>
          <w:szCs w:val="22"/>
          <w:lang w:eastAsia="pl-PL" w:bidi="ar-SA"/>
        </w:rPr>
        <w:t xml:space="preserve"> wodnych. </w:t>
      </w:r>
    </w:p>
    <w:p w14:paraId="047D10BE"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PN-B-02421.2000 Ogrzewnictwo i ciepłownictwo. Izolacja cieplna przewodów, armatury i urządzeń. Wymagania i badania przy odbiorze </w:t>
      </w:r>
    </w:p>
    <w:p w14:paraId="4CF7EE56" w14:textId="77777777" w:rsidR="002C6CC9" w:rsidRPr="00ED25D0" w:rsidRDefault="002C6CC9" w:rsidP="002C6CC9">
      <w:pPr>
        <w:numPr>
          <w:ilvl w:val="0"/>
          <w:numId w:val="8"/>
        </w:numPr>
        <w:suppressAutoHyphens w:val="0"/>
        <w:spacing w:after="102"/>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PN-EN 12828:2006 Instalacje ogrzewcze w budynkach. Projektowanie wodnych </w:t>
      </w:r>
    </w:p>
    <w:p w14:paraId="5E7F449D" w14:textId="77777777" w:rsidR="002C6CC9" w:rsidRPr="00ED25D0" w:rsidRDefault="002C6CC9" w:rsidP="002C6CC9">
      <w:pPr>
        <w:suppressAutoHyphens w:val="0"/>
        <w:spacing w:after="102"/>
        <w:ind w:left="2133" w:right="130"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instalacji centralnego ogrzewania </w:t>
      </w:r>
    </w:p>
    <w:p w14:paraId="5378200A" w14:textId="77777777" w:rsidR="002C6CC9" w:rsidRPr="00ED25D0" w:rsidRDefault="002C6CC9" w:rsidP="002C6CC9">
      <w:pPr>
        <w:numPr>
          <w:ilvl w:val="0"/>
          <w:numId w:val="8"/>
        </w:numPr>
        <w:suppressAutoHyphens w:val="0"/>
        <w:spacing w:after="10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PN-92/B-01706: 1992 Instalacje wodociągowe. Wymagania w projektowaniu </w:t>
      </w:r>
    </w:p>
    <w:p w14:paraId="4271F3C7"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PN-EN 12975-1:2007 Słoneczne systemy grzewcze i ich elementy - Kolektory słoneczne - Część 1: Wymagania ogólne </w:t>
      </w:r>
    </w:p>
    <w:p w14:paraId="28A1F276"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PN-EN 12975-2:2007 Słoneczne systemy grzewcze i ich elementy - Kolektory słoneczne - Część 2: Metody badań </w:t>
      </w:r>
    </w:p>
    <w:p w14:paraId="67DF522F"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PN-EN 12976-1:2006 Słoneczne systemy grzewcze i ich elementy – Urządzenia wykonywane fabrycznie - Część 1: Wymagania ogólne </w:t>
      </w:r>
    </w:p>
    <w:p w14:paraId="7D60D38D"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PN-EN 12976-2:2006 Słoneczne systemy grzewcze i ich elementy – Urządzenia wykonywane fabrycznie – Część 2: Metody badań </w:t>
      </w:r>
    </w:p>
    <w:p w14:paraId="06A0B971"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Wymagania techniczne COBRTI INSTAL „Warunki techniczne wykonania i odbioru </w:t>
      </w:r>
    </w:p>
    <w:p w14:paraId="5EF6E935" w14:textId="77777777" w:rsidR="002C6CC9" w:rsidRPr="00ED25D0" w:rsidRDefault="002C6CC9" w:rsidP="002C6CC9">
      <w:pPr>
        <w:suppressAutoHyphens w:val="0"/>
        <w:spacing w:after="118"/>
        <w:ind w:left="2133"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robót </w:t>
      </w:r>
      <w:proofErr w:type="spellStart"/>
      <w:r w:rsidRPr="00ED25D0">
        <w:rPr>
          <w:rFonts w:ascii="Tahoma" w:eastAsia="Calibri" w:hAnsi="Tahoma" w:cs="Tahoma"/>
          <w:color w:val="000000"/>
          <w:kern w:val="0"/>
          <w:sz w:val="20"/>
          <w:szCs w:val="22"/>
          <w:lang w:eastAsia="pl-PL" w:bidi="ar-SA"/>
        </w:rPr>
        <w:t>ogólno</w:t>
      </w:r>
      <w:proofErr w:type="spellEnd"/>
      <w:r w:rsidRPr="00ED25D0">
        <w:rPr>
          <w:rFonts w:ascii="Tahoma" w:eastAsia="Calibri" w:hAnsi="Tahoma" w:cs="Tahoma"/>
          <w:color w:val="000000"/>
          <w:kern w:val="0"/>
          <w:sz w:val="20"/>
          <w:szCs w:val="22"/>
          <w:lang w:eastAsia="pl-PL" w:bidi="ar-SA"/>
        </w:rPr>
        <w:t xml:space="preserve">-montażowych”, Tom II – „Instalacje sanitarne i przemysłowe” </w:t>
      </w:r>
    </w:p>
    <w:p w14:paraId="415D8932"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Inne informacje i dokumenty niezbędne do prawidłowego zaprojektowania robót  </w:t>
      </w:r>
      <w:r w:rsidRPr="00ED25D0">
        <w:rPr>
          <w:rFonts w:ascii="Tahoma" w:eastAsia="Calibri" w:hAnsi="Tahoma" w:cs="Tahoma"/>
          <w:color w:val="000000"/>
          <w:kern w:val="0"/>
          <w:sz w:val="20"/>
          <w:szCs w:val="22"/>
          <w:lang w:eastAsia="pl-PL" w:bidi="ar-SA"/>
        </w:rPr>
        <w:tab/>
        <w:t xml:space="preserve">budowlanych </w:t>
      </w:r>
    </w:p>
    <w:p w14:paraId="3C650F11" w14:textId="77777777" w:rsidR="002C6CC9" w:rsidRPr="00847762" w:rsidRDefault="002C6CC9" w:rsidP="002C6CC9">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br/>
      </w:r>
    </w:p>
    <w:p w14:paraId="0641E466" w14:textId="2B48404A" w:rsidR="00E80906" w:rsidRPr="00713FC8" w:rsidRDefault="00E80906" w:rsidP="00713FC8">
      <w:pPr>
        <w:suppressAutoHyphens w:val="0"/>
        <w:spacing w:after="160" w:line="259" w:lineRule="auto"/>
        <w:rPr>
          <w:rFonts w:ascii="Tahoma" w:eastAsiaTheme="minorHAnsi" w:hAnsi="Tahoma" w:cs="Tahoma"/>
          <w:kern w:val="0"/>
          <w:sz w:val="20"/>
          <w:szCs w:val="20"/>
          <w:lang w:eastAsia="en-US" w:bidi="ar-SA"/>
        </w:rPr>
      </w:pPr>
    </w:p>
    <w:sectPr w:rsidR="00E80906" w:rsidRPr="00713FC8" w:rsidSect="009C5514">
      <w:headerReference w:type="even" r:id="rId8"/>
      <w:headerReference w:type="default" r:id="rId9"/>
      <w:footerReference w:type="even" r:id="rId10"/>
      <w:footerReference w:type="default" r:id="rId11"/>
      <w:headerReference w:type="first" r:id="rId12"/>
      <w:pgSz w:w="11906" w:h="16838" w:code="9"/>
      <w:pgMar w:top="1560" w:right="1274" w:bottom="284" w:left="993" w:header="1134" w:footer="113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14689C" w14:textId="77777777" w:rsidR="00951962" w:rsidRDefault="00951962" w:rsidP="00367ABF">
      <w:r>
        <w:separator/>
      </w:r>
    </w:p>
  </w:endnote>
  <w:endnote w:type="continuationSeparator" w:id="0">
    <w:p w14:paraId="65BBF862" w14:textId="77777777" w:rsidR="00951962" w:rsidRDefault="00951962" w:rsidP="00367A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97847094"/>
      <w:docPartObj>
        <w:docPartGallery w:val="Page Numbers (Bottom of Page)"/>
        <w:docPartUnique/>
      </w:docPartObj>
    </w:sdtPr>
    <w:sdtEndPr/>
    <w:sdtContent>
      <w:p w14:paraId="78CD6560" w14:textId="77777777" w:rsidR="004E6A24" w:rsidRDefault="004E6A24">
        <w:pPr>
          <w:pStyle w:val="Stopka"/>
          <w:jc w:val="center"/>
        </w:pPr>
        <w:r>
          <w:fldChar w:fldCharType="begin"/>
        </w:r>
        <w:r>
          <w:instrText>PAGE   \* MERGEFORMAT</w:instrText>
        </w:r>
        <w:r>
          <w:fldChar w:fldCharType="separate"/>
        </w:r>
        <w:r w:rsidR="00CB62E2">
          <w:rPr>
            <w:noProof/>
          </w:rPr>
          <w:t>2</w:t>
        </w:r>
        <w:r>
          <w:fldChar w:fldCharType="end"/>
        </w:r>
      </w:p>
    </w:sdtContent>
  </w:sdt>
  <w:p w14:paraId="7AB70A2F" w14:textId="77777777" w:rsidR="004E6A24" w:rsidRDefault="004E6A24">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7477123"/>
      <w:docPartObj>
        <w:docPartGallery w:val="Page Numbers (Bottom of Page)"/>
        <w:docPartUnique/>
      </w:docPartObj>
    </w:sdtPr>
    <w:sdtEndPr/>
    <w:sdtContent>
      <w:p w14:paraId="5C065AF4" w14:textId="77777777" w:rsidR="001A45B0" w:rsidRDefault="001A45B0">
        <w:pPr>
          <w:pStyle w:val="Stopka"/>
          <w:jc w:val="center"/>
        </w:pPr>
        <w:r>
          <w:fldChar w:fldCharType="begin"/>
        </w:r>
        <w:r>
          <w:instrText>PAGE   \* MERGEFORMAT</w:instrText>
        </w:r>
        <w:r>
          <w:fldChar w:fldCharType="separate"/>
        </w:r>
        <w:r w:rsidR="00CB62E2">
          <w:rPr>
            <w:noProof/>
          </w:rPr>
          <w:t>13</w:t>
        </w:r>
        <w:r>
          <w:fldChar w:fldCharType="end"/>
        </w:r>
      </w:p>
    </w:sdtContent>
  </w:sdt>
  <w:p w14:paraId="7ADC2EFC" w14:textId="77777777" w:rsidR="001A45B0" w:rsidRDefault="001A45B0">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BA6033" w14:textId="77777777" w:rsidR="00951962" w:rsidRDefault="00951962" w:rsidP="00367ABF">
      <w:r>
        <w:separator/>
      </w:r>
    </w:p>
  </w:footnote>
  <w:footnote w:type="continuationSeparator" w:id="0">
    <w:p w14:paraId="3C49BF44" w14:textId="77777777" w:rsidR="00951962" w:rsidRDefault="00951962" w:rsidP="00367A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0C1E9C" w14:textId="77777777" w:rsidR="00367ABF" w:rsidRDefault="00367ABF">
    <w:pPr>
      <w:pStyle w:val="Nagwek"/>
    </w:pPr>
    <w:r>
      <w:rPr>
        <w:noProof/>
        <w:lang w:eastAsia="pl-PL" w:bidi="ar-SA"/>
      </w:rPr>
      <w:drawing>
        <wp:anchor distT="0" distB="0" distL="114300" distR="114300" simplePos="0" relativeHeight="251666432" behindDoc="0" locked="0" layoutInCell="1" allowOverlap="1" wp14:anchorId="22E3EEDD" wp14:editId="1D4F4DFB">
          <wp:simplePos x="0" y="0"/>
          <wp:positionH relativeFrom="margin">
            <wp:posOffset>3933825</wp:posOffset>
          </wp:positionH>
          <wp:positionV relativeFrom="topMargin">
            <wp:align>bottom</wp:align>
          </wp:positionV>
          <wp:extent cx="1609725" cy="524510"/>
          <wp:effectExtent l="0" t="0" r="9525" b="8890"/>
          <wp:wrapSquare wrapText="bothSides"/>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9725" cy="5245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64384" behindDoc="0" locked="0" layoutInCell="1" allowOverlap="1" wp14:anchorId="066F6AC8" wp14:editId="7B6030E7">
          <wp:simplePos x="0" y="0"/>
          <wp:positionH relativeFrom="margin">
            <wp:posOffset>2076450</wp:posOffset>
          </wp:positionH>
          <wp:positionV relativeFrom="margin">
            <wp:posOffset>-585470</wp:posOffset>
          </wp:positionV>
          <wp:extent cx="1428750" cy="394970"/>
          <wp:effectExtent l="0" t="0" r="0" b="5080"/>
          <wp:wrapSquare wrapText="bothSides"/>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3949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62336" behindDoc="0" locked="0" layoutInCell="1" allowOverlap="1" wp14:anchorId="3440FB3D" wp14:editId="3BF32D99">
          <wp:simplePos x="0" y="0"/>
          <wp:positionH relativeFrom="margin">
            <wp:posOffset>133350</wp:posOffset>
          </wp:positionH>
          <wp:positionV relativeFrom="margin">
            <wp:posOffset>-823595</wp:posOffset>
          </wp:positionV>
          <wp:extent cx="1485900" cy="776605"/>
          <wp:effectExtent l="0" t="0" r="0" b="4445"/>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85900" cy="77660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C01E2" w14:textId="77777777" w:rsidR="00367ABF" w:rsidRDefault="00367ABF">
    <w:pPr>
      <w:pStyle w:val="Nagwek"/>
    </w:pPr>
    <w:r>
      <w:rPr>
        <w:noProof/>
        <w:lang w:eastAsia="pl-PL" w:bidi="ar-SA"/>
      </w:rPr>
      <w:drawing>
        <wp:anchor distT="0" distB="0" distL="114300" distR="114300" simplePos="0" relativeHeight="251672576" behindDoc="0" locked="0" layoutInCell="1" allowOverlap="1" wp14:anchorId="7B2929A2" wp14:editId="752F30FF">
          <wp:simplePos x="0" y="0"/>
          <wp:positionH relativeFrom="margin">
            <wp:posOffset>3867150</wp:posOffset>
          </wp:positionH>
          <wp:positionV relativeFrom="topMargin">
            <wp:posOffset>405130</wp:posOffset>
          </wp:positionV>
          <wp:extent cx="1609725" cy="524510"/>
          <wp:effectExtent l="0" t="0" r="9525" b="8890"/>
          <wp:wrapSquare wrapText="bothSides"/>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9725" cy="5245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70528" behindDoc="0" locked="0" layoutInCell="1" allowOverlap="1" wp14:anchorId="2E779E4C" wp14:editId="3E00A699">
          <wp:simplePos x="0" y="0"/>
          <wp:positionH relativeFrom="margin">
            <wp:posOffset>2038350</wp:posOffset>
          </wp:positionH>
          <wp:positionV relativeFrom="page">
            <wp:posOffset>394970</wp:posOffset>
          </wp:positionV>
          <wp:extent cx="1428750" cy="394970"/>
          <wp:effectExtent l="0" t="0" r="0" b="5080"/>
          <wp:wrapSquare wrapText="bothSides"/>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3949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68480" behindDoc="0" locked="0" layoutInCell="1" allowOverlap="1" wp14:anchorId="3A03FF05" wp14:editId="465B2893">
          <wp:simplePos x="0" y="0"/>
          <wp:positionH relativeFrom="margin">
            <wp:align>left</wp:align>
          </wp:positionH>
          <wp:positionV relativeFrom="margin">
            <wp:posOffset>-865505</wp:posOffset>
          </wp:positionV>
          <wp:extent cx="1485900" cy="776605"/>
          <wp:effectExtent l="0" t="0" r="0" b="4445"/>
          <wp:wrapSquare wrapText="bothSides"/>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85900" cy="7766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440F698" w14:textId="77777777" w:rsidR="00367ABF" w:rsidRDefault="00367ABF">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62E384" w14:textId="77777777" w:rsidR="00367ABF" w:rsidRDefault="00367ABF">
    <w:pPr>
      <w:pStyle w:val="Nagwek"/>
    </w:pPr>
    <w:r>
      <w:rPr>
        <w:noProof/>
        <w:lang w:eastAsia="pl-PL" w:bidi="ar-SA"/>
      </w:rPr>
      <w:drawing>
        <wp:anchor distT="0" distB="0" distL="114300" distR="114300" simplePos="0" relativeHeight="251658240" behindDoc="0" locked="0" layoutInCell="1" allowOverlap="1" wp14:anchorId="32306D5D" wp14:editId="06E05A16">
          <wp:simplePos x="0" y="0"/>
          <wp:positionH relativeFrom="margin">
            <wp:posOffset>523875</wp:posOffset>
          </wp:positionH>
          <wp:positionV relativeFrom="margin">
            <wp:posOffset>-695960</wp:posOffset>
          </wp:positionV>
          <wp:extent cx="1485900" cy="776605"/>
          <wp:effectExtent l="0" t="0" r="0" b="4445"/>
          <wp:wrapSquare wrapText="bothSides"/>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5900" cy="77660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60288" behindDoc="0" locked="0" layoutInCell="1" allowOverlap="1" wp14:anchorId="67ECB48A" wp14:editId="7ED6F4F6">
          <wp:simplePos x="0" y="0"/>
          <wp:positionH relativeFrom="margin">
            <wp:posOffset>4095750</wp:posOffset>
          </wp:positionH>
          <wp:positionV relativeFrom="topMargin">
            <wp:align>bottom</wp:align>
          </wp:positionV>
          <wp:extent cx="1609725" cy="524510"/>
          <wp:effectExtent l="0" t="0" r="9525" b="8890"/>
          <wp:wrapSquare wrapText="bothSides"/>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09725" cy="5245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59264" behindDoc="0" locked="0" layoutInCell="1" allowOverlap="1" wp14:anchorId="1780719D" wp14:editId="35934B68">
          <wp:simplePos x="0" y="0"/>
          <wp:positionH relativeFrom="margin">
            <wp:align>center</wp:align>
          </wp:positionH>
          <wp:positionV relativeFrom="margin">
            <wp:posOffset>-448310</wp:posOffset>
          </wp:positionV>
          <wp:extent cx="1428750" cy="394970"/>
          <wp:effectExtent l="0" t="0" r="0" b="5080"/>
          <wp:wrapSquare wrapText="bothSides"/>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28750" cy="39497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706D0"/>
    <w:multiLevelType w:val="hybridMultilevel"/>
    <w:tmpl w:val="2B2462C4"/>
    <w:lvl w:ilvl="0" w:tplc="671ABB3E">
      <w:start w:val="1"/>
      <w:numFmt w:val="bullet"/>
      <w:lvlText w:val="*"/>
      <w:lvlJc w:val="left"/>
      <w:pPr>
        <w:ind w:left="210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1" w:tplc="D8A24486">
      <w:start w:val="1"/>
      <w:numFmt w:val="bullet"/>
      <w:lvlText w:val="o"/>
      <w:lvlJc w:val="left"/>
      <w:pPr>
        <w:ind w:left="216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2" w:tplc="22D24E92">
      <w:start w:val="1"/>
      <w:numFmt w:val="bullet"/>
      <w:lvlText w:val="▪"/>
      <w:lvlJc w:val="left"/>
      <w:pPr>
        <w:ind w:left="288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3" w:tplc="94DA038C">
      <w:start w:val="1"/>
      <w:numFmt w:val="bullet"/>
      <w:lvlText w:val="•"/>
      <w:lvlJc w:val="left"/>
      <w:pPr>
        <w:ind w:left="360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4" w:tplc="6EF665C0">
      <w:start w:val="1"/>
      <w:numFmt w:val="bullet"/>
      <w:lvlText w:val="o"/>
      <w:lvlJc w:val="left"/>
      <w:pPr>
        <w:ind w:left="432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5" w:tplc="15D2767E">
      <w:start w:val="1"/>
      <w:numFmt w:val="bullet"/>
      <w:lvlText w:val="▪"/>
      <w:lvlJc w:val="left"/>
      <w:pPr>
        <w:ind w:left="504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6" w:tplc="269A3782">
      <w:start w:val="1"/>
      <w:numFmt w:val="bullet"/>
      <w:lvlText w:val="•"/>
      <w:lvlJc w:val="left"/>
      <w:pPr>
        <w:ind w:left="576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7" w:tplc="F8D48AB2">
      <w:start w:val="1"/>
      <w:numFmt w:val="bullet"/>
      <w:lvlText w:val="o"/>
      <w:lvlJc w:val="left"/>
      <w:pPr>
        <w:ind w:left="648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8" w:tplc="461ADAC8">
      <w:start w:val="1"/>
      <w:numFmt w:val="bullet"/>
      <w:lvlText w:val="▪"/>
      <w:lvlJc w:val="left"/>
      <w:pPr>
        <w:ind w:left="720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74F0937"/>
    <w:multiLevelType w:val="hybridMultilevel"/>
    <w:tmpl w:val="EA9E7172"/>
    <w:lvl w:ilvl="0" w:tplc="0415000F">
      <w:start w:val="9"/>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2A7453FC"/>
    <w:multiLevelType w:val="hybridMultilevel"/>
    <w:tmpl w:val="2BE4318E"/>
    <w:lvl w:ilvl="0" w:tplc="0415000F">
      <w:start w:val="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3E173BFE"/>
    <w:multiLevelType w:val="hybridMultilevel"/>
    <w:tmpl w:val="93E2BEA4"/>
    <w:lvl w:ilvl="0" w:tplc="36500BA8">
      <w:start w:val="1"/>
      <w:numFmt w:val="lowerLetter"/>
      <w:lvlText w:val="%1."/>
      <w:lvlJc w:val="left"/>
      <w:pPr>
        <w:ind w:left="177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9D52C2C4">
      <w:start w:val="1"/>
      <w:numFmt w:val="lowerLetter"/>
      <w:lvlText w:val="%2"/>
      <w:lvlJc w:val="left"/>
      <w:pPr>
        <w:ind w:left="15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4C525A90">
      <w:start w:val="1"/>
      <w:numFmt w:val="lowerRoman"/>
      <w:lvlText w:val="%3"/>
      <w:lvlJc w:val="left"/>
      <w:pPr>
        <w:ind w:left="22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A6F47272">
      <w:start w:val="1"/>
      <w:numFmt w:val="decimal"/>
      <w:lvlText w:val="%4"/>
      <w:lvlJc w:val="left"/>
      <w:pPr>
        <w:ind w:left="294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26CE05C">
      <w:start w:val="1"/>
      <w:numFmt w:val="lowerLetter"/>
      <w:lvlText w:val="%5"/>
      <w:lvlJc w:val="left"/>
      <w:pPr>
        <w:ind w:left="366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C20843C4">
      <w:start w:val="1"/>
      <w:numFmt w:val="lowerRoman"/>
      <w:lvlText w:val="%6"/>
      <w:lvlJc w:val="left"/>
      <w:pPr>
        <w:ind w:left="438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2E6668DC">
      <w:start w:val="1"/>
      <w:numFmt w:val="decimal"/>
      <w:lvlText w:val="%7"/>
      <w:lvlJc w:val="left"/>
      <w:pPr>
        <w:ind w:left="51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E94F226">
      <w:start w:val="1"/>
      <w:numFmt w:val="lowerLetter"/>
      <w:lvlText w:val="%8"/>
      <w:lvlJc w:val="left"/>
      <w:pPr>
        <w:ind w:left="58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49F465FC">
      <w:start w:val="1"/>
      <w:numFmt w:val="lowerRoman"/>
      <w:lvlText w:val="%9"/>
      <w:lvlJc w:val="left"/>
      <w:pPr>
        <w:ind w:left="654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465D3066"/>
    <w:multiLevelType w:val="multilevel"/>
    <w:tmpl w:val="6B96EC7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5" w15:restartNumberingAfterBreak="0">
    <w:nsid w:val="58353DAF"/>
    <w:multiLevelType w:val="multilevel"/>
    <w:tmpl w:val="3F786F72"/>
    <w:lvl w:ilvl="0">
      <w:start w:val="4"/>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6" w15:restartNumberingAfterBreak="0">
    <w:nsid w:val="58AC1585"/>
    <w:multiLevelType w:val="hybridMultilevel"/>
    <w:tmpl w:val="823EFA4C"/>
    <w:lvl w:ilvl="0" w:tplc="B9046EF4">
      <w:start w:val="1"/>
      <w:numFmt w:val="bullet"/>
      <w:lvlText w:val="-"/>
      <w:lvlJc w:val="left"/>
      <w:pPr>
        <w:ind w:left="151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09265828">
      <w:start w:val="1"/>
      <w:numFmt w:val="bullet"/>
      <w:lvlText w:val="o"/>
      <w:lvlJc w:val="left"/>
      <w:pPr>
        <w:ind w:left="193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7BB202DC">
      <w:start w:val="1"/>
      <w:numFmt w:val="bullet"/>
      <w:lvlText w:val="▪"/>
      <w:lvlJc w:val="left"/>
      <w:pPr>
        <w:ind w:left="265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047ED5D6">
      <w:start w:val="1"/>
      <w:numFmt w:val="bullet"/>
      <w:lvlText w:val="•"/>
      <w:lvlJc w:val="left"/>
      <w:pPr>
        <w:ind w:left="337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F88ECEE">
      <w:start w:val="1"/>
      <w:numFmt w:val="bullet"/>
      <w:lvlText w:val="o"/>
      <w:lvlJc w:val="left"/>
      <w:pPr>
        <w:ind w:left="409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E766F2E2">
      <w:start w:val="1"/>
      <w:numFmt w:val="bullet"/>
      <w:lvlText w:val="▪"/>
      <w:lvlJc w:val="left"/>
      <w:pPr>
        <w:ind w:left="481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92CF900">
      <w:start w:val="1"/>
      <w:numFmt w:val="bullet"/>
      <w:lvlText w:val="•"/>
      <w:lvlJc w:val="left"/>
      <w:pPr>
        <w:ind w:left="553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09C41E8E">
      <w:start w:val="1"/>
      <w:numFmt w:val="bullet"/>
      <w:lvlText w:val="o"/>
      <w:lvlJc w:val="left"/>
      <w:pPr>
        <w:ind w:left="625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C122FA6">
      <w:start w:val="1"/>
      <w:numFmt w:val="bullet"/>
      <w:lvlText w:val="▪"/>
      <w:lvlJc w:val="left"/>
      <w:pPr>
        <w:ind w:left="697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68A83B39"/>
    <w:multiLevelType w:val="hybridMultilevel"/>
    <w:tmpl w:val="90C68A12"/>
    <w:lvl w:ilvl="0" w:tplc="7FCC4A0A">
      <w:start w:val="1"/>
      <w:numFmt w:val="bullet"/>
      <w:lvlText w:val="-"/>
      <w:lvlJc w:val="left"/>
      <w:pPr>
        <w:ind w:left="16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C4220764">
      <w:start w:val="1"/>
      <w:numFmt w:val="bullet"/>
      <w:lvlText w:val="o"/>
      <w:lvlJc w:val="left"/>
      <w:pPr>
        <w:ind w:left="129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827530">
      <w:start w:val="1"/>
      <w:numFmt w:val="bullet"/>
      <w:lvlText w:val="▪"/>
      <w:lvlJc w:val="left"/>
      <w:pPr>
        <w:ind w:left="201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06E0268">
      <w:start w:val="1"/>
      <w:numFmt w:val="bullet"/>
      <w:lvlText w:val="•"/>
      <w:lvlJc w:val="left"/>
      <w:pPr>
        <w:ind w:left="273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8FD43846">
      <w:start w:val="1"/>
      <w:numFmt w:val="bullet"/>
      <w:lvlText w:val="o"/>
      <w:lvlJc w:val="left"/>
      <w:pPr>
        <w:ind w:left="345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4544B7F4">
      <w:start w:val="1"/>
      <w:numFmt w:val="bullet"/>
      <w:lvlText w:val="▪"/>
      <w:lvlJc w:val="left"/>
      <w:pPr>
        <w:ind w:left="417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3565412">
      <w:start w:val="1"/>
      <w:numFmt w:val="bullet"/>
      <w:lvlText w:val="•"/>
      <w:lvlJc w:val="left"/>
      <w:pPr>
        <w:ind w:left="489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B44C5784">
      <w:start w:val="1"/>
      <w:numFmt w:val="bullet"/>
      <w:lvlText w:val="o"/>
      <w:lvlJc w:val="left"/>
      <w:pPr>
        <w:ind w:left="561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DD38312E">
      <w:start w:val="1"/>
      <w:numFmt w:val="bullet"/>
      <w:lvlText w:val="▪"/>
      <w:lvlJc w:val="left"/>
      <w:pPr>
        <w:ind w:left="633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74E7204F"/>
    <w:multiLevelType w:val="hybridMultilevel"/>
    <w:tmpl w:val="43FEF958"/>
    <w:lvl w:ilvl="0" w:tplc="44E449E6">
      <w:start w:val="1"/>
      <w:numFmt w:val="bullet"/>
      <w:lvlText w:val="-"/>
      <w:lvlJc w:val="left"/>
      <w:pPr>
        <w:ind w:left="10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712E4AF4">
      <w:start w:val="1"/>
      <w:numFmt w:val="bullet"/>
      <w:lvlText w:val="o"/>
      <w:lvlJc w:val="left"/>
      <w:pPr>
        <w:ind w:left="115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6A25358">
      <w:start w:val="1"/>
      <w:numFmt w:val="bullet"/>
      <w:lvlText w:val="▪"/>
      <w:lvlJc w:val="left"/>
      <w:pPr>
        <w:ind w:left="187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B54CD82E">
      <w:start w:val="1"/>
      <w:numFmt w:val="bullet"/>
      <w:lvlText w:val="•"/>
      <w:lvlJc w:val="left"/>
      <w:pPr>
        <w:ind w:left="259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A4CFE48">
      <w:start w:val="1"/>
      <w:numFmt w:val="bullet"/>
      <w:lvlText w:val="o"/>
      <w:lvlJc w:val="left"/>
      <w:pPr>
        <w:ind w:left="331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BDC128C">
      <w:start w:val="1"/>
      <w:numFmt w:val="bullet"/>
      <w:lvlText w:val="▪"/>
      <w:lvlJc w:val="left"/>
      <w:pPr>
        <w:ind w:left="403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FC8ADCF2">
      <w:start w:val="1"/>
      <w:numFmt w:val="bullet"/>
      <w:lvlText w:val="•"/>
      <w:lvlJc w:val="left"/>
      <w:pPr>
        <w:ind w:left="475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2626F02">
      <w:start w:val="1"/>
      <w:numFmt w:val="bullet"/>
      <w:lvlText w:val="o"/>
      <w:lvlJc w:val="left"/>
      <w:pPr>
        <w:ind w:left="547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B7CD7F6">
      <w:start w:val="1"/>
      <w:numFmt w:val="bullet"/>
      <w:lvlText w:val="▪"/>
      <w:lvlJc w:val="left"/>
      <w:pPr>
        <w:ind w:left="619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7CB740C4"/>
    <w:multiLevelType w:val="multilevel"/>
    <w:tmpl w:val="6B96EC7A"/>
    <w:lvl w:ilvl="0">
      <w:start w:val="1"/>
      <w:numFmt w:val="decimal"/>
      <w:lvlText w:val="%1."/>
      <w:lvlJc w:val="left"/>
      <w:pPr>
        <w:ind w:left="502" w:hanging="360"/>
      </w:pPr>
      <w:rPr>
        <w:rFonts w:hint="default"/>
      </w:rPr>
    </w:lvl>
    <w:lvl w:ilvl="1">
      <w:start w:val="1"/>
      <w:numFmt w:val="decimal"/>
      <w:isLgl/>
      <w:lvlText w:val="%1.%2"/>
      <w:lvlJc w:val="left"/>
      <w:pPr>
        <w:ind w:left="862" w:hanging="72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1222" w:hanging="1080"/>
      </w:pPr>
      <w:rPr>
        <w:rFonts w:hint="default"/>
      </w:rPr>
    </w:lvl>
    <w:lvl w:ilvl="4">
      <w:start w:val="1"/>
      <w:numFmt w:val="decimal"/>
      <w:isLgl/>
      <w:lvlText w:val="%1.%2.%3.%4.%5"/>
      <w:lvlJc w:val="left"/>
      <w:pPr>
        <w:ind w:left="1582" w:hanging="1440"/>
      </w:pPr>
      <w:rPr>
        <w:rFonts w:hint="default"/>
      </w:rPr>
    </w:lvl>
    <w:lvl w:ilvl="5">
      <w:start w:val="1"/>
      <w:numFmt w:val="decimal"/>
      <w:isLgl/>
      <w:lvlText w:val="%1.%2.%3.%4.%5.%6"/>
      <w:lvlJc w:val="left"/>
      <w:pPr>
        <w:ind w:left="1582" w:hanging="1440"/>
      </w:pPr>
      <w:rPr>
        <w:rFonts w:hint="default"/>
      </w:rPr>
    </w:lvl>
    <w:lvl w:ilvl="6">
      <w:start w:val="1"/>
      <w:numFmt w:val="decimal"/>
      <w:isLgl/>
      <w:lvlText w:val="%1.%2.%3.%4.%5.%6.%7"/>
      <w:lvlJc w:val="left"/>
      <w:pPr>
        <w:ind w:left="1942" w:hanging="1800"/>
      </w:pPr>
      <w:rPr>
        <w:rFonts w:hint="default"/>
      </w:rPr>
    </w:lvl>
    <w:lvl w:ilvl="7">
      <w:start w:val="1"/>
      <w:numFmt w:val="decimal"/>
      <w:isLgl/>
      <w:lvlText w:val="%1.%2.%3.%4.%5.%6.%7.%8"/>
      <w:lvlJc w:val="left"/>
      <w:pPr>
        <w:ind w:left="2302" w:hanging="2160"/>
      </w:pPr>
      <w:rPr>
        <w:rFonts w:hint="default"/>
      </w:rPr>
    </w:lvl>
    <w:lvl w:ilvl="8">
      <w:start w:val="1"/>
      <w:numFmt w:val="decimal"/>
      <w:isLgl/>
      <w:lvlText w:val="%1.%2.%3.%4.%5.%6.%7.%8.%9"/>
      <w:lvlJc w:val="left"/>
      <w:pPr>
        <w:ind w:left="2662" w:hanging="2520"/>
      </w:pPr>
      <w:rPr>
        <w:rFonts w:hint="default"/>
      </w:rPr>
    </w:lvl>
  </w:abstractNum>
  <w:num w:numId="1" w16cid:durableId="842165319">
    <w:abstractNumId w:val="9"/>
  </w:num>
  <w:num w:numId="2" w16cid:durableId="1139960869">
    <w:abstractNumId w:val="1"/>
  </w:num>
  <w:num w:numId="3" w16cid:durableId="603079961">
    <w:abstractNumId w:val="4"/>
  </w:num>
  <w:num w:numId="4" w16cid:durableId="963120745">
    <w:abstractNumId w:val="5"/>
  </w:num>
  <w:num w:numId="5" w16cid:durableId="1210729033">
    <w:abstractNumId w:val="6"/>
  </w:num>
  <w:num w:numId="6" w16cid:durableId="51390095">
    <w:abstractNumId w:val="3"/>
  </w:num>
  <w:num w:numId="7" w16cid:durableId="1298337368">
    <w:abstractNumId w:val="7"/>
  </w:num>
  <w:num w:numId="8" w16cid:durableId="2006199651">
    <w:abstractNumId w:val="0"/>
  </w:num>
  <w:num w:numId="9" w16cid:durableId="1331761822">
    <w:abstractNumId w:val="8"/>
  </w:num>
  <w:num w:numId="10" w16cid:durableId="9015271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27D3"/>
    <w:rsid w:val="00010733"/>
    <w:rsid w:val="00013309"/>
    <w:rsid w:val="00026A9C"/>
    <w:rsid w:val="00030A70"/>
    <w:rsid w:val="00035FC7"/>
    <w:rsid w:val="00042C4C"/>
    <w:rsid w:val="000643F3"/>
    <w:rsid w:val="00070909"/>
    <w:rsid w:val="00097739"/>
    <w:rsid w:val="000A0F7B"/>
    <w:rsid w:val="000C04F5"/>
    <w:rsid w:val="000D0ED8"/>
    <w:rsid w:val="000D1869"/>
    <w:rsid w:val="000E536C"/>
    <w:rsid w:val="000F53D9"/>
    <w:rsid w:val="000F7796"/>
    <w:rsid w:val="00100162"/>
    <w:rsid w:val="001071B3"/>
    <w:rsid w:val="00137949"/>
    <w:rsid w:val="00143082"/>
    <w:rsid w:val="00167078"/>
    <w:rsid w:val="00177787"/>
    <w:rsid w:val="001A45B0"/>
    <w:rsid w:val="001A5684"/>
    <w:rsid w:val="001B02CF"/>
    <w:rsid w:val="001B22AE"/>
    <w:rsid w:val="001B6806"/>
    <w:rsid w:val="001C6BB8"/>
    <w:rsid w:val="001C760C"/>
    <w:rsid w:val="001D4BD2"/>
    <w:rsid w:val="001E00BB"/>
    <w:rsid w:val="001F488D"/>
    <w:rsid w:val="001F5B55"/>
    <w:rsid w:val="00203E53"/>
    <w:rsid w:val="00215ECD"/>
    <w:rsid w:val="00220669"/>
    <w:rsid w:val="00225A50"/>
    <w:rsid w:val="002400D8"/>
    <w:rsid w:val="00247448"/>
    <w:rsid w:val="00256ED2"/>
    <w:rsid w:val="002638D1"/>
    <w:rsid w:val="0028006F"/>
    <w:rsid w:val="002A2922"/>
    <w:rsid w:val="002C6CC9"/>
    <w:rsid w:val="002E63AA"/>
    <w:rsid w:val="00300C32"/>
    <w:rsid w:val="0032154B"/>
    <w:rsid w:val="003237FA"/>
    <w:rsid w:val="00335169"/>
    <w:rsid w:val="00335F79"/>
    <w:rsid w:val="00351093"/>
    <w:rsid w:val="00353F4F"/>
    <w:rsid w:val="00367ABF"/>
    <w:rsid w:val="0039136C"/>
    <w:rsid w:val="003A2AA5"/>
    <w:rsid w:val="003A610F"/>
    <w:rsid w:val="003B007C"/>
    <w:rsid w:val="003C4C09"/>
    <w:rsid w:val="003D1ED0"/>
    <w:rsid w:val="003E1A54"/>
    <w:rsid w:val="003E2F9C"/>
    <w:rsid w:val="003F3206"/>
    <w:rsid w:val="00431EB0"/>
    <w:rsid w:val="00451352"/>
    <w:rsid w:val="004600AF"/>
    <w:rsid w:val="00490C7D"/>
    <w:rsid w:val="00491FF2"/>
    <w:rsid w:val="00493CA9"/>
    <w:rsid w:val="004A777E"/>
    <w:rsid w:val="004D45BF"/>
    <w:rsid w:val="004E2762"/>
    <w:rsid w:val="004E35E9"/>
    <w:rsid w:val="004E6A24"/>
    <w:rsid w:val="004F5CBD"/>
    <w:rsid w:val="00501892"/>
    <w:rsid w:val="00511578"/>
    <w:rsid w:val="00513242"/>
    <w:rsid w:val="00552475"/>
    <w:rsid w:val="005631DD"/>
    <w:rsid w:val="00567E90"/>
    <w:rsid w:val="005768B8"/>
    <w:rsid w:val="00584382"/>
    <w:rsid w:val="00584C01"/>
    <w:rsid w:val="00593EF1"/>
    <w:rsid w:val="005B3796"/>
    <w:rsid w:val="005B6C39"/>
    <w:rsid w:val="005D4F5B"/>
    <w:rsid w:val="005F0DB3"/>
    <w:rsid w:val="0063405A"/>
    <w:rsid w:val="00647C5E"/>
    <w:rsid w:val="00650621"/>
    <w:rsid w:val="00660794"/>
    <w:rsid w:val="00660798"/>
    <w:rsid w:val="00661E7D"/>
    <w:rsid w:val="00682A48"/>
    <w:rsid w:val="0069130C"/>
    <w:rsid w:val="006A66FF"/>
    <w:rsid w:val="006B4698"/>
    <w:rsid w:val="006C2BBA"/>
    <w:rsid w:val="006D321C"/>
    <w:rsid w:val="006E7304"/>
    <w:rsid w:val="00713FC8"/>
    <w:rsid w:val="00734069"/>
    <w:rsid w:val="0074036A"/>
    <w:rsid w:val="0076532A"/>
    <w:rsid w:val="0076692A"/>
    <w:rsid w:val="00775FC8"/>
    <w:rsid w:val="007825BA"/>
    <w:rsid w:val="007C0673"/>
    <w:rsid w:val="007F4057"/>
    <w:rsid w:val="007F4496"/>
    <w:rsid w:val="0083318A"/>
    <w:rsid w:val="00847762"/>
    <w:rsid w:val="00850D38"/>
    <w:rsid w:val="0086749B"/>
    <w:rsid w:val="00867FAD"/>
    <w:rsid w:val="0089002A"/>
    <w:rsid w:val="00896706"/>
    <w:rsid w:val="008A0CA0"/>
    <w:rsid w:val="008B6FB2"/>
    <w:rsid w:val="008C1D71"/>
    <w:rsid w:val="008C2A7D"/>
    <w:rsid w:val="008D2046"/>
    <w:rsid w:val="008D6030"/>
    <w:rsid w:val="008F5537"/>
    <w:rsid w:val="0092215C"/>
    <w:rsid w:val="00950CC0"/>
    <w:rsid w:val="00951962"/>
    <w:rsid w:val="009647BF"/>
    <w:rsid w:val="009704B7"/>
    <w:rsid w:val="00972084"/>
    <w:rsid w:val="00973217"/>
    <w:rsid w:val="00982BB7"/>
    <w:rsid w:val="00993326"/>
    <w:rsid w:val="00995560"/>
    <w:rsid w:val="00996799"/>
    <w:rsid w:val="009A2264"/>
    <w:rsid w:val="009C5514"/>
    <w:rsid w:val="009D0D17"/>
    <w:rsid w:val="009D32FF"/>
    <w:rsid w:val="009E08CC"/>
    <w:rsid w:val="009E2E63"/>
    <w:rsid w:val="009F582A"/>
    <w:rsid w:val="00A115BD"/>
    <w:rsid w:val="00A21D72"/>
    <w:rsid w:val="00A3535B"/>
    <w:rsid w:val="00A4037C"/>
    <w:rsid w:val="00A53D28"/>
    <w:rsid w:val="00A72A19"/>
    <w:rsid w:val="00A9190B"/>
    <w:rsid w:val="00A936CC"/>
    <w:rsid w:val="00AA1B49"/>
    <w:rsid w:val="00AA4DB8"/>
    <w:rsid w:val="00AB1CBA"/>
    <w:rsid w:val="00AC5E92"/>
    <w:rsid w:val="00AD4485"/>
    <w:rsid w:val="00B347D7"/>
    <w:rsid w:val="00B37C4A"/>
    <w:rsid w:val="00B447F5"/>
    <w:rsid w:val="00B5711E"/>
    <w:rsid w:val="00B66F7B"/>
    <w:rsid w:val="00B7522B"/>
    <w:rsid w:val="00B832D3"/>
    <w:rsid w:val="00B86BE9"/>
    <w:rsid w:val="00B96CBA"/>
    <w:rsid w:val="00BA5B45"/>
    <w:rsid w:val="00BB0A74"/>
    <w:rsid w:val="00BB664F"/>
    <w:rsid w:val="00BB7D0D"/>
    <w:rsid w:val="00BC094C"/>
    <w:rsid w:val="00C10E59"/>
    <w:rsid w:val="00C27CD1"/>
    <w:rsid w:val="00C37209"/>
    <w:rsid w:val="00C65544"/>
    <w:rsid w:val="00C81676"/>
    <w:rsid w:val="00C85ACB"/>
    <w:rsid w:val="00C97262"/>
    <w:rsid w:val="00CB2AFA"/>
    <w:rsid w:val="00CB62E2"/>
    <w:rsid w:val="00CC2EA5"/>
    <w:rsid w:val="00CE095A"/>
    <w:rsid w:val="00CF0624"/>
    <w:rsid w:val="00CF473F"/>
    <w:rsid w:val="00CF7F9B"/>
    <w:rsid w:val="00D15F03"/>
    <w:rsid w:val="00D17A52"/>
    <w:rsid w:val="00D25E1A"/>
    <w:rsid w:val="00D41CAF"/>
    <w:rsid w:val="00D570FF"/>
    <w:rsid w:val="00D80A3C"/>
    <w:rsid w:val="00D82764"/>
    <w:rsid w:val="00D91669"/>
    <w:rsid w:val="00D91AE2"/>
    <w:rsid w:val="00D96B8D"/>
    <w:rsid w:val="00DD043E"/>
    <w:rsid w:val="00DD088E"/>
    <w:rsid w:val="00DD143A"/>
    <w:rsid w:val="00DD51F9"/>
    <w:rsid w:val="00DE36C0"/>
    <w:rsid w:val="00DE4C37"/>
    <w:rsid w:val="00DF694E"/>
    <w:rsid w:val="00DF72EF"/>
    <w:rsid w:val="00E323EA"/>
    <w:rsid w:val="00E51630"/>
    <w:rsid w:val="00E54696"/>
    <w:rsid w:val="00E548EF"/>
    <w:rsid w:val="00E56622"/>
    <w:rsid w:val="00E707DD"/>
    <w:rsid w:val="00E80906"/>
    <w:rsid w:val="00E84610"/>
    <w:rsid w:val="00E93C4C"/>
    <w:rsid w:val="00EA71DB"/>
    <w:rsid w:val="00EB27D5"/>
    <w:rsid w:val="00EC0CC1"/>
    <w:rsid w:val="00EC4AD2"/>
    <w:rsid w:val="00ED099E"/>
    <w:rsid w:val="00ED1E4E"/>
    <w:rsid w:val="00EF1D22"/>
    <w:rsid w:val="00F178F9"/>
    <w:rsid w:val="00F227D3"/>
    <w:rsid w:val="00F3430A"/>
    <w:rsid w:val="00F905C8"/>
    <w:rsid w:val="00FA1730"/>
    <w:rsid w:val="00FA1F5C"/>
    <w:rsid w:val="00FE751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4DEC0B"/>
  <w15:chartTrackingRefBased/>
  <w15:docId w15:val="{BA41DD8A-6D71-4D6E-A9EF-72131FB91F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227D3"/>
    <w:pPr>
      <w:suppressAutoHyphens/>
      <w:spacing w:after="0" w:line="240" w:lineRule="auto"/>
    </w:pPr>
    <w:rPr>
      <w:rFonts w:ascii="Times New Roman" w:eastAsia="SimSun" w:hAnsi="Times New Roman" w:cs="Mangal"/>
      <w:kern w:val="1"/>
      <w:sz w:val="24"/>
      <w:szCs w:val="24"/>
      <w:lang w:eastAsia="zh-CN" w:bidi="hi-IN"/>
    </w:rPr>
  </w:style>
  <w:style w:type="paragraph" w:styleId="Nagwek2">
    <w:name w:val="heading 2"/>
    <w:basedOn w:val="Standard"/>
    <w:next w:val="Standard"/>
    <w:link w:val="Nagwek2Znak"/>
    <w:qFormat/>
    <w:rsid w:val="004E6A24"/>
    <w:pPr>
      <w:keepNext/>
      <w:spacing w:before="240" w:after="60"/>
      <w:outlineLvl w:val="1"/>
    </w:pPr>
    <w:rPr>
      <w:rFonts w:ascii="Cambria" w:hAnsi="Cambria"/>
      <w:b/>
      <w:bCs/>
      <w:iCs/>
      <w:sz w:val="20"/>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F227D3"/>
    <w:pPr>
      <w:ind w:left="720"/>
      <w:contextualSpacing/>
    </w:pPr>
    <w:rPr>
      <w:szCs w:val="21"/>
    </w:rPr>
  </w:style>
  <w:style w:type="paragraph" w:styleId="Tekstdymka">
    <w:name w:val="Balloon Text"/>
    <w:basedOn w:val="Normalny"/>
    <w:link w:val="TekstdymkaZnak"/>
    <w:uiPriority w:val="99"/>
    <w:semiHidden/>
    <w:unhideWhenUsed/>
    <w:rsid w:val="00B96CBA"/>
    <w:rPr>
      <w:rFonts w:ascii="Segoe UI" w:hAnsi="Segoe UI"/>
      <w:sz w:val="18"/>
      <w:szCs w:val="16"/>
    </w:rPr>
  </w:style>
  <w:style w:type="character" w:customStyle="1" w:styleId="TekstdymkaZnak">
    <w:name w:val="Tekst dymka Znak"/>
    <w:basedOn w:val="Domylnaczcionkaakapitu"/>
    <w:link w:val="Tekstdymka"/>
    <w:uiPriority w:val="99"/>
    <w:semiHidden/>
    <w:rsid w:val="00B96CBA"/>
    <w:rPr>
      <w:rFonts w:ascii="Segoe UI" w:eastAsia="SimSun" w:hAnsi="Segoe UI" w:cs="Mangal"/>
      <w:kern w:val="1"/>
      <w:sz w:val="18"/>
      <w:szCs w:val="16"/>
      <w:lang w:eastAsia="zh-CN" w:bidi="hi-IN"/>
    </w:rPr>
  </w:style>
  <w:style w:type="paragraph" w:styleId="Nagwek">
    <w:name w:val="header"/>
    <w:basedOn w:val="Normalny"/>
    <w:link w:val="NagwekZnak"/>
    <w:uiPriority w:val="99"/>
    <w:unhideWhenUsed/>
    <w:rsid w:val="00367ABF"/>
    <w:pPr>
      <w:tabs>
        <w:tab w:val="center" w:pos="4536"/>
        <w:tab w:val="right" w:pos="9072"/>
      </w:tabs>
    </w:pPr>
    <w:rPr>
      <w:szCs w:val="21"/>
    </w:rPr>
  </w:style>
  <w:style w:type="character" w:customStyle="1" w:styleId="NagwekZnak">
    <w:name w:val="Nagłówek Znak"/>
    <w:basedOn w:val="Domylnaczcionkaakapitu"/>
    <w:link w:val="Nagwek"/>
    <w:uiPriority w:val="99"/>
    <w:rsid w:val="00367ABF"/>
    <w:rPr>
      <w:rFonts w:ascii="Times New Roman" w:eastAsia="SimSun" w:hAnsi="Times New Roman" w:cs="Mangal"/>
      <w:kern w:val="1"/>
      <w:sz w:val="24"/>
      <w:szCs w:val="21"/>
      <w:lang w:eastAsia="zh-CN" w:bidi="hi-IN"/>
    </w:rPr>
  </w:style>
  <w:style w:type="paragraph" w:styleId="Stopka">
    <w:name w:val="footer"/>
    <w:basedOn w:val="Normalny"/>
    <w:link w:val="StopkaZnak"/>
    <w:uiPriority w:val="99"/>
    <w:unhideWhenUsed/>
    <w:rsid w:val="00367ABF"/>
    <w:pPr>
      <w:tabs>
        <w:tab w:val="center" w:pos="4536"/>
        <w:tab w:val="right" w:pos="9072"/>
      </w:tabs>
    </w:pPr>
    <w:rPr>
      <w:szCs w:val="21"/>
    </w:rPr>
  </w:style>
  <w:style w:type="character" w:customStyle="1" w:styleId="StopkaZnak">
    <w:name w:val="Stopka Znak"/>
    <w:basedOn w:val="Domylnaczcionkaakapitu"/>
    <w:link w:val="Stopka"/>
    <w:uiPriority w:val="99"/>
    <w:rsid w:val="00367ABF"/>
    <w:rPr>
      <w:rFonts w:ascii="Times New Roman" w:eastAsia="SimSun" w:hAnsi="Times New Roman" w:cs="Mangal"/>
      <w:kern w:val="1"/>
      <w:sz w:val="24"/>
      <w:szCs w:val="21"/>
      <w:lang w:eastAsia="zh-CN" w:bidi="hi-IN"/>
    </w:rPr>
  </w:style>
  <w:style w:type="paragraph" w:customStyle="1" w:styleId="Standard">
    <w:name w:val="Standard"/>
    <w:rsid w:val="009D32FF"/>
    <w:pPr>
      <w:suppressAutoHyphens/>
      <w:spacing w:after="0" w:line="240" w:lineRule="auto"/>
      <w:textAlignment w:val="baseline"/>
    </w:pPr>
    <w:rPr>
      <w:rFonts w:ascii="Times New Roman" w:eastAsia="Times New Roman" w:hAnsi="Times New Roman" w:cs="Times New Roman"/>
      <w:kern w:val="1"/>
      <w:sz w:val="24"/>
      <w:szCs w:val="24"/>
      <w:lang w:eastAsia="ar-SA"/>
    </w:rPr>
  </w:style>
  <w:style w:type="character" w:customStyle="1" w:styleId="Nagwek2Znak">
    <w:name w:val="Nagłówek 2 Znak"/>
    <w:basedOn w:val="Domylnaczcionkaakapitu"/>
    <w:link w:val="Nagwek2"/>
    <w:rsid w:val="004E6A24"/>
    <w:rPr>
      <w:rFonts w:ascii="Cambria" w:eastAsia="Times New Roman" w:hAnsi="Cambria" w:cs="Times New Roman"/>
      <w:b/>
      <w:bCs/>
      <w:iCs/>
      <w:kern w:val="1"/>
      <w:sz w:val="20"/>
      <w:szCs w:val="28"/>
      <w:lang w:eastAsia="ar-SA"/>
    </w:rPr>
  </w:style>
  <w:style w:type="table" w:customStyle="1" w:styleId="TableGrid">
    <w:name w:val="TableGrid"/>
    <w:rsid w:val="002C6CC9"/>
    <w:pPr>
      <w:spacing w:after="0" w:line="240" w:lineRule="auto"/>
    </w:pPr>
    <w:rPr>
      <w:rFonts w:eastAsia="Times New Roman"/>
      <w:lang w:eastAsia="pl-PL"/>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1324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11</Pages>
  <Words>4176</Words>
  <Characters>25059</Characters>
  <Application>Microsoft Office Word</Application>
  <DocSecurity>0</DocSecurity>
  <Lines>208</Lines>
  <Paragraphs>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Joanna Czarnecka</dc:creator>
  <cp:keywords/>
  <dc:description/>
  <cp:lastModifiedBy>Ewelina Bróskowska</cp:lastModifiedBy>
  <cp:revision>5</cp:revision>
  <cp:lastPrinted>2022-03-25T12:02:00Z</cp:lastPrinted>
  <dcterms:created xsi:type="dcterms:W3CDTF">2023-02-02T12:36:00Z</dcterms:created>
  <dcterms:modified xsi:type="dcterms:W3CDTF">2023-02-06T12:01:00Z</dcterms:modified>
</cp:coreProperties>
</file>