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70E426D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3E016B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6737F5C4" w14:textId="509D62A2" w:rsidR="00A75E8F" w:rsidRPr="00A75E8F" w:rsidRDefault="00A0559A" w:rsidP="00A75E8F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Times New Roman"/>
          <w:b/>
          <w:sz w:val="18"/>
          <w:szCs w:val="18"/>
        </w:rPr>
        <w:t>Dostawa ciągnika rolniczego / 2021</w:t>
      </w:r>
    </w:p>
    <w:p w14:paraId="2148F657" w14:textId="24157BB8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20D12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A1565"/>
    <w:rsid w:val="009C4159"/>
    <w:rsid w:val="009D002C"/>
    <w:rsid w:val="00A0559A"/>
    <w:rsid w:val="00A37107"/>
    <w:rsid w:val="00A75E8F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27</cp:revision>
  <cp:lastPrinted>2021-06-24T08:43:00Z</cp:lastPrinted>
  <dcterms:created xsi:type="dcterms:W3CDTF">2014-08-26T12:43:00Z</dcterms:created>
  <dcterms:modified xsi:type="dcterms:W3CDTF">2021-07-29T07:53:00Z</dcterms:modified>
</cp:coreProperties>
</file>