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48B0CC74" w:rsidR="00D517AE" w:rsidRPr="00905D83" w:rsidRDefault="00A55B7F" w:rsidP="00D517AE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905D83">
        <w:rPr>
          <w:rFonts w:ascii="Garamond" w:hAnsi="Garamond"/>
          <w:sz w:val="20"/>
          <w:szCs w:val="20"/>
        </w:rPr>
        <w:t>Leżajsk</w:t>
      </w:r>
      <w:r w:rsidR="00D517AE" w:rsidRPr="00905D83">
        <w:rPr>
          <w:rFonts w:ascii="Garamond" w:hAnsi="Garamond"/>
          <w:sz w:val="20"/>
          <w:szCs w:val="20"/>
        </w:rPr>
        <w:t xml:space="preserve"> dnia </w:t>
      </w:r>
      <w:r w:rsidR="006920BE" w:rsidRPr="00905D83">
        <w:rPr>
          <w:rFonts w:ascii="Garamond" w:hAnsi="Garamond"/>
          <w:sz w:val="20"/>
          <w:szCs w:val="20"/>
        </w:rPr>
        <w:t>2024-</w:t>
      </w:r>
      <w:r w:rsidR="00D73F70" w:rsidRPr="00905D83">
        <w:rPr>
          <w:rFonts w:ascii="Garamond" w:hAnsi="Garamond"/>
          <w:sz w:val="20"/>
          <w:szCs w:val="20"/>
        </w:rPr>
        <w:t>10-11</w:t>
      </w:r>
    </w:p>
    <w:p w14:paraId="765D46E8" w14:textId="77777777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2CA20E7" w14:textId="77777777" w:rsidR="00A55B7F" w:rsidRPr="00905D83" w:rsidRDefault="00A55B7F" w:rsidP="00A55B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 xml:space="preserve">Nazwa postępowania: Zakup i dostawa mebli </w:t>
      </w:r>
    </w:p>
    <w:p w14:paraId="4BEC1AD9" w14:textId="20E19A43" w:rsidR="000220DE" w:rsidRPr="00905D83" w:rsidRDefault="00A55B7F" w:rsidP="00A55B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>Nr wewnętrzny postępowania: L.Dz.ZSL.261.9</w:t>
      </w:r>
      <w:r w:rsidR="00D73F70" w:rsidRPr="00905D83">
        <w:rPr>
          <w:rFonts w:ascii="Garamond" w:hAnsi="Garamond"/>
          <w:b/>
          <w:bCs/>
          <w:sz w:val="20"/>
          <w:szCs w:val="20"/>
        </w:rPr>
        <w:t>2</w:t>
      </w:r>
      <w:r w:rsidRPr="00905D83">
        <w:rPr>
          <w:rFonts w:ascii="Garamond" w:hAnsi="Garamond"/>
          <w:b/>
          <w:bCs/>
          <w:sz w:val="20"/>
          <w:szCs w:val="20"/>
        </w:rPr>
        <w:t>.2024</w:t>
      </w:r>
    </w:p>
    <w:p w14:paraId="46127315" w14:textId="3BCED05F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CD5CAE3" w14:textId="565BE8F8" w:rsidR="00D517AE" w:rsidRPr="00905D83" w:rsidRDefault="00D517AE" w:rsidP="00D517AE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bookmarkStart w:id="0" w:name="_Hlk178529123"/>
      <w:r w:rsidRPr="00905D83">
        <w:rPr>
          <w:rFonts w:ascii="Garamond" w:hAnsi="Garamond"/>
          <w:b/>
          <w:bCs/>
          <w:sz w:val="20"/>
          <w:szCs w:val="20"/>
        </w:rPr>
        <w:t>INFORMACJA  O WYBORZE NAJKORZYSTNIEJSZEJ OFERTY</w:t>
      </w:r>
    </w:p>
    <w:p w14:paraId="40D553A3" w14:textId="77777777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905D83" w:rsidRDefault="00D517AE" w:rsidP="00D517AE">
      <w:pPr>
        <w:spacing w:after="0" w:line="240" w:lineRule="auto"/>
        <w:rPr>
          <w:rFonts w:ascii="Garamond" w:hAnsi="Garamond"/>
          <w:sz w:val="20"/>
          <w:szCs w:val="20"/>
        </w:rPr>
      </w:pPr>
      <w:r w:rsidRPr="00905D83">
        <w:rPr>
          <w:rFonts w:ascii="Garamond" w:hAnsi="Garamond"/>
          <w:sz w:val="20"/>
          <w:szCs w:val="20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905D83">
        <w:rPr>
          <w:rFonts w:ascii="Garamond" w:hAnsi="Garamond"/>
          <w:sz w:val="20"/>
          <w:szCs w:val="20"/>
        </w:rPr>
        <w:t>późn</w:t>
      </w:r>
      <w:proofErr w:type="spellEnd"/>
      <w:r w:rsidRPr="00905D83">
        <w:rPr>
          <w:rFonts w:ascii="Garamond" w:hAnsi="Garamond"/>
          <w:sz w:val="20"/>
          <w:szCs w:val="20"/>
        </w:rPr>
        <w:t xml:space="preserve">. zm. ), zwanej dalej </w:t>
      </w:r>
      <w:proofErr w:type="spellStart"/>
      <w:r w:rsidRPr="00905D83">
        <w:rPr>
          <w:rFonts w:ascii="Garamond" w:hAnsi="Garamond"/>
          <w:sz w:val="20"/>
          <w:szCs w:val="20"/>
        </w:rPr>
        <w:t>Pzp</w:t>
      </w:r>
      <w:proofErr w:type="spellEnd"/>
    </w:p>
    <w:p w14:paraId="2FC74170" w14:textId="77777777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905D83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307251BB" w14:textId="68729C30" w:rsidR="00A55B7F" w:rsidRPr="00905D83" w:rsidRDefault="00D517AE" w:rsidP="00A55B7F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>Dotyczy postępowania pn</w:t>
      </w:r>
      <w:r w:rsidRPr="00905D83">
        <w:rPr>
          <w:rFonts w:ascii="Garamond" w:hAnsi="Garamond"/>
          <w:sz w:val="20"/>
          <w:szCs w:val="20"/>
        </w:rPr>
        <w:t xml:space="preserve">.: </w:t>
      </w:r>
      <w:r w:rsidR="00A55B7F" w:rsidRPr="00905D83">
        <w:rPr>
          <w:rFonts w:ascii="Garamond" w:hAnsi="Garamond" w:cs="Arial"/>
          <w:b/>
          <w:bCs/>
          <w:sz w:val="20"/>
          <w:szCs w:val="20"/>
        </w:rPr>
        <w:t xml:space="preserve">Zakup i dostawa mebli </w:t>
      </w:r>
    </w:p>
    <w:p w14:paraId="43F88DEE" w14:textId="1A5BDF10" w:rsidR="006920BE" w:rsidRPr="00905D83" w:rsidRDefault="00A55B7F" w:rsidP="00A55B7F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 w:cs="Arial"/>
          <w:b/>
          <w:bCs/>
          <w:sz w:val="20"/>
          <w:szCs w:val="20"/>
        </w:rPr>
        <w:t>Nr wewnętrzny postępowania: L.Dz.ZSL.261.9</w:t>
      </w:r>
      <w:r w:rsidR="00D73F70" w:rsidRPr="00905D83">
        <w:rPr>
          <w:rFonts w:ascii="Garamond" w:hAnsi="Garamond" w:cs="Arial"/>
          <w:b/>
          <w:bCs/>
          <w:sz w:val="20"/>
          <w:szCs w:val="20"/>
        </w:rPr>
        <w:t>2</w:t>
      </w:r>
      <w:r w:rsidRPr="00905D83">
        <w:rPr>
          <w:rFonts w:ascii="Garamond" w:hAnsi="Garamond" w:cs="Arial"/>
          <w:b/>
          <w:bCs/>
          <w:sz w:val="20"/>
          <w:szCs w:val="20"/>
        </w:rPr>
        <w:t>.2024</w:t>
      </w:r>
    </w:p>
    <w:p w14:paraId="7D2A7D30" w14:textId="77777777" w:rsidR="00D517AE" w:rsidRPr="00905D83" w:rsidRDefault="00D517AE" w:rsidP="00D517AE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211874E" w14:textId="0FDEBC86" w:rsidR="00D517AE" w:rsidRPr="00905D83" w:rsidRDefault="00D517AE" w:rsidP="00D517AE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905D83">
        <w:rPr>
          <w:rFonts w:ascii="Garamond" w:hAnsi="Garamond"/>
          <w:bCs/>
          <w:sz w:val="20"/>
          <w:szCs w:val="20"/>
        </w:rPr>
        <w:t xml:space="preserve"> </w:t>
      </w:r>
    </w:p>
    <w:p w14:paraId="61B615BB" w14:textId="5A8D8DD8" w:rsidR="003C1984" w:rsidRPr="00905D83" w:rsidRDefault="003C1984" w:rsidP="00D517AE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905D83">
        <w:rPr>
          <w:rFonts w:ascii="Garamond" w:hAnsi="Garamond"/>
          <w:bCs/>
          <w:sz w:val="20"/>
          <w:szCs w:val="20"/>
        </w:rPr>
        <w:t>Część 1</w:t>
      </w:r>
      <w:r w:rsidR="00F23A88" w:rsidRPr="00905D83">
        <w:rPr>
          <w:rFonts w:ascii="Garamond" w:hAnsi="Garamond"/>
          <w:sz w:val="20"/>
          <w:szCs w:val="20"/>
        </w:rPr>
        <w:t xml:space="preserve"> </w:t>
      </w:r>
      <w:r w:rsidR="00905D83" w:rsidRPr="00905D83">
        <w:rPr>
          <w:rFonts w:ascii="Garamond" w:hAnsi="Garamond"/>
          <w:sz w:val="20"/>
          <w:szCs w:val="20"/>
        </w:rPr>
        <w:t xml:space="preserve">Cesar </w:t>
      </w:r>
      <w:proofErr w:type="spellStart"/>
      <w:r w:rsidR="00905D83" w:rsidRPr="00905D83">
        <w:rPr>
          <w:rFonts w:ascii="Garamond" w:hAnsi="Garamond"/>
          <w:sz w:val="20"/>
          <w:szCs w:val="20"/>
        </w:rPr>
        <w:t>Group</w:t>
      </w:r>
      <w:proofErr w:type="spellEnd"/>
      <w:r w:rsidR="00905D83" w:rsidRPr="00905D83">
        <w:rPr>
          <w:rFonts w:ascii="Garamond" w:hAnsi="Garamond"/>
          <w:sz w:val="20"/>
          <w:szCs w:val="20"/>
        </w:rPr>
        <w:t xml:space="preserve"> 42-200 Częstochowa, ul. Dąbrowskiego 55/3 NIP 5732950985</w:t>
      </w:r>
    </w:p>
    <w:p w14:paraId="6BFAF900" w14:textId="1B3A0544" w:rsidR="003C1984" w:rsidRPr="00905D83" w:rsidRDefault="003C1984" w:rsidP="00D517AE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905D83">
        <w:rPr>
          <w:rFonts w:ascii="Garamond" w:hAnsi="Garamond"/>
          <w:bCs/>
          <w:sz w:val="20"/>
          <w:szCs w:val="20"/>
        </w:rPr>
        <w:t xml:space="preserve">Część 2 </w:t>
      </w:r>
      <w:r w:rsidR="00905D83" w:rsidRPr="00905D83">
        <w:rPr>
          <w:rFonts w:ascii="Garamond" w:hAnsi="Garamond"/>
          <w:bCs/>
          <w:sz w:val="20"/>
          <w:szCs w:val="20"/>
        </w:rPr>
        <w:t xml:space="preserve">Cesar </w:t>
      </w:r>
      <w:proofErr w:type="spellStart"/>
      <w:r w:rsidR="00905D83" w:rsidRPr="00905D83">
        <w:rPr>
          <w:rFonts w:ascii="Garamond" w:hAnsi="Garamond"/>
          <w:bCs/>
          <w:sz w:val="20"/>
          <w:szCs w:val="20"/>
        </w:rPr>
        <w:t>Group</w:t>
      </w:r>
      <w:proofErr w:type="spellEnd"/>
      <w:r w:rsidR="00905D83" w:rsidRPr="00905D83">
        <w:rPr>
          <w:rFonts w:ascii="Garamond" w:hAnsi="Garamond"/>
          <w:bCs/>
          <w:sz w:val="20"/>
          <w:szCs w:val="20"/>
        </w:rPr>
        <w:t xml:space="preserve"> 42-200 Częstochowa, ul. Dąbrowskiego 55/3 NIP 5732950985</w:t>
      </w:r>
    </w:p>
    <w:p w14:paraId="41DEF661" w14:textId="77777777" w:rsidR="00D517AE" w:rsidRPr="00905D83" w:rsidRDefault="00D517AE" w:rsidP="00D517A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1E0FD51" w14:textId="092D4D92" w:rsidR="00D517AE" w:rsidRPr="00905D83" w:rsidRDefault="00D517AE" w:rsidP="00D517AE">
      <w:pPr>
        <w:spacing w:after="0" w:line="240" w:lineRule="auto"/>
        <w:rPr>
          <w:rFonts w:ascii="Garamond" w:hAnsi="Garamond"/>
          <w:sz w:val="20"/>
          <w:szCs w:val="20"/>
        </w:rPr>
      </w:pPr>
      <w:r w:rsidRPr="00905D83">
        <w:rPr>
          <w:rFonts w:ascii="Garamond" w:hAnsi="Garamond"/>
          <w:b/>
          <w:sz w:val="20"/>
          <w:szCs w:val="20"/>
        </w:rPr>
        <w:t xml:space="preserve">Uzasadnienie wyboru:  </w:t>
      </w:r>
      <w:r w:rsidRPr="00905D83">
        <w:rPr>
          <w:rFonts w:ascii="Garamond" w:hAnsi="Garamond"/>
          <w:sz w:val="20"/>
          <w:szCs w:val="20"/>
        </w:rPr>
        <w:t>Wykonawca nie podlega wykluczeniu, spełnia warunki udziału w postępowaniu i w wyniku badania i oceny oferta uzyskał największa liczbę punktów.</w:t>
      </w:r>
    </w:p>
    <w:p w14:paraId="4AD9C6A3" w14:textId="77777777" w:rsidR="004D6CA2" w:rsidRPr="00905D83" w:rsidRDefault="004D6CA2" w:rsidP="00D517A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905D83" w:rsidRDefault="00D517AE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Pr="00905D83" w:rsidRDefault="003C1984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5A24F81" w14:textId="3550D3C7" w:rsidR="00F23A88" w:rsidRPr="00905D83" w:rsidRDefault="003C1984" w:rsidP="00D517A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1" w:name="_Hlk179572599"/>
      <w:r w:rsidRPr="00905D83">
        <w:rPr>
          <w:rFonts w:ascii="Garamond" w:hAnsi="Garamond"/>
          <w:b/>
          <w:bCs/>
          <w:sz w:val="20"/>
          <w:szCs w:val="20"/>
        </w:rPr>
        <w:t>Część 1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992"/>
        <w:gridCol w:w="850"/>
        <w:gridCol w:w="850"/>
      </w:tblGrid>
      <w:tr w:rsidR="00617AE8" w:rsidRPr="00905D83" w14:paraId="65649E79" w14:textId="77777777" w:rsidTr="00905D83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bookmarkStart w:id="2" w:name="_Hlk178529242"/>
            <w:bookmarkStart w:id="3" w:name="_Hlk108437847"/>
            <w:r w:rsidRPr="00905D83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658FA50" w14:textId="77777777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4939670" w14:textId="58090AB0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Oferowany </w:t>
            </w:r>
            <w:r w:rsidR="00905D83"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dodatkowy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67E9734" w14:textId="3EBE326B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Punkty kryterium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617AE8" w:rsidRPr="00905D83" w14:paraId="3DFFABB6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7A" w14:textId="1DF4F420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05D83">
              <w:rPr>
                <w:rFonts w:ascii="Garamond" w:hAnsi="Garamond"/>
                <w:sz w:val="20"/>
                <w:szCs w:val="20"/>
              </w:rPr>
              <w:t>Tronus</w:t>
            </w:r>
            <w:proofErr w:type="spellEnd"/>
            <w:r w:rsidRPr="00905D83">
              <w:rPr>
                <w:rFonts w:ascii="Garamond" w:hAnsi="Garamond"/>
                <w:sz w:val="20"/>
                <w:szCs w:val="20"/>
              </w:rPr>
              <w:t xml:space="preserve"> Polska Sp. z o.o. Województwo: mazowieckie NIP: 5272680141</w:t>
            </w:r>
          </w:p>
        </w:tc>
        <w:tc>
          <w:tcPr>
            <w:tcW w:w="1209" w:type="dxa"/>
            <w:shd w:val="clear" w:color="auto" w:fill="auto"/>
          </w:tcPr>
          <w:p w14:paraId="53EFE790" w14:textId="65690B7E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98 338,92 zł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5935CE6" w14:textId="0C7685C7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11,87</w:t>
            </w:r>
          </w:p>
        </w:tc>
        <w:tc>
          <w:tcPr>
            <w:tcW w:w="992" w:type="dxa"/>
            <w:shd w:val="clear" w:color="auto" w:fill="auto"/>
          </w:tcPr>
          <w:p w14:paraId="5BE9F946" w14:textId="186B3FD2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</w:t>
            </w:r>
            <w:r w:rsidRPr="00905D83">
              <w:rPr>
                <w:rFonts w:ascii="Garamond" w:hAnsi="Garamond"/>
                <w:sz w:val="20"/>
                <w:szCs w:val="20"/>
              </w:rPr>
              <w:t>0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 miesiące</w:t>
            </w:r>
          </w:p>
        </w:tc>
        <w:tc>
          <w:tcPr>
            <w:tcW w:w="850" w:type="dxa"/>
            <w:shd w:val="clear" w:color="auto" w:fill="auto"/>
          </w:tcPr>
          <w:p w14:paraId="7B868797" w14:textId="4C4124C2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BB8DC" w14:textId="55A4C0AD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51,87</w:t>
            </w:r>
          </w:p>
        </w:tc>
      </w:tr>
      <w:tr w:rsidR="00617AE8" w:rsidRPr="00905D83" w14:paraId="165E329C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A27" w14:textId="36C85839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FC7" w14:textId="45FAE95B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ALTARE SPÓŁKA Z OGRANICZONĄ ODPOWIEDZIALNOŚCIĄ 25-547 Kielce</w:t>
            </w:r>
          </w:p>
        </w:tc>
        <w:tc>
          <w:tcPr>
            <w:tcW w:w="1209" w:type="dxa"/>
            <w:shd w:val="clear" w:color="auto" w:fill="auto"/>
          </w:tcPr>
          <w:p w14:paraId="564B2551" w14:textId="3A84C061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27 122,11 zł</w:t>
            </w:r>
          </w:p>
        </w:tc>
        <w:tc>
          <w:tcPr>
            <w:tcW w:w="1059" w:type="dxa"/>
            <w:vAlign w:val="center"/>
          </w:tcPr>
          <w:p w14:paraId="1BE36DF8" w14:textId="3AF3A3F4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43,02</w:t>
            </w:r>
          </w:p>
        </w:tc>
        <w:tc>
          <w:tcPr>
            <w:tcW w:w="992" w:type="dxa"/>
          </w:tcPr>
          <w:p w14:paraId="1B639DF1" w14:textId="0AF30FA4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40 </w:t>
            </w:r>
            <w:r w:rsidRPr="00905D83">
              <w:rPr>
                <w:rFonts w:ascii="Garamond" w:hAnsi="Garamond"/>
                <w:sz w:val="20"/>
                <w:szCs w:val="20"/>
              </w:rPr>
              <w:t>miesiące</w:t>
            </w:r>
          </w:p>
        </w:tc>
        <w:tc>
          <w:tcPr>
            <w:tcW w:w="850" w:type="dxa"/>
          </w:tcPr>
          <w:p w14:paraId="4953EB99" w14:textId="140CA46A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14:paraId="149E4232" w14:textId="22E00E9D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83,02</w:t>
            </w:r>
          </w:p>
        </w:tc>
      </w:tr>
      <w:tr w:rsidR="00617AE8" w:rsidRPr="00905D83" w14:paraId="0648716C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A8A" w14:textId="7ACFDC59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2BE" w14:textId="08F630FE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Cesar </w:t>
            </w:r>
            <w:proofErr w:type="spellStart"/>
            <w:r w:rsidRPr="00905D83">
              <w:rPr>
                <w:rFonts w:ascii="Garamond" w:hAnsi="Garamond"/>
                <w:sz w:val="20"/>
                <w:szCs w:val="20"/>
              </w:rPr>
              <w:t>Group</w:t>
            </w:r>
            <w:proofErr w:type="spellEnd"/>
            <w:r w:rsidRPr="00905D83">
              <w:rPr>
                <w:rFonts w:ascii="Garamond" w:hAnsi="Garamond"/>
                <w:sz w:val="20"/>
                <w:szCs w:val="20"/>
              </w:rPr>
              <w:t xml:space="preserve"> 42-200 Częstochowa, ul. Dąbrowskiego 55/3 NIP 5732950985</w:t>
            </w:r>
          </w:p>
        </w:tc>
        <w:tc>
          <w:tcPr>
            <w:tcW w:w="1209" w:type="dxa"/>
            <w:shd w:val="clear" w:color="auto" w:fill="auto"/>
          </w:tcPr>
          <w:p w14:paraId="73214F38" w14:textId="1F2C5723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19 446,30 zł</w:t>
            </w:r>
          </w:p>
        </w:tc>
        <w:tc>
          <w:tcPr>
            <w:tcW w:w="1059" w:type="dxa"/>
          </w:tcPr>
          <w:p w14:paraId="5FE8FC45" w14:textId="6FDF7B38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60 </w:t>
            </w:r>
          </w:p>
        </w:tc>
        <w:tc>
          <w:tcPr>
            <w:tcW w:w="992" w:type="dxa"/>
          </w:tcPr>
          <w:p w14:paraId="6E501DC6" w14:textId="3B381AC6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60 miesięcy</w:t>
            </w:r>
          </w:p>
        </w:tc>
        <w:tc>
          <w:tcPr>
            <w:tcW w:w="850" w:type="dxa"/>
          </w:tcPr>
          <w:p w14:paraId="23AF8768" w14:textId="3878AE6F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3B92B577" w14:textId="14ACF8DA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tr w:rsidR="00617AE8" w:rsidRPr="00905D83" w14:paraId="6F048814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12C1" w14:textId="7B18EB56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D86" w14:textId="41A96F16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Fabryka Pomocy naukowych Sp. z o.o. 48-300 Nysa, Słowiańska 7 NIP 7531984866</w:t>
            </w:r>
          </w:p>
        </w:tc>
        <w:tc>
          <w:tcPr>
            <w:tcW w:w="1209" w:type="dxa"/>
            <w:shd w:val="clear" w:color="auto" w:fill="auto"/>
          </w:tcPr>
          <w:p w14:paraId="4024F520" w14:textId="64B12100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18.346,68 z</w:t>
            </w:r>
            <w:r w:rsidRPr="00905D83">
              <w:rPr>
                <w:rFonts w:ascii="Garamond" w:hAnsi="Garamond"/>
                <w:sz w:val="20"/>
                <w:szCs w:val="20"/>
              </w:rPr>
              <w:t>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64DCB659" w14:textId="1C67D9F8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24C597D" w14:textId="512BE7C9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611CC21" w14:textId="29AF9D22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3D0DEEA" w14:textId="5FB479C0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0"/>
      <w:bookmarkEnd w:id="2"/>
      <w:tr w:rsidR="00617AE8" w:rsidRPr="00905D83" w14:paraId="47AF339B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E94" w14:textId="3C0F6B6C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D3" w14:textId="3C26F816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Grupa MAC S.A 25-561 Kielce, ul. Wincentego Witosa 76 NIP 6570082245</w:t>
            </w:r>
          </w:p>
        </w:tc>
        <w:tc>
          <w:tcPr>
            <w:tcW w:w="1209" w:type="dxa"/>
            <w:shd w:val="clear" w:color="auto" w:fill="auto"/>
          </w:tcPr>
          <w:p w14:paraId="0C0A3720" w14:textId="44A6F1F9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32 970,00 zł</w:t>
            </w:r>
          </w:p>
        </w:tc>
        <w:tc>
          <w:tcPr>
            <w:tcW w:w="1059" w:type="dxa"/>
            <w:shd w:val="clear" w:color="auto" w:fill="auto"/>
          </w:tcPr>
          <w:p w14:paraId="7EF1876F" w14:textId="5C707ABA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35,39</w:t>
            </w:r>
          </w:p>
        </w:tc>
        <w:tc>
          <w:tcPr>
            <w:tcW w:w="992" w:type="dxa"/>
            <w:shd w:val="clear" w:color="auto" w:fill="auto"/>
          </w:tcPr>
          <w:p w14:paraId="12E5B21A" w14:textId="40976013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24 miesiące</w:t>
            </w:r>
          </w:p>
        </w:tc>
        <w:tc>
          <w:tcPr>
            <w:tcW w:w="850" w:type="dxa"/>
            <w:shd w:val="clear" w:color="auto" w:fill="auto"/>
          </w:tcPr>
          <w:p w14:paraId="10EE3DD4" w14:textId="18E3E3B5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EC6B234" w14:textId="466D80C6" w:rsidR="00617AE8" w:rsidRPr="00905D83" w:rsidRDefault="00905D83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59,39</w:t>
            </w:r>
          </w:p>
        </w:tc>
      </w:tr>
      <w:tr w:rsidR="00617AE8" w:rsidRPr="00905D83" w14:paraId="77B7E458" w14:textId="77777777" w:rsidTr="00905D8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461" w14:textId="3698E454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CF7" w14:textId="75AFAFED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"DRZEWIARZ-BIS" SP. Z O.O. Lipno, NIP 4660270038</w:t>
            </w:r>
          </w:p>
        </w:tc>
        <w:tc>
          <w:tcPr>
            <w:tcW w:w="1209" w:type="dxa"/>
            <w:shd w:val="clear" w:color="auto" w:fill="auto"/>
          </w:tcPr>
          <w:p w14:paraId="49268D65" w14:textId="288704B8" w:rsidR="00617AE8" w:rsidRPr="00905D83" w:rsidRDefault="00D73F70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21 802,20 zł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670B4856" w14:textId="3AE97F55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E2F39E" w14:textId="283957C9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A8CF36" w14:textId="01F82894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222A26" w14:textId="4115F22B" w:rsidR="00617AE8" w:rsidRPr="00905D83" w:rsidRDefault="00617AE8" w:rsidP="00617AE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1"/>
      <w:bookmarkEnd w:id="3"/>
    </w:tbl>
    <w:p w14:paraId="46A29FC4" w14:textId="77777777" w:rsidR="00D73F70" w:rsidRPr="00905D83" w:rsidRDefault="00D73F70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E0BAC0" w14:textId="2A9871C1" w:rsidR="00D73F70" w:rsidRPr="00905D83" w:rsidRDefault="00D73F70" w:rsidP="00D73F70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05D83">
        <w:rPr>
          <w:rFonts w:ascii="Garamond" w:hAnsi="Garamond"/>
          <w:b/>
          <w:bCs/>
          <w:sz w:val="20"/>
          <w:szCs w:val="20"/>
        </w:rPr>
        <w:t>Część 2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992"/>
        <w:gridCol w:w="850"/>
        <w:gridCol w:w="850"/>
      </w:tblGrid>
      <w:tr w:rsidR="00D73F70" w:rsidRPr="00905D83" w14:paraId="0E7A4348" w14:textId="77777777" w:rsidTr="00702341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D693855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58A2F3E3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E733197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24425DCD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1154356" w14:textId="2741FDFF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Oferowany</w:t>
            </w:r>
            <w:r w:rsidR="00905D83"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 dodatkowy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7C5071E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Punkty kryterium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CAEF1AC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D73F70" w:rsidRPr="00905D83" w14:paraId="504D5063" w14:textId="77777777" w:rsidTr="00BA2C2F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4F0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C02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05D83">
              <w:rPr>
                <w:rFonts w:ascii="Garamond" w:hAnsi="Garamond"/>
                <w:sz w:val="20"/>
                <w:szCs w:val="20"/>
              </w:rPr>
              <w:t>Tronus</w:t>
            </w:r>
            <w:proofErr w:type="spellEnd"/>
            <w:r w:rsidRPr="00905D83">
              <w:rPr>
                <w:rFonts w:ascii="Garamond" w:hAnsi="Garamond"/>
                <w:sz w:val="20"/>
                <w:szCs w:val="20"/>
              </w:rPr>
              <w:t xml:space="preserve"> Polska Sp. z o.o. Województwo: mazowieckie NIP: 5272680141</w:t>
            </w:r>
          </w:p>
        </w:tc>
        <w:tc>
          <w:tcPr>
            <w:tcW w:w="1209" w:type="dxa"/>
            <w:shd w:val="clear" w:color="auto" w:fill="auto"/>
          </w:tcPr>
          <w:p w14:paraId="17B9C1A2" w14:textId="6CF1B384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91 953,41 z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C463393" w14:textId="082E7F63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11,08</w:t>
            </w:r>
          </w:p>
        </w:tc>
        <w:tc>
          <w:tcPr>
            <w:tcW w:w="992" w:type="dxa"/>
            <w:shd w:val="clear" w:color="auto" w:fill="auto"/>
          </w:tcPr>
          <w:p w14:paraId="3C35726F" w14:textId="65440AA4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 miesiące</w:t>
            </w:r>
          </w:p>
        </w:tc>
        <w:tc>
          <w:tcPr>
            <w:tcW w:w="850" w:type="dxa"/>
            <w:shd w:val="clear" w:color="auto" w:fill="auto"/>
          </w:tcPr>
          <w:p w14:paraId="6973D29B" w14:textId="11B5961A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36CB0" w14:textId="121B3113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51,08</w:t>
            </w:r>
          </w:p>
        </w:tc>
      </w:tr>
      <w:tr w:rsidR="00D73F70" w:rsidRPr="00905D83" w14:paraId="583CD175" w14:textId="77777777" w:rsidTr="0070234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580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9AD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ALTARE SPÓŁKA Z OGRANICZONĄ ODPOWIEDZIALNOŚCIĄ 25-547 Kielce</w:t>
            </w:r>
          </w:p>
        </w:tc>
        <w:tc>
          <w:tcPr>
            <w:tcW w:w="1209" w:type="dxa"/>
            <w:shd w:val="clear" w:color="auto" w:fill="auto"/>
          </w:tcPr>
          <w:p w14:paraId="64F8AB4E" w14:textId="724BD2AB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21 978,37 zł</w:t>
            </w:r>
          </w:p>
        </w:tc>
        <w:tc>
          <w:tcPr>
            <w:tcW w:w="1059" w:type="dxa"/>
            <w:vAlign w:val="center"/>
          </w:tcPr>
          <w:p w14:paraId="32D0BA09" w14:textId="0853F5E3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46,37</w:t>
            </w:r>
          </w:p>
        </w:tc>
        <w:tc>
          <w:tcPr>
            <w:tcW w:w="992" w:type="dxa"/>
          </w:tcPr>
          <w:p w14:paraId="0C7DB7ED" w14:textId="0A113B14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 miesiące</w:t>
            </w:r>
          </w:p>
        </w:tc>
        <w:tc>
          <w:tcPr>
            <w:tcW w:w="850" w:type="dxa"/>
          </w:tcPr>
          <w:p w14:paraId="4E05AB9B" w14:textId="49D5B95C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14:paraId="4A952F1A" w14:textId="18711DD0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86,37</w:t>
            </w:r>
          </w:p>
        </w:tc>
      </w:tr>
      <w:tr w:rsidR="00D73F70" w:rsidRPr="00905D83" w14:paraId="241BBC8F" w14:textId="77777777" w:rsidTr="0070234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D9E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065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Cesar </w:t>
            </w:r>
            <w:proofErr w:type="spellStart"/>
            <w:r w:rsidRPr="00905D83">
              <w:rPr>
                <w:rFonts w:ascii="Garamond" w:hAnsi="Garamond"/>
                <w:sz w:val="20"/>
                <w:szCs w:val="20"/>
              </w:rPr>
              <w:t>Group</w:t>
            </w:r>
            <w:proofErr w:type="spellEnd"/>
            <w:r w:rsidRPr="00905D83">
              <w:rPr>
                <w:rFonts w:ascii="Garamond" w:hAnsi="Garamond"/>
                <w:sz w:val="20"/>
                <w:szCs w:val="20"/>
              </w:rPr>
              <w:t xml:space="preserve"> 42-200 Częstochowa, ul. Dąbrowskiego 55/3 NIP 5732950985</w:t>
            </w:r>
          </w:p>
        </w:tc>
        <w:tc>
          <w:tcPr>
            <w:tcW w:w="1209" w:type="dxa"/>
            <w:shd w:val="clear" w:color="auto" w:fill="auto"/>
          </w:tcPr>
          <w:p w14:paraId="2D89ECCC" w14:textId="505E5B5F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16 986,30  zł</w:t>
            </w:r>
          </w:p>
        </w:tc>
        <w:tc>
          <w:tcPr>
            <w:tcW w:w="1059" w:type="dxa"/>
          </w:tcPr>
          <w:p w14:paraId="1F4E1A3D" w14:textId="008B18EC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12515E9E" w14:textId="0935351F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60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 miesiące</w:t>
            </w:r>
          </w:p>
        </w:tc>
        <w:tc>
          <w:tcPr>
            <w:tcW w:w="850" w:type="dxa"/>
          </w:tcPr>
          <w:p w14:paraId="56A79FAD" w14:textId="334D7D83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7A5863D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3F70" w:rsidRPr="00905D83" w14:paraId="3F0ABBA3" w14:textId="77777777" w:rsidTr="00BA2C2F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117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2B6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Fabryka Pomocy naukowych Sp. z o.o. 48-300 Nysa, Słowiańska 7 NIP 7531984866</w:t>
            </w:r>
          </w:p>
        </w:tc>
        <w:tc>
          <w:tcPr>
            <w:tcW w:w="1209" w:type="dxa"/>
            <w:shd w:val="clear" w:color="auto" w:fill="auto"/>
          </w:tcPr>
          <w:p w14:paraId="45F8D469" w14:textId="085809B5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17.368,83 zł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75F9A73E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591F355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B30B675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26D47149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3F70" w:rsidRPr="00905D83" w14:paraId="138B62D4" w14:textId="77777777" w:rsidTr="00BA2C2F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5F2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48F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Grupa MAC S.A 25-561 Kielce, ul. Wincentego Witosa 76 NIP 6570082245</w:t>
            </w:r>
          </w:p>
        </w:tc>
        <w:tc>
          <w:tcPr>
            <w:tcW w:w="1209" w:type="dxa"/>
            <w:shd w:val="clear" w:color="auto" w:fill="auto"/>
          </w:tcPr>
          <w:p w14:paraId="162B6560" w14:textId="7775527E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30 189,00 zł</w:t>
            </w:r>
          </w:p>
        </w:tc>
        <w:tc>
          <w:tcPr>
            <w:tcW w:w="1059" w:type="dxa"/>
            <w:shd w:val="clear" w:color="auto" w:fill="auto"/>
          </w:tcPr>
          <w:p w14:paraId="19DCDE6E" w14:textId="44CA59CB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33,76</w:t>
            </w:r>
          </w:p>
        </w:tc>
        <w:tc>
          <w:tcPr>
            <w:tcW w:w="992" w:type="dxa"/>
            <w:shd w:val="clear" w:color="auto" w:fill="auto"/>
          </w:tcPr>
          <w:p w14:paraId="494DF189" w14:textId="5131BC27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24 miesiące</w:t>
            </w:r>
          </w:p>
        </w:tc>
        <w:tc>
          <w:tcPr>
            <w:tcW w:w="850" w:type="dxa"/>
            <w:shd w:val="clear" w:color="auto" w:fill="auto"/>
          </w:tcPr>
          <w:p w14:paraId="4E37EADD" w14:textId="04415032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239EECF" w14:textId="309E7833" w:rsidR="00D73F70" w:rsidRPr="00905D83" w:rsidRDefault="00905D83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57,76</w:t>
            </w:r>
          </w:p>
        </w:tc>
      </w:tr>
      <w:tr w:rsidR="00D73F70" w:rsidRPr="00905D83" w14:paraId="68068DAD" w14:textId="77777777" w:rsidTr="0070234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A82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F9B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"DRZEWIARZ-BIS" SP. Z O.O. Lipno, NIP 4660270038</w:t>
            </w:r>
          </w:p>
        </w:tc>
        <w:tc>
          <w:tcPr>
            <w:tcW w:w="1209" w:type="dxa"/>
            <w:shd w:val="clear" w:color="auto" w:fill="auto"/>
          </w:tcPr>
          <w:p w14:paraId="006D5A1C" w14:textId="282D8FC1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19 347,90 zł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7E268DC1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8191E0D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6A29E2E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79B332A" w14:textId="77777777" w:rsidR="00D73F70" w:rsidRPr="00905D83" w:rsidRDefault="00D73F70" w:rsidP="0070234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5CD0E12" w14:textId="77777777" w:rsidR="00D73F70" w:rsidRPr="00905D83" w:rsidRDefault="00D73F70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22711AE" w14:textId="77777777" w:rsidR="00D73F70" w:rsidRPr="00905D83" w:rsidRDefault="00D73F70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80490" w14:textId="77777777" w:rsidR="00D73F70" w:rsidRPr="00905D83" w:rsidRDefault="00D73F70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3EF908" w14:textId="6D32CDAD" w:rsidR="00D55371" w:rsidRPr="00905D83" w:rsidRDefault="00D55371" w:rsidP="00D517AE">
      <w:pPr>
        <w:spacing w:after="0" w:line="240" w:lineRule="auto"/>
        <w:rPr>
          <w:rFonts w:ascii="Garamond" w:hAnsi="Garamond"/>
          <w:sz w:val="20"/>
          <w:szCs w:val="20"/>
        </w:rPr>
      </w:pPr>
      <w:r w:rsidRPr="00905D83">
        <w:rPr>
          <w:rFonts w:ascii="Garamond" w:hAnsi="Garamond"/>
          <w:sz w:val="20"/>
          <w:szCs w:val="20"/>
        </w:rPr>
        <w:t>Odrzucono następujące oferty:</w:t>
      </w:r>
    </w:p>
    <w:p w14:paraId="6F60BCAB" w14:textId="77777777" w:rsidR="00D55371" w:rsidRPr="00905D83" w:rsidRDefault="00D55371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D55371" w:rsidRPr="00905D83" w14:paraId="4EEA3F0E" w14:textId="79BD4EC3" w:rsidTr="00F23A88">
        <w:trPr>
          <w:cantSplit/>
          <w:trHeight w:val="611"/>
        </w:trPr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22C0863B" w14:textId="77777777" w:rsidR="00D55371" w:rsidRPr="00905D83" w:rsidRDefault="00D55371" w:rsidP="00515BC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7513" w:type="dxa"/>
            <w:shd w:val="clear" w:color="auto" w:fill="D0CECE" w:themeFill="background2" w:themeFillShade="E6"/>
          </w:tcPr>
          <w:p w14:paraId="6E837C88" w14:textId="087BE2A7" w:rsidR="00D55371" w:rsidRPr="00905D83" w:rsidRDefault="00515BCF" w:rsidP="00515BC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5D83">
              <w:rPr>
                <w:rFonts w:ascii="Garamond" w:hAnsi="Garamond"/>
                <w:b/>
                <w:bCs/>
                <w:sz w:val="20"/>
                <w:szCs w:val="20"/>
              </w:rPr>
              <w:t>Podstawa odrzucenia</w:t>
            </w:r>
          </w:p>
        </w:tc>
      </w:tr>
      <w:tr w:rsidR="00D55371" w:rsidRPr="00905D83" w14:paraId="5397802D" w14:textId="01F21C9B" w:rsidTr="00F23A88">
        <w:trPr>
          <w:cantSplit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10C7" w14:textId="161158C5" w:rsidR="00D55371" w:rsidRPr="00905D83" w:rsidRDefault="00BA2C2F" w:rsidP="00342C2D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"DRZEWIARZ-BIS" SP. Z O.O. Lipno, NIP 4660270038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16D" w14:textId="7B9608B4" w:rsidR="00D55371" w:rsidRPr="00905D83" w:rsidRDefault="00F30EDF" w:rsidP="00515BCF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Oferta nie zawierała wymaganych </w:t>
            </w:r>
            <w:r w:rsidR="00F23A88" w:rsidRPr="00905D83">
              <w:rPr>
                <w:rFonts w:ascii="Garamond" w:hAnsi="Garamond"/>
                <w:sz w:val="20"/>
                <w:szCs w:val="20"/>
              </w:rPr>
              <w:t xml:space="preserve">kompletnych </w:t>
            </w:r>
            <w:r w:rsidRPr="00905D83">
              <w:rPr>
                <w:rFonts w:ascii="Garamond" w:hAnsi="Garamond"/>
                <w:sz w:val="20"/>
                <w:szCs w:val="20"/>
              </w:rPr>
              <w:t>przedmiotowych środków dowodowych. Zamawiający wezwał wykonawcę do złożenia przedmiotowych środków dowodowych</w:t>
            </w:r>
            <w:r w:rsidR="00F23A88" w:rsidRPr="00905D83">
              <w:rPr>
                <w:rFonts w:ascii="Garamond" w:hAnsi="Garamond"/>
                <w:sz w:val="20"/>
                <w:szCs w:val="20"/>
              </w:rPr>
              <w:t xml:space="preserve"> wskazując jednocześnie jakiego rodzaju informacje minimum ma zawierać przedłożony przedmiotowy środek dowodowy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. Pomimo poprawnie wysłanego wezwania wykonawca nie złożył wymaganych </w:t>
            </w:r>
            <w:r w:rsidR="00F23A88" w:rsidRPr="00905D83">
              <w:rPr>
                <w:rFonts w:ascii="Garamond" w:hAnsi="Garamond"/>
                <w:sz w:val="20"/>
                <w:szCs w:val="20"/>
              </w:rPr>
              <w:t xml:space="preserve">kompletnych 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przedmiotowych środków dowodowych w wyznaczonym terminie. Podstawa prawna odrzucenia – oferta jest niezgodna z warunkami zamówienia,  art. 226 ust. 1 pkt. 5 </w:t>
            </w:r>
            <w:proofErr w:type="spellStart"/>
            <w:r w:rsidRPr="00905D83">
              <w:rPr>
                <w:rFonts w:ascii="Garamond" w:hAnsi="Garamond"/>
                <w:sz w:val="20"/>
                <w:szCs w:val="20"/>
              </w:rPr>
              <w:t>pzp</w:t>
            </w:r>
            <w:proofErr w:type="spellEnd"/>
          </w:p>
        </w:tc>
      </w:tr>
      <w:tr w:rsidR="00F23A88" w:rsidRPr="00905D83" w14:paraId="58A273AA" w14:textId="774F3880" w:rsidTr="00F23A88">
        <w:trPr>
          <w:cantSplit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F09" w14:textId="4537CF7D" w:rsidR="00F23A88" w:rsidRPr="00905D83" w:rsidRDefault="00BA2C2F" w:rsidP="00F23A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>Fabryka Pomocy naukowych Sp. z o.o. 48-300 Nysa, Słowiańska 7 NIP 7531984866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88B" w14:textId="6B942B1E" w:rsidR="00F23A88" w:rsidRPr="00905D83" w:rsidRDefault="00F23A88" w:rsidP="00F23A88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905D83">
              <w:rPr>
                <w:rFonts w:ascii="Garamond" w:hAnsi="Garamond"/>
                <w:sz w:val="20"/>
                <w:szCs w:val="20"/>
              </w:rPr>
              <w:t xml:space="preserve">Oferta </w:t>
            </w:r>
            <w:r w:rsidR="00BA2C2F" w:rsidRPr="00905D83">
              <w:rPr>
                <w:rFonts w:ascii="Garamond" w:hAnsi="Garamond"/>
                <w:sz w:val="20"/>
                <w:szCs w:val="20"/>
              </w:rPr>
              <w:t>spełniała przesłanki w zakresie występowania rażąco niskiej ceny.  Zamawiający wezwał wykonawcę do złożenia właściwych wyjaśnień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. Pomimo poprawnie wysłanego wezwania wykonawca nie złożył wymaganych </w:t>
            </w:r>
            <w:r w:rsidR="00BA2C2F" w:rsidRPr="00905D83">
              <w:rPr>
                <w:rFonts w:ascii="Garamond" w:hAnsi="Garamond"/>
                <w:sz w:val="20"/>
                <w:szCs w:val="20"/>
              </w:rPr>
              <w:t>wyjaśnień z dowodami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 w wyznaczonym terminie. Podstawa prawna odrzucenia – oferta </w:t>
            </w:r>
            <w:r w:rsidR="00BA2C2F" w:rsidRPr="00905D83">
              <w:rPr>
                <w:rFonts w:ascii="Garamond" w:hAnsi="Garamond"/>
                <w:sz w:val="20"/>
                <w:szCs w:val="20"/>
              </w:rPr>
              <w:t>zawiera rażąco niską cenę w stosunku do przedmiotu zamówienia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,  art. 226 ust. 1 pkt. </w:t>
            </w:r>
            <w:r w:rsidR="00BA2C2F" w:rsidRPr="00905D83">
              <w:rPr>
                <w:rFonts w:ascii="Garamond" w:hAnsi="Garamond"/>
                <w:sz w:val="20"/>
                <w:szCs w:val="20"/>
              </w:rPr>
              <w:t>8</w:t>
            </w:r>
            <w:r w:rsidRPr="00905D83">
              <w:rPr>
                <w:rFonts w:ascii="Garamond" w:hAnsi="Garamond"/>
                <w:sz w:val="20"/>
                <w:szCs w:val="20"/>
              </w:rPr>
              <w:t xml:space="preserve"> pzp</w:t>
            </w:r>
          </w:p>
        </w:tc>
      </w:tr>
    </w:tbl>
    <w:p w14:paraId="5ADBF0E8" w14:textId="77777777" w:rsidR="00D55371" w:rsidRPr="00905D83" w:rsidRDefault="00D55371" w:rsidP="00D517AE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D55371" w:rsidRPr="00905D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05A7" w14:textId="77777777" w:rsidR="00B63F77" w:rsidRDefault="00B63F77" w:rsidP="0063589B">
      <w:pPr>
        <w:spacing w:after="0" w:line="240" w:lineRule="auto"/>
      </w:pPr>
      <w:r>
        <w:separator/>
      </w:r>
    </w:p>
  </w:endnote>
  <w:endnote w:type="continuationSeparator" w:id="0">
    <w:p w14:paraId="56885ED0" w14:textId="77777777" w:rsidR="00B63F77" w:rsidRDefault="00B63F77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48FC" w14:textId="77777777" w:rsidR="00B63F77" w:rsidRDefault="00B63F77" w:rsidP="0063589B">
      <w:pPr>
        <w:spacing w:after="0" w:line="240" w:lineRule="auto"/>
      </w:pPr>
      <w:r>
        <w:separator/>
      </w:r>
    </w:p>
  </w:footnote>
  <w:footnote w:type="continuationSeparator" w:id="0">
    <w:p w14:paraId="38F3A3A2" w14:textId="77777777" w:rsidR="00B63F77" w:rsidRDefault="00B63F77" w:rsidP="006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ADE3" w14:textId="6104F415" w:rsidR="00905D83" w:rsidRDefault="00905D83">
    <w:pPr>
      <w:pStyle w:val="Nagwek"/>
    </w:pPr>
    <w:r>
      <w:rPr>
        <w:noProof/>
      </w:rPr>
      <w:drawing>
        <wp:inline distT="0" distB="0" distL="0" distR="0" wp14:anchorId="4D4317CD" wp14:editId="5674FC6E">
          <wp:extent cx="5694045" cy="560705"/>
          <wp:effectExtent l="0" t="0" r="1905" b="0"/>
          <wp:docPr id="18212662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220DE"/>
    <w:rsid w:val="001057A4"/>
    <w:rsid w:val="001D0BBB"/>
    <w:rsid w:val="00270790"/>
    <w:rsid w:val="0029529A"/>
    <w:rsid w:val="002F51D4"/>
    <w:rsid w:val="003311A1"/>
    <w:rsid w:val="003C1984"/>
    <w:rsid w:val="00471623"/>
    <w:rsid w:val="004D6CA2"/>
    <w:rsid w:val="00515BCF"/>
    <w:rsid w:val="00617AE8"/>
    <w:rsid w:val="0063589B"/>
    <w:rsid w:val="006911B4"/>
    <w:rsid w:val="006920BE"/>
    <w:rsid w:val="006D4FD4"/>
    <w:rsid w:val="00714F5B"/>
    <w:rsid w:val="0086375D"/>
    <w:rsid w:val="0090174F"/>
    <w:rsid w:val="00905D83"/>
    <w:rsid w:val="009338BE"/>
    <w:rsid w:val="00935BDF"/>
    <w:rsid w:val="009A4109"/>
    <w:rsid w:val="009F4083"/>
    <w:rsid w:val="00A55B7F"/>
    <w:rsid w:val="00AC30A8"/>
    <w:rsid w:val="00B14633"/>
    <w:rsid w:val="00B63F77"/>
    <w:rsid w:val="00BA2C2F"/>
    <w:rsid w:val="00C02A3C"/>
    <w:rsid w:val="00C63006"/>
    <w:rsid w:val="00CD18F4"/>
    <w:rsid w:val="00D517AE"/>
    <w:rsid w:val="00D55371"/>
    <w:rsid w:val="00D731C5"/>
    <w:rsid w:val="00D73F70"/>
    <w:rsid w:val="00DB64E2"/>
    <w:rsid w:val="00DC733F"/>
    <w:rsid w:val="00E14A42"/>
    <w:rsid w:val="00F235DB"/>
    <w:rsid w:val="00F23A88"/>
    <w:rsid w:val="00F30EDF"/>
    <w:rsid w:val="00F82C4C"/>
    <w:rsid w:val="00F82CAE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D83"/>
  </w:style>
  <w:style w:type="paragraph" w:styleId="Stopka">
    <w:name w:val="footer"/>
    <w:basedOn w:val="Normalny"/>
    <w:link w:val="StopkaZnak"/>
    <w:uiPriority w:val="99"/>
    <w:unhideWhenUsed/>
    <w:rsid w:val="0090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2024-10-11T19:20:00Z</cp:lastPrinted>
  <dcterms:created xsi:type="dcterms:W3CDTF">2024-10-11T19:22:00Z</dcterms:created>
  <dcterms:modified xsi:type="dcterms:W3CDTF">2024-10-11T19:22:00Z</dcterms:modified>
</cp:coreProperties>
</file>