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71" w:rsidRPr="00CB3543" w:rsidRDefault="00A01471" w:rsidP="00795B37">
      <w:pPr>
        <w:spacing w:line="360" w:lineRule="auto"/>
        <w:rPr>
          <w:rFonts w:ascii="Arial" w:hAnsi="Arial" w:cs="Arial"/>
          <w:sz w:val="20"/>
          <w:szCs w:val="20"/>
        </w:rPr>
      </w:pPr>
    </w:p>
    <w:p w:rsidR="00406793" w:rsidRPr="00CB3543" w:rsidRDefault="00406793" w:rsidP="00795B37">
      <w:pPr>
        <w:spacing w:line="360" w:lineRule="auto"/>
        <w:rPr>
          <w:rFonts w:ascii="Arial" w:hAnsi="Arial" w:cs="Arial"/>
          <w:sz w:val="20"/>
          <w:szCs w:val="20"/>
        </w:rPr>
      </w:pPr>
    </w:p>
    <w:p w:rsidR="00406793" w:rsidRPr="00CB3543" w:rsidRDefault="00406793" w:rsidP="00795B37">
      <w:pPr>
        <w:spacing w:line="360" w:lineRule="auto"/>
        <w:rPr>
          <w:rFonts w:ascii="Arial" w:hAnsi="Arial" w:cs="Arial"/>
          <w:sz w:val="20"/>
          <w:szCs w:val="20"/>
        </w:rPr>
      </w:pPr>
    </w:p>
    <w:p w:rsidR="00406793" w:rsidRPr="00205CAB" w:rsidRDefault="003149DD" w:rsidP="00795B3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205CAB">
        <w:rPr>
          <w:rFonts w:ascii="Arial" w:hAnsi="Arial" w:cs="Arial"/>
          <w:b/>
          <w:sz w:val="20"/>
          <w:szCs w:val="20"/>
          <w:u w:val="single"/>
        </w:rPr>
        <w:t>DZP/PN/120</w:t>
      </w:r>
      <w:r w:rsidR="009157E4" w:rsidRPr="00205CAB">
        <w:rPr>
          <w:rFonts w:ascii="Arial" w:hAnsi="Arial" w:cs="Arial"/>
          <w:b/>
          <w:sz w:val="20"/>
          <w:szCs w:val="20"/>
          <w:u w:val="single"/>
        </w:rPr>
        <w:t>/</w:t>
      </w:r>
      <w:r w:rsidRPr="00205CAB">
        <w:rPr>
          <w:rFonts w:ascii="Arial" w:hAnsi="Arial" w:cs="Arial"/>
          <w:b/>
          <w:sz w:val="20"/>
          <w:szCs w:val="20"/>
          <w:u w:val="single"/>
        </w:rPr>
        <w:t>2023</w:t>
      </w:r>
      <w:r w:rsidR="00205CAB" w:rsidRPr="00205CAB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</w:t>
      </w:r>
      <w:r w:rsidR="00205CAB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</w:t>
      </w:r>
      <w:r w:rsidR="00205CAB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Załącznik nr 4 do SWZ</w:t>
      </w:r>
    </w:p>
    <w:p w:rsidR="00752403" w:rsidRPr="00CB3543" w:rsidRDefault="00406793" w:rsidP="00795B37">
      <w:pPr>
        <w:spacing w:line="360" w:lineRule="auto"/>
        <w:ind w:firstLine="709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                 </w:t>
      </w:r>
      <w:r w:rsidR="0004636D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           </w:t>
      </w:r>
      <w:r w:rsidR="0004636D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="0004636D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="0004636D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="0004636D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="0004636D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="0004636D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</w:p>
    <w:p w:rsidR="00F30D8C" w:rsidRPr="00CB3543" w:rsidRDefault="00406793" w:rsidP="00795B37">
      <w:pPr>
        <w:spacing w:after="0" w:line="360" w:lineRule="auto"/>
        <w:ind w:firstLine="709"/>
        <w:jc w:val="center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</w:t>
      </w:r>
    </w:p>
    <w:p w:rsidR="00406793" w:rsidRPr="00CB3543" w:rsidRDefault="00A8208A" w:rsidP="00795B3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B3543">
        <w:rPr>
          <w:rFonts w:ascii="Arial" w:hAnsi="Arial" w:cs="Arial"/>
          <w:sz w:val="20"/>
          <w:szCs w:val="20"/>
        </w:rPr>
        <w:t>Istotne postanowienia umowy, które zostaną wprowad</w:t>
      </w:r>
      <w:r w:rsidR="003625FD" w:rsidRPr="00CB3543">
        <w:rPr>
          <w:rFonts w:ascii="Arial" w:hAnsi="Arial" w:cs="Arial"/>
          <w:sz w:val="20"/>
          <w:szCs w:val="20"/>
        </w:rPr>
        <w:t>zone do treści zawieranej umowy</w:t>
      </w:r>
      <w:r w:rsidR="003625FD" w:rsidRPr="00CB3543">
        <w:rPr>
          <w:rFonts w:ascii="Arial" w:hAnsi="Arial" w:cs="Arial"/>
          <w:sz w:val="20"/>
          <w:szCs w:val="20"/>
        </w:rPr>
        <w:br/>
      </w:r>
      <w:r w:rsidRPr="00CB3543">
        <w:rPr>
          <w:rFonts w:ascii="Arial" w:hAnsi="Arial" w:cs="Arial"/>
          <w:sz w:val="20"/>
          <w:szCs w:val="20"/>
        </w:rPr>
        <w:t>w sprawie zamówienia publicznego na:</w:t>
      </w:r>
    </w:p>
    <w:p w:rsidR="003C010D" w:rsidRDefault="00A8208A" w:rsidP="00795B37">
      <w:pPr>
        <w:spacing w:line="360" w:lineRule="auto"/>
        <w:jc w:val="center"/>
        <w:rPr>
          <w:rFonts w:ascii="Arial" w:eastAsia="SimSun" w:hAnsi="Arial" w:cs="Arial"/>
          <w:b/>
          <w:i/>
          <w:kern w:val="1"/>
          <w:sz w:val="20"/>
          <w:szCs w:val="20"/>
          <w:lang w:eastAsia="zh-CN" w:bidi="hi-IN"/>
        </w:rPr>
      </w:pPr>
      <w:r w:rsidRPr="00CB3543"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  <w:t>„</w:t>
      </w:r>
      <w:r w:rsidRPr="00CB3543">
        <w:rPr>
          <w:rFonts w:ascii="Arial" w:eastAsia="SimSun" w:hAnsi="Arial" w:cs="Arial"/>
          <w:b/>
          <w:i/>
          <w:kern w:val="1"/>
          <w:sz w:val="20"/>
          <w:szCs w:val="20"/>
          <w:lang w:eastAsia="zh-CN" w:bidi="hi-IN"/>
        </w:rPr>
        <w:t>Dostawę energii elektrycznej dla Szpitala Powiatowego w Zawierciu”</w:t>
      </w:r>
    </w:p>
    <w:p w:rsidR="00CB3543" w:rsidRPr="00CB3543" w:rsidRDefault="00CB3543" w:rsidP="00795B37">
      <w:pPr>
        <w:spacing w:line="360" w:lineRule="auto"/>
        <w:jc w:val="center"/>
        <w:rPr>
          <w:rFonts w:ascii="Arial" w:eastAsia="SimSun" w:hAnsi="Arial" w:cs="Arial"/>
          <w:b/>
          <w:i/>
          <w:kern w:val="1"/>
          <w:sz w:val="20"/>
          <w:szCs w:val="20"/>
          <w:lang w:eastAsia="zh-CN" w:bidi="hi-IN"/>
        </w:rPr>
      </w:pPr>
    </w:p>
    <w:p w:rsidR="00A8208A" w:rsidRPr="00CB3543" w:rsidRDefault="00A8208A" w:rsidP="00795B3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Podstawa</w:t>
      </w:r>
      <w:r w:rsidR="002B4A0C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prawna zawarcia umowy - art. 132</w:t>
      </w: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ustawy z dnia  </w:t>
      </w:r>
      <w:r w:rsidR="002C19B1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11 września 2019</w:t>
      </w: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r. - Prawo  zamówień</w:t>
      </w:r>
      <w:r w:rsidR="003149DD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 publicznych (tj. Dz. U. z 2023 r. poz. 1605)</w:t>
      </w: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.</w:t>
      </w:r>
    </w:p>
    <w:p w:rsidR="00A8208A" w:rsidRPr="00CB3543" w:rsidRDefault="00A8208A" w:rsidP="00795B3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Przedmiot i termin realizacji zamówienia:</w:t>
      </w:r>
    </w:p>
    <w:p w:rsidR="004556A7" w:rsidRPr="00CB3543" w:rsidRDefault="00C762B1" w:rsidP="00795B3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s</w:t>
      </w:r>
      <w:r w:rsidR="004556A7" w:rsidRPr="00CB3543">
        <w:rPr>
          <w:rFonts w:ascii="Arial" w:hAnsi="Arial" w:cs="Arial"/>
          <w:sz w:val="20"/>
          <w:szCs w:val="20"/>
        </w:rPr>
        <w:t xml:space="preserve">ukcesywna dostawa energii elektrycznej o łącznym szacowanym wolumenie – </w:t>
      </w:r>
      <w:r w:rsidR="003149DD">
        <w:rPr>
          <w:rFonts w:ascii="Arial" w:hAnsi="Arial" w:cs="Arial"/>
          <w:sz w:val="20"/>
          <w:szCs w:val="20"/>
        </w:rPr>
        <w:t>4 256</w:t>
      </w:r>
      <w:r w:rsidR="002B4A0C" w:rsidRPr="00CB3543">
        <w:rPr>
          <w:rFonts w:ascii="Arial" w:hAnsi="Arial" w:cs="Arial"/>
          <w:sz w:val="20"/>
          <w:szCs w:val="20"/>
        </w:rPr>
        <w:t xml:space="preserve"> 000</w:t>
      </w:r>
      <w:r w:rsidR="004556A7" w:rsidRPr="00CB3543">
        <w:rPr>
          <w:rFonts w:ascii="Arial" w:hAnsi="Arial" w:cs="Arial"/>
          <w:sz w:val="20"/>
          <w:szCs w:val="20"/>
        </w:rPr>
        <w:t xml:space="preserve"> kWh na potrzeby obiektów Szpitala Powiatowego w Zawierciu;</w:t>
      </w:r>
    </w:p>
    <w:p w:rsidR="004556A7" w:rsidRPr="00CB3543" w:rsidRDefault="004556A7" w:rsidP="00795B3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Wykonawca zobowiązany jest uwzględnić dane oraz parametry techniczne wskazane przez Zamaw</w:t>
      </w:r>
      <w:r w:rsidR="002C19B1" w:rsidRPr="00CB3543">
        <w:rPr>
          <w:rFonts w:ascii="Arial" w:hAnsi="Arial" w:cs="Arial"/>
          <w:sz w:val="20"/>
          <w:szCs w:val="20"/>
        </w:rPr>
        <w:t>iającego w załączniku nr 2 do S</w:t>
      </w:r>
      <w:r w:rsidRPr="00CB3543">
        <w:rPr>
          <w:rFonts w:ascii="Arial" w:hAnsi="Arial" w:cs="Arial"/>
          <w:sz w:val="20"/>
          <w:szCs w:val="20"/>
        </w:rPr>
        <w:t>WZ – formularz asortymentowo-cenowy;</w:t>
      </w:r>
    </w:p>
    <w:p w:rsidR="004556A7" w:rsidRPr="00CB3543" w:rsidRDefault="00C762B1" w:rsidP="00795B3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o</w:t>
      </w:r>
      <w:r w:rsidR="006B76EF" w:rsidRPr="00CB3543">
        <w:rPr>
          <w:rFonts w:ascii="Arial" w:hAnsi="Arial" w:cs="Arial"/>
          <w:sz w:val="20"/>
          <w:szCs w:val="20"/>
        </w:rPr>
        <w:t>kres obowiązywania umowy: 24 miesiące</w:t>
      </w:r>
      <w:r w:rsidR="00752403" w:rsidRPr="00CB3543">
        <w:rPr>
          <w:rFonts w:ascii="Arial" w:hAnsi="Arial" w:cs="Arial"/>
          <w:sz w:val="20"/>
          <w:szCs w:val="20"/>
        </w:rPr>
        <w:t xml:space="preserve"> </w:t>
      </w:r>
      <w:r w:rsidR="00AC68CE">
        <w:rPr>
          <w:rFonts w:ascii="Arial" w:hAnsi="Arial" w:cs="Arial"/>
          <w:sz w:val="20"/>
          <w:szCs w:val="20"/>
        </w:rPr>
        <w:t>od daty realizacji umowy</w:t>
      </w:r>
      <w:bookmarkStart w:id="0" w:name="_GoBack"/>
      <w:bookmarkEnd w:id="0"/>
      <w:r w:rsidR="00AC68CE">
        <w:rPr>
          <w:rFonts w:ascii="Arial" w:hAnsi="Arial" w:cs="Arial"/>
          <w:sz w:val="20"/>
          <w:szCs w:val="20"/>
        </w:rPr>
        <w:t xml:space="preserve"> tj. od 16.03.2024r.</w:t>
      </w:r>
      <w:r w:rsidR="00752403" w:rsidRPr="00CB3543">
        <w:rPr>
          <w:rFonts w:ascii="Arial" w:hAnsi="Arial" w:cs="Arial"/>
          <w:sz w:val="20"/>
          <w:szCs w:val="20"/>
        </w:rPr>
        <w:t xml:space="preserve"> lub do wyczerpania kwoty na jaką została zawarta.</w:t>
      </w:r>
    </w:p>
    <w:p w:rsidR="00A8208A" w:rsidRPr="00CB3543" w:rsidRDefault="00A8208A" w:rsidP="00795B3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 xml:space="preserve">Istotne postanowienia nie obejmują spraw związanych z dystrybucją energii elektrycznej, przyłączeniem, </w:t>
      </w:r>
      <w:proofErr w:type="spellStart"/>
      <w:r w:rsidRPr="00CB3543">
        <w:rPr>
          <w:rFonts w:ascii="Arial" w:hAnsi="Arial" w:cs="Arial"/>
          <w:sz w:val="20"/>
          <w:szCs w:val="20"/>
        </w:rPr>
        <w:t>opomiarowaniem</w:t>
      </w:r>
      <w:proofErr w:type="spellEnd"/>
      <w:r w:rsidRPr="00CB3543">
        <w:rPr>
          <w:rFonts w:ascii="Arial" w:hAnsi="Arial" w:cs="Arial"/>
          <w:sz w:val="20"/>
          <w:szCs w:val="20"/>
        </w:rPr>
        <w:t xml:space="preserve"> i jakością energii wchodzących w zakres odrębnej umowy o świadczenie usług dystrybucji zawartej przez Zamawiającego z OSD.</w:t>
      </w:r>
    </w:p>
    <w:p w:rsidR="00A8208A" w:rsidRPr="00CB3543" w:rsidRDefault="00A8208A" w:rsidP="00795B3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Wykonawca zobowiązuje się do złożenia u OSD, w imieniu Zamawiającego, zgłoszenia o zawarciu umowy na sprzedaż energii elektrycznej bez zbędnej zwłoki, po zawarciu umowy na sprzedaż energii elektrycznej i udzieleniu pełnomocnictwa Wykonawcy. W celu wykonania powyższych czynności Zamawiający udostępni i przygotuje niezbędne dane i dokumenty.</w:t>
      </w:r>
    </w:p>
    <w:p w:rsidR="00A8208A" w:rsidRPr="00CB3543" w:rsidRDefault="00A8208A" w:rsidP="00795B3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Obowiązki Zamawiającego:</w:t>
      </w:r>
    </w:p>
    <w:p w:rsidR="004556A7" w:rsidRPr="00CB3543" w:rsidRDefault="004556A7" w:rsidP="00795B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pobieranie mocy i energii elektrycznej zgodnie z obowiązującymi przepisami i na warunkach  określonych w umowie;</w:t>
      </w:r>
    </w:p>
    <w:p w:rsidR="004556A7" w:rsidRPr="00CB3543" w:rsidRDefault="004556A7" w:rsidP="00795B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utrzymywanie należącej do niego sieci, wewnętrznej instalacji zasilającej i odbiorczej</w:t>
      </w:r>
      <w:r w:rsidRPr="00CB3543">
        <w:rPr>
          <w:rFonts w:ascii="Arial" w:hAnsi="Arial" w:cs="Arial"/>
          <w:sz w:val="20"/>
          <w:szCs w:val="20"/>
        </w:rPr>
        <w:br/>
        <w:t>w należytym stanie technicznym;</w:t>
      </w:r>
    </w:p>
    <w:p w:rsidR="003C010D" w:rsidRPr="00CB3543" w:rsidRDefault="00C20898" w:rsidP="00795B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terminowe</w:t>
      </w:r>
      <w:r w:rsidR="004556A7" w:rsidRPr="00CB3543">
        <w:rPr>
          <w:rFonts w:ascii="Arial" w:hAnsi="Arial" w:cs="Arial"/>
          <w:sz w:val="20"/>
          <w:szCs w:val="20"/>
        </w:rPr>
        <w:t xml:space="preserve"> regulowanie należności za energię elektryczną;</w:t>
      </w:r>
    </w:p>
    <w:p w:rsidR="00CB3543" w:rsidRPr="00CB3543" w:rsidRDefault="003C010D" w:rsidP="00795B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color w:val="000000"/>
          <w:sz w:val="20"/>
          <w:szCs w:val="20"/>
        </w:rPr>
        <w:t>przekazywanie Wykonawcy istotnych informacji dotyczących realizacji umowy, w szczególności o zmianach w umowach dystrybucyjnych mających wpływ na realizację umowy. W przypadku rozwiązania umowy na świadczenie usług dystrybucyjnych zawartej pomiędzy Zamawiającym a OSD, lub zamiarze jej rozwiązania, Zamawiający zobowiązany jest niezwłocznie powiadomić Wykonawcę</w:t>
      </w:r>
      <w:r w:rsidR="004556A7" w:rsidRPr="00CB3543">
        <w:rPr>
          <w:rFonts w:ascii="Arial" w:hAnsi="Arial" w:cs="Arial"/>
          <w:sz w:val="20"/>
          <w:szCs w:val="20"/>
        </w:rPr>
        <w:t>;</w:t>
      </w:r>
    </w:p>
    <w:p w:rsidR="00CB3543" w:rsidRDefault="00CB3543" w:rsidP="00795B37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CB3543" w:rsidRDefault="00CB3543" w:rsidP="00795B37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CB3543" w:rsidRDefault="00CB3543" w:rsidP="00795B37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CB3543" w:rsidRDefault="00CB3543" w:rsidP="00795B37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CB3543" w:rsidRDefault="00CB3543" w:rsidP="00795B37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CB3543" w:rsidRDefault="00CB3543" w:rsidP="00795B37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CB3543" w:rsidRDefault="00CB3543" w:rsidP="00795B37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CB3543" w:rsidRPr="00CB3543" w:rsidRDefault="00CB3543" w:rsidP="00795B37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A8208A" w:rsidRPr="00CB3543" w:rsidRDefault="00A8208A" w:rsidP="00795B3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Obowiązki Wykonawcy:</w:t>
      </w:r>
    </w:p>
    <w:p w:rsidR="00CB3543" w:rsidRPr="00CB3543" w:rsidRDefault="004556A7" w:rsidP="00795B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Wykonawca zobowiązuje się do zapewnienia Zamawiającemu należytych standardów jakościowych obsługi, w przypadku niedotrzymania standardów jakościowych obsługi Zamawiający ma prawo do żądania</w:t>
      </w:r>
      <w:r w:rsidR="003C010D" w:rsidRPr="00CB3543">
        <w:rPr>
          <w:rFonts w:ascii="Arial" w:hAnsi="Arial" w:cs="Arial"/>
          <w:sz w:val="20"/>
          <w:szCs w:val="20"/>
        </w:rPr>
        <w:t xml:space="preserve"> </w:t>
      </w:r>
      <w:r w:rsidRPr="00CB3543">
        <w:rPr>
          <w:rFonts w:ascii="Arial" w:hAnsi="Arial" w:cs="Arial"/>
          <w:sz w:val="20"/>
          <w:szCs w:val="20"/>
        </w:rPr>
        <w:t xml:space="preserve">od Wykonawcy bonifikaty </w:t>
      </w:r>
      <w:r w:rsidRPr="00CB3543">
        <w:rPr>
          <w:rFonts w:ascii="Arial" w:hAnsi="Arial" w:cs="Arial"/>
          <w:color w:val="000000"/>
          <w:sz w:val="20"/>
          <w:szCs w:val="20"/>
        </w:rPr>
        <w:t>w wysokości określonej Prawem energetycznym oraz zgodnie z</w:t>
      </w:r>
    </w:p>
    <w:p w:rsidR="003C010D" w:rsidRPr="00CB3543" w:rsidRDefault="004556A7" w:rsidP="00795B37">
      <w:pPr>
        <w:pStyle w:val="Akapitzlist"/>
        <w:spacing w:after="0" w:line="360" w:lineRule="auto"/>
        <w:ind w:left="107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color w:val="000000"/>
          <w:sz w:val="20"/>
          <w:szCs w:val="20"/>
        </w:rPr>
        <w:t xml:space="preserve"> obowiązującymi rozporządzeniami do ww. ustawy lub innym obowiązującym w chwili zaistnienia przywoł</w:t>
      </w:r>
      <w:r w:rsidR="00CB3543">
        <w:rPr>
          <w:rFonts w:ascii="Arial" w:hAnsi="Arial" w:cs="Arial"/>
          <w:color w:val="000000"/>
          <w:sz w:val="20"/>
          <w:szCs w:val="20"/>
        </w:rPr>
        <w:t>anej okoliczności aktem prawnym.</w:t>
      </w:r>
    </w:p>
    <w:p w:rsidR="004556A7" w:rsidRPr="00CB3543" w:rsidRDefault="004556A7" w:rsidP="00795B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wskazanie osoby upoważnionej przez Wykonawcę do kontaktu z Zamawiającym w sprawach bieżących dotyczących przedmiotowej umowy;</w:t>
      </w:r>
    </w:p>
    <w:p w:rsidR="004556A7" w:rsidRPr="00CB3543" w:rsidRDefault="004556A7" w:rsidP="00795B3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rozpatrywanie reklamacji Zamawiającego w sprawie rozliczeń i udzielanie odpowi</w:t>
      </w:r>
      <w:r w:rsidR="00F30D8C" w:rsidRPr="00CB3543">
        <w:rPr>
          <w:rFonts w:ascii="Arial" w:hAnsi="Arial" w:cs="Arial"/>
          <w:sz w:val="20"/>
          <w:szCs w:val="20"/>
        </w:rPr>
        <w:t>edzi nie później niż</w:t>
      </w:r>
      <w:r w:rsidR="00F30D8C" w:rsidRPr="00CB3543">
        <w:rPr>
          <w:rFonts w:ascii="Arial" w:hAnsi="Arial" w:cs="Arial"/>
          <w:sz w:val="20"/>
          <w:szCs w:val="20"/>
        </w:rPr>
        <w:br/>
      </w:r>
      <w:r w:rsidRPr="00CB3543">
        <w:rPr>
          <w:rFonts w:ascii="Arial" w:hAnsi="Arial" w:cs="Arial"/>
          <w:sz w:val="20"/>
          <w:szCs w:val="20"/>
        </w:rPr>
        <w:t>w terminie 14 dni roboczych od zgłoszenia reklamacji.</w:t>
      </w:r>
    </w:p>
    <w:p w:rsidR="00A8208A" w:rsidRPr="00CB3543" w:rsidRDefault="00A8208A" w:rsidP="00795B3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Rozliczenia i płatności:</w:t>
      </w:r>
    </w:p>
    <w:p w:rsidR="004556A7" w:rsidRPr="00CB3543" w:rsidRDefault="004556A7" w:rsidP="00795B3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iCs/>
          <w:color w:val="000000"/>
          <w:sz w:val="20"/>
          <w:szCs w:val="20"/>
        </w:rPr>
        <w:t>rozliczenia za energię elektryczną (indywidualnie dla każdego z punktów poboru) dokonywane będą zgodnie z okresem rozliczeniowym stosowanym przez OSD w oparciu o fakturę wystawioną przez Wykonawcę w terminie 14 dni od otrzymania danych pomiarowo-rozliczeniowych od OSD dla danego punktu poboru energii;</w:t>
      </w:r>
    </w:p>
    <w:p w:rsidR="004556A7" w:rsidRPr="00CB3543" w:rsidRDefault="004556A7" w:rsidP="00795B3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okres rozliczeniowy zgodny z okresem stosowanym przez OSD;</w:t>
      </w:r>
    </w:p>
    <w:p w:rsidR="00897171" w:rsidRPr="00CB3543" w:rsidRDefault="004556A7" w:rsidP="00795B3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iCs/>
          <w:color w:val="000000"/>
          <w:sz w:val="20"/>
          <w:szCs w:val="20"/>
        </w:rPr>
        <w:t xml:space="preserve">termin płatności faktury wynosi 60 </w:t>
      </w:r>
      <w:r w:rsidR="003625FD" w:rsidRPr="00CB3543">
        <w:rPr>
          <w:rFonts w:ascii="Arial" w:hAnsi="Arial" w:cs="Arial"/>
          <w:sz w:val="20"/>
          <w:szCs w:val="20"/>
        </w:rPr>
        <w:t>dni od daty otrzymania prawidłowo wystawionej faktury</w:t>
      </w:r>
      <w:r w:rsidRPr="00CB3543">
        <w:rPr>
          <w:rFonts w:ascii="Arial" w:hAnsi="Arial" w:cs="Arial"/>
          <w:iCs/>
          <w:color w:val="000000"/>
          <w:sz w:val="20"/>
          <w:szCs w:val="20"/>
        </w:rPr>
        <w:t>;</w:t>
      </w:r>
    </w:p>
    <w:p w:rsidR="00897171" w:rsidRPr="00CB3543" w:rsidRDefault="004556A7" w:rsidP="00795B3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 xml:space="preserve">Wykonawca gwarantuje niezmienność ceny wskazanej w ofercie przez okres obowiązywania umowy, z zastrzeżeniem postanowień </w:t>
      </w:r>
      <w:r w:rsidR="00641FC1">
        <w:rPr>
          <w:rFonts w:ascii="Arial" w:hAnsi="Arial" w:cs="Arial"/>
          <w:sz w:val="20"/>
          <w:szCs w:val="20"/>
        </w:rPr>
        <w:t>pkt 12</w:t>
      </w:r>
      <w:r w:rsidRPr="00CB3543">
        <w:rPr>
          <w:rFonts w:ascii="Arial" w:hAnsi="Arial" w:cs="Arial"/>
          <w:sz w:val="20"/>
          <w:szCs w:val="20"/>
        </w:rPr>
        <w:t xml:space="preserve">) </w:t>
      </w:r>
    </w:p>
    <w:p w:rsidR="00A8208A" w:rsidRPr="00CB3543" w:rsidRDefault="00A8208A" w:rsidP="00795B3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Przedstawicielem Zamawiającego w ramach realizacji umowy jest Kierownik Działu Administracyjno-Gospodarczego</w:t>
      </w:r>
      <w:r w:rsidR="003625FD" w:rsidRPr="00CB3543">
        <w:rPr>
          <w:rFonts w:ascii="Arial" w:hAnsi="Arial" w:cs="Arial"/>
          <w:sz w:val="20"/>
          <w:szCs w:val="20"/>
        </w:rPr>
        <w:t xml:space="preserve">, nr tel. </w:t>
      </w:r>
      <w:r w:rsidR="006B76EF" w:rsidRPr="00CB3543">
        <w:rPr>
          <w:rFonts w:ascii="Arial" w:hAnsi="Arial" w:cs="Arial"/>
          <w:sz w:val="20"/>
          <w:szCs w:val="20"/>
        </w:rPr>
        <w:t>32 67 40</w:t>
      </w:r>
      <w:r w:rsidR="006B76EF" w:rsidRPr="00CB3543">
        <w:rPr>
          <w:rFonts w:ascii="Arial" w:hAnsi="Arial" w:cs="Arial"/>
          <w:color w:val="FF0000"/>
          <w:sz w:val="20"/>
          <w:szCs w:val="20"/>
        </w:rPr>
        <w:t> </w:t>
      </w:r>
      <w:r w:rsidR="006B76EF" w:rsidRPr="00CB3543">
        <w:rPr>
          <w:rFonts w:ascii="Arial" w:hAnsi="Arial" w:cs="Arial"/>
          <w:color w:val="auto"/>
          <w:sz w:val="20"/>
          <w:szCs w:val="20"/>
        </w:rPr>
        <w:t xml:space="preserve">340/339 </w:t>
      </w:r>
      <w:r w:rsidRPr="00CB3543">
        <w:rPr>
          <w:rFonts w:ascii="Arial" w:hAnsi="Arial" w:cs="Arial"/>
          <w:sz w:val="20"/>
          <w:szCs w:val="20"/>
        </w:rPr>
        <w:t>lub osoba przez niego upoważniona.</w:t>
      </w:r>
    </w:p>
    <w:p w:rsidR="00B605DC" w:rsidRPr="00B605DC" w:rsidRDefault="00A8208A" w:rsidP="00B605D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Wykonawca nie może przenosić na osoby trzecie żadnych praw i obowiązków wynikających z niniejszej umowy bez uprzedniej, pisemnej zgody Zamawiającego.</w:t>
      </w:r>
    </w:p>
    <w:p w:rsidR="00B605DC" w:rsidRPr="00B605DC" w:rsidRDefault="00B605DC" w:rsidP="00B605D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B605DC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:rsidR="00B605DC" w:rsidRPr="00B605DC" w:rsidRDefault="00B605DC" w:rsidP="00B605D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B605DC">
        <w:rPr>
          <w:rFonts w:ascii="Arial" w:hAnsi="Arial" w:cs="Arial"/>
          <w:sz w:val="20"/>
          <w:szCs w:val="20"/>
        </w:rPr>
        <w:t xml:space="preserve">W przypadku o którym mowa w </w:t>
      </w:r>
      <w:r>
        <w:rPr>
          <w:rFonts w:ascii="Arial" w:hAnsi="Arial" w:cs="Arial"/>
          <w:sz w:val="20"/>
          <w:szCs w:val="20"/>
        </w:rPr>
        <w:t>pkt 10</w:t>
      </w:r>
      <w:r w:rsidRPr="00B605DC">
        <w:rPr>
          <w:rFonts w:ascii="Arial" w:hAnsi="Arial" w:cs="Arial"/>
          <w:sz w:val="20"/>
          <w:szCs w:val="20"/>
        </w:rPr>
        <w:t xml:space="preserve"> Wykonawca może żądać wyłącznie wynagrodzenia należnego z tytułu wykonania części umowy.</w:t>
      </w:r>
    </w:p>
    <w:p w:rsidR="002B4A0C" w:rsidRPr="00B605DC" w:rsidRDefault="002B4A0C" w:rsidP="00B605D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B605DC">
        <w:rPr>
          <w:rFonts w:ascii="Arial" w:hAnsi="Arial" w:cs="Arial"/>
          <w:sz w:val="20"/>
          <w:szCs w:val="20"/>
        </w:rPr>
        <w:t xml:space="preserve">Dopuszczalne są zmiany postanowień niniejszej umowy w okolicznościach o których mowa </w:t>
      </w:r>
      <w:r w:rsidRPr="00B605DC">
        <w:rPr>
          <w:rFonts w:ascii="Arial" w:hAnsi="Arial" w:cs="Arial"/>
          <w:sz w:val="20"/>
          <w:szCs w:val="20"/>
        </w:rPr>
        <w:br/>
        <w:t>w art. 455 ustawy Prawo zamówień publicznych lub zmiana będzie w zakresie:</w:t>
      </w:r>
    </w:p>
    <w:p w:rsidR="002B4A0C" w:rsidRPr="00CB3543" w:rsidRDefault="002B4A0C" w:rsidP="00795B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CB3543">
        <w:rPr>
          <w:rFonts w:ascii="Arial" w:hAnsi="Arial" w:cs="Arial"/>
          <w:sz w:val="20"/>
          <w:szCs w:val="20"/>
        </w:rPr>
        <w:t>przedłużenia terminu realizacji zamówienia – w przypadku zaistnienia okoliczności leżących po stronie Zamawiającego  lub w sytuacji gdy Zamawiający nie zrealizował całości przedmiotu zamówienia co do wartości zawartej umowy lub w przypadku zaistnienia niezawinionych przez żadną za Stron okoliczności, w tym również tzw. „siły wyższej” np. pożar, zalanie itp.;</w:t>
      </w:r>
    </w:p>
    <w:p w:rsidR="00F30D8C" w:rsidRDefault="002B4A0C" w:rsidP="00795B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CB3543">
        <w:rPr>
          <w:rFonts w:ascii="Arial" w:hAnsi="Arial" w:cs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:rsidR="00B605DC" w:rsidRDefault="00B605DC" w:rsidP="00B605DC">
      <w:pPr>
        <w:spacing w:line="360" w:lineRule="auto"/>
        <w:rPr>
          <w:rFonts w:ascii="Arial" w:hAnsi="Arial" w:cs="Arial"/>
          <w:sz w:val="20"/>
          <w:szCs w:val="20"/>
        </w:rPr>
      </w:pPr>
    </w:p>
    <w:p w:rsidR="00B605DC" w:rsidRDefault="00B605DC" w:rsidP="00B605DC">
      <w:pPr>
        <w:spacing w:line="360" w:lineRule="auto"/>
        <w:rPr>
          <w:rFonts w:ascii="Arial" w:hAnsi="Arial" w:cs="Arial"/>
          <w:sz w:val="20"/>
          <w:szCs w:val="20"/>
        </w:rPr>
      </w:pPr>
    </w:p>
    <w:p w:rsidR="00B605DC" w:rsidRDefault="00B605DC" w:rsidP="00B605DC">
      <w:pPr>
        <w:spacing w:line="360" w:lineRule="auto"/>
        <w:rPr>
          <w:rFonts w:ascii="Arial" w:hAnsi="Arial" w:cs="Arial"/>
          <w:sz w:val="20"/>
          <w:szCs w:val="20"/>
        </w:rPr>
      </w:pPr>
    </w:p>
    <w:p w:rsidR="00B605DC" w:rsidRDefault="00B605DC" w:rsidP="00B605DC">
      <w:pPr>
        <w:spacing w:line="360" w:lineRule="auto"/>
        <w:rPr>
          <w:rFonts w:ascii="Arial" w:hAnsi="Arial" w:cs="Arial"/>
          <w:sz w:val="20"/>
          <w:szCs w:val="20"/>
        </w:rPr>
      </w:pPr>
    </w:p>
    <w:p w:rsidR="00B605DC" w:rsidRPr="00B605DC" w:rsidRDefault="00B605DC" w:rsidP="00B605DC">
      <w:pPr>
        <w:spacing w:line="360" w:lineRule="auto"/>
        <w:rPr>
          <w:rFonts w:ascii="Arial" w:hAnsi="Arial" w:cs="Arial"/>
          <w:sz w:val="20"/>
          <w:szCs w:val="20"/>
        </w:rPr>
      </w:pPr>
    </w:p>
    <w:p w:rsidR="00CB3543" w:rsidRPr="00B605DC" w:rsidRDefault="00F30D8C" w:rsidP="00B605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FontStyle74"/>
          <w:rFonts w:ascii="Arial" w:eastAsia="SimSun" w:hAnsi="Arial" w:cs="Arial"/>
          <w:kern w:val="1"/>
          <w:lang w:eastAsia="zh-CN" w:bidi="hi-IN"/>
        </w:rPr>
      </w:pPr>
      <w:r w:rsidRPr="00CB3543">
        <w:rPr>
          <w:rStyle w:val="FontStyle74"/>
          <w:rFonts w:ascii="Arial" w:hAnsi="Arial" w:cs="Arial"/>
        </w:rPr>
        <w:t>cena energii elektrycznej może ulec zmianie w przypadku ustawowej zmiany stawki podatku od towarów i usług VAT oraz stawki podatku akcyzowego lub innych zmian ogólnie obowiązujących przepisów prawa,</w:t>
      </w:r>
      <w:r w:rsidRPr="00CB3543">
        <w:rPr>
          <w:rStyle w:val="FontStyle74"/>
          <w:rFonts w:ascii="Arial" w:hAnsi="Arial" w:cs="Arial"/>
        </w:rPr>
        <w:br/>
        <w:t>a w szczególności zmiany ustawy prawo energetyczne lub aktów wykonawczych do tej ustawy</w:t>
      </w:r>
    </w:p>
    <w:p w:rsidR="002B4A0C" w:rsidRPr="00CB3543" w:rsidRDefault="00F30D8C" w:rsidP="00795B37">
      <w:pPr>
        <w:pStyle w:val="Akapitzlist"/>
        <w:spacing w:after="0" w:line="360" w:lineRule="auto"/>
        <w:ind w:left="1077"/>
        <w:jc w:val="both"/>
        <w:rPr>
          <w:rStyle w:val="FontStyle74"/>
          <w:rFonts w:ascii="Arial" w:eastAsia="SimSun" w:hAnsi="Arial" w:cs="Arial"/>
          <w:kern w:val="1"/>
          <w:lang w:eastAsia="zh-CN" w:bidi="hi-IN"/>
        </w:rPr>
      </w:pPr>
      <w:r w:rsidRPr="00CB3543">
        <w:rPr>
          <w:rStyle w:val="FontStyle74"/>
          <w:rFonts w:ascii="Arial" w:hAnsi="Arial" w:cs="Arial"/>
        </w:rPr>
        <w:t xml:space="preserve"> wprowadzających dodatkowe obowiązki związane z zakupem praw majątkowych lub certyfikaty dotyczące efektywności energetycznej, ceny energii elektrycznej zostaną powiększone o kwotę wynikającą z obowiązków nałożonych właściwymi przepisami, od dnia ich wejścia w życie. W przypadku gdy zmiana parametrów dystrybucyjnych wiązać się będzie z koniecznością ponoszenia opłat zgodnie z taryfą OSD, Zamawiający zobowiązany będzie do ich uiszczenia;</w:t>
      </w:r>
    </w:p>
    <w:p w:rsidR="004556A7" w:rsidRPr="00CB3543" w:rsidRDefault="00F30D8C" w:rsidP="00795B3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Style w:val="FontStyle74"/>
          <w:rFonts w:ascii="Arial" w:hAnsi="Arial" w:cs="Arial"/>
        </w:rPr>
        <w:t>zmiany grupy taryfowej, o ile taka zmiana jest możliwa według taryfy właściwego OSD. W przypadku takiej zmiany zastosowanie będą miały odpowiednie stawki całodobowe za energię elektryczną</w:t>
      </w:r>
      <w:r w:rsidR="004556A7" w:rsidRPr="00CB3543">
        <w:rPr>
          <w:rFonts w:ascii="Arial" w:hAnsi="Arial" w:cs="Arial"/>
          <w:sz w:val="20"/>
          <w:szCs w:val="20"/>
        </w:rPr>
        <w:t>.</w:t>
      </w:r>
    </w:p>
    <w:p w:rsidR="002C19B1" w:rsidRPr="00CB3543" w:rsidRDefault="002C19B1" w:rsidP="00795B37">
      <w:pPr>
        <w:pStyle w:val="Akapitzlist"/>
        <w:spacing w:after="0" w:line="360" w:lineRule="auto"/>
        <w:ind w:left="107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W przypadkac</w:t>
      </w:r>
      <w:r w:rsidR="00641FC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h określonych w  pkt 12</w:t>
      </w:r>
      <w:r w:rsidR="00A21AE4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lit. a</w:t>
      </w:r>
      <w:r w:rsidR="00641FC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</w:t>
      </w: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Strony obowiązane są wzajemnie się poinformować </w:t>
      </w:r>
    </w:p>
    <w:p w:rsidR="002C19B1" w:rsidRPr="00CB3543" w:rsidRDefault="002C19B1" w:rsidP="00795B37">
      <w:pPr>
        <w:pStyle w:val="Akapitzlist"/>
        <w:spacing w:after="0" w:line="360" w:lineRule="auto"/>
        <w:ind w:left="107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o zaistniałych okolicznościach wraz z ich szczegółowym opisaniem. W przypadku ustalenia, </w:t>
      </w:r>
    </w:p>
    <w:p w:rsidR="002C19B1" w:rsidRPr="00CB3543" w:rsidRDefault="002C19B1" w:rsidP="00795B37">
      <w:pPr>
        <w:pStyle w:val="Akapitzlist"/>
        <w:spacing w:after="0" w:line="360" w:lineRule="auto"/>
        <w:ind w:left="1077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iż zaistniały przesłanki umożliwiające dokonanie zmiany terminu, Zamawiający przygotuje stosowny aneks do umowy. W przypadku określonym w pkt 12 lit b), c) i d)  Strony podejmą negocjacje w celu dostosowania zapisów umowy do obowiązujących przepisów przy jednoczesnym zachowaniu charakteru umowy i jej zakresu. </w:t>
      </w:r>
    </w:p>
    <w:p w:rsidR="006E373C" w:rsidRPr="00CB3543" w:rsidRDefault="00641FC1" w:rsidP="00795B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="006E373C" w:rsidRPr="00CB3543">
        <w:rPr>
          <w:rFonts w:ascii="Arial" w:hAnsi="Arial" w:cs="Arial"/>
          <w:sz w:val="20"/>
          <w:szCs w:val="20"/>
        </w:rPr>
        <w:t>Dopuszczalna jest również zmiana umowy w przypadku zmiany:</w:t>
      </w:r>
    </w:p>
    <w:p w:rsidR="00DE270A" w:rsidRPr="00DE270A" w:rsidRDefault="00DE270A" w:rsidP="00DE270A">
      <w:pPr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270A">
        <w:rPr>
          <w:rFonts w:ascii="Arial" w:hAnsi="Arial" w:cs="Arial"/>
          <w:sz w:val="20"/>
          <w:szCs w:val="20"/>
        </w:rPr>
        <w:t xml:space="preserve">wysokości minimalnego wynagrodzenia za pracę albo wysokości minimalnej stawki godzinowej, ustalonych na podstawie przepisów ustawy z dnia 10 października 2002 r. </w:t>
      </w:r>
      <w:r w:rsidRPr="00DE270A">
        <w:rPr>
          <w:rFonts w:ascii="Arial" w:hAnsi="Arial" w:cs="Arial"/>
          <w:sz w:val="20"/>
          <w:szCs w:val="20"/>
        </w:rPr>
        <w:br/>
        <w:t>o minimalnym wynagrodzeniu za pracę;</w:t>
      </w:r>
    </w:p>
    <w:p w:rsidR="00DE270A" w:rsidRPr="00DE270A" w:rsidRDefault="00DE270A" w:rsidP="00DE270A">
      <w:pPr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270A">
        <w:rPr>
          <w:rFonts w:ascii="Arial" w:hAnsi="Arial" w:cs="Arial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:rsidR="00DE270A" w:rsidRPr="00DE270A" w:rsidRDefault="00DE270A" w:rsidP="00DE270A">
      <w:pPr>
        <w:numPr>
          <w:ilvl w:val="0"/>
          <w:numId w:val="17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270A">
        <w:rPr>
          <w:rFonts w:ascii="Arial" w:hAnsi="Arial" w:cs="Arial"/>
          <w:sz w:val="20"/>
          <w:szCs w:val="20"/>
        </w:rPr>
        <w:t>zasad gromadzenia i wysokości wpłat do pracowniczych planów kapitałowych, o których mowa w ustawie z dnia 4 października 2018 r. o pracowniczych planach kapitałowych</w:t>
      </w:r>
    </w:p>
    <w:p w:rsidR="00DE270A" w:rsidRPr="00DE270A" w:rsidRDefault="00DE270A" w:rsidP="00DE270A">
      <w:pPr>
        <w:tabs>
          <w:tab w:val="left" w:pos="284"/>
        </w:tabs>
        <w:suppressAutoHyphens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E270A">
        <w:rPr>
          <w:rFonts w:ascii="Arial" w:hAnsi="Arial" w:cs="Arial"/>
          <w:sz w:val="20"/>
          <w:szCs w:val="20"/>
        </w:rPr>
        <w:t xml:space="preserve">jeżeli zmiany określone pod </w:t>
      </w:r>
      <w:r w:rsidR="00A21AE4">
        <w:rPr>
          <w:rFonts w:ascii="Arial" w:hAnsi="Arial" w:cs="Arial"/>
          <w:sz w:val="20"/>
          <w:szCs w:val="20"/>
        </w:rPr>
        <w:t>lit. a) - c</w:t>
      </w:r>
      <w:r w:rsidRPr="00DE270A">
        <w:rPr>
          <w:rFonts w:ascii="Arial" w:hAnsi="Arial" w:cs="Arial"/>
          <w:sz w:val="20"/>
          <w:szCs w:val="20"/>
        </w:rPr>
        <w:t>) będą miały wpływ na koszty wykonania zamówienia przez Wykonawcę.</w:t>
      </w:r>
    </w:p>
    <w:p w:rsidR="00B71C58" w:rsidRPr="00CB3543" w:rsidRDefault="006E373C" w:rsidP="00795B37">
      <w:pPr>
        <w:suppressAutoHyphens/>
        <w:autoSpaceDE w:val="0"/>
        <w:spacing w:after="0" w:line="36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CB3543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Zamawiający zastrzega sobie prawo do wniesienia zastrzeżeń dotyczących wysokości kosztów pracy przedstawionych przez Wykonawcę. W szczególności Wykonawca będzie zobowiązany do przedstawienia na żądanie Zamawiającego kalkulacji kosztów składających się na wynagrodzenie wraz z dowodami. </w:t>
      </w:r>
      <w:r w:rsidRPr="00CB3543">
        <w:rPr>
          <w:rFonts w:ascii="Arial" w:eastAsia="Calibri" w:hAnsi="Arial" w:cs="Arial"/>
          <w:color w:val="000000"/>
          <w:sz w:val="20"/>
          <w:szCs w:val="20"/>
          <w:lang w:eastAsia="ar-SA"/>
        </w:rPr>
        <w:t>W przypadku ustalenia, iż zaistniały przesłanki umożliwiające dokonanie zmiany wysokości wynagrodzenia należnego Wykonawcy, Zamawiający przygotuje stosowny Aneks do umowy.</w:t>
      </w:r>
    </w:p>
    <w:p w:rsidR="00A8208A" w:rsidRPr="00641FC1" w:rsidRDefault="00C762B1" w:rsidP="00641FC1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641FC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Zamawiający może odstąpić od umowy w przypadkach przewidzianych przez przepisy ustawy Kodek</w:t>
      </w:r>
      <w:r w:rsidR="00897171" w:rsidRPr="00641FC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s</w:t>
      </w:r>
      <w:r w:rsidRPr="00641FC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cywilny. Zamawiający może odstąpić od umowy z przyczyn, za które odpowiedzialność ponosi Wykonawca, jeżeli Wykonawca narusza postanowienia umowy, a w szczególności:</w:t>
      </w:r>
    </w:p>
    <w:p w:rsidR="00C762B1" w:rsidRPr="00CB3543" w:rsidRDefault="00C762B1" w:rsidP="00795B37">
      <w:pPr>
        <w:pStyle w:val="Akapitzlist"/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w razie powtarzających się, udokumentowanych przypadków nie wykonania dostaw;</w:t>
      </w:r>
    </w:p>
    <w:p w:rsidR="00C762B1" w:rsidRDefault="00C762B1" w:rsidP="00795B37">
      <w:pPr>
        <w:pStyle w:val="Akapitzlist"/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w razie powtarzających się, udokumentowanych przypadków</w:t>
      </w:r>
      <w:r w:rsidR="00642683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niedotrzymania obowiązujących parametrów energii elektrycznej.</w:t>
      </w:r>
    </w:p>
    <w:p w:rsidR="00B605DC" w:rsidRDefault="00B605DC" w:rsidP="00B605DC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B605DC" w:rsidRDefault="00B605DC" w:rsidP="00B605DC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B605DC" w:rsidRDefault="00B605DC" w:rsidP="00B605DC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B605DC" w:rsidRPr="00B605DC" w:rsidRDefault="00B605DC" w:rsidP="00B605DC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B605DC" w:rsidRDefault="00B605DC" w:rsidP="00B605DC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B605DC" w:rsidRPr="00B605DC" w:rsidRDefault="00B605DC" w:rsidP="00B605DC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795B37" w:rsidRPr="00641FC1" w:rsidRDefault="00642683" w:rsidP="00641FC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641FC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Możliwe jest odstąpienie od umowy dla danego punktu poboru i nie stanowi ono rozwiązania całej umowy, chyba że przedmiotem odstąpienia są wszystkie punkty poboru.</w:t>
      </w:r>
    </w:p>
    <w:p w:rsidR="00CB3543" w:rsidRPr="00641FC1" w:rsidRDefault="00642683" w:rsidP="00641FC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641FC1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Wykonawca zapłaci Zamawiającemu kary umowne w następujących przypadkach i wysokościach:</w:t>
      </w:r>
    </w:p>
    <w:p w:rsidR="00642683" w:rsidRPr="00CB3543" w:rsidRDefault="00642683" w:rsidP="00795B3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w </w:t>
      </w:r>
      <w:r w:rsidRPr="00CB3543">
        <w:rPr>
          <w:rFonts w:ascii="Arial" w:hAnsi="Arial" w:cs="Arial"/>
          <w:sz w:val="20"/>
          <w:szCs w:val="20"/>
        </w:rPr>
        <w:t xml:space="preserve">przypadku niedotrzymania terminu rozpatrzenia reklamacji określonego w pkt 6 lit. c)  </w:t>
      </w:r>
      <w:r w:rsidRPr="00CB3543">
        <w:rPr>
          <w:rFonts w:ascii="Arial" w:hAnsi="Arial" w:cs="Arial"/>
          <w:spacing w:val="-2"/>
          <w:sz w:val="20"/>
          <w:szCs w:val="20"/>
        </w:rPr>
        <w:t xml:space="preserve">Wykonawca zapłaci karę umowną </w:t>
      </w:r>
      <w:r w:rsidRPr="00CB3543">
        <w:rPr>
          <w:rFonts w:ascii="Arial" w:hAnsi="Arial" w:cs="Arial"/>
          <w:sz w:val="20"/>
          <w:szCs w:val="20"/>
        </w:rPr>
        <w:t>w wysokości 0,05 % wynagrodzenia netto części dostawy za każdy dzień opóźnienia;</w:t>
      </w:r>
    </w:p>
    <w:p w:rsidR="00CB3543" w:rsidRPr="00795B37" w:rsidRDefault="00642683" w:rsidP="00795B3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w </w:t>
      </w:r>
      <w:r w:rsidRPr="00CB3543">
        <w:rPr>
          <w:rFonts w:ascii="Arial" w:hAnsi="Arial" w:cs="Arial"/>
          <w:spacing w:val="-2"/>
          <w:sz w:val="20"/>
          <w:szCs w:val="20"/>
        </w:rPr>
        <w:t>przypadku rozwiązania umowy lub odstąpienia od niej z przyczyn leżących po stronie Wykonawcy przez którąkolwiek ze Stron, Wykonawca zapłaci karę umowną w wysokości 10 % wynagrodzenia netto za cały okres realizacji umowy</w:t>
      </w:r>
      <w:r w:rsidRPr="00CB3543">
        <w:rPr>
          <w:rFonts w:ascii="Arial" w:hAnsi="Arial" w:cs="Arial"/>
          <w:sz w:val="20"/>
          <w:szCs w:val="20"/>
        </w:rPr>
        <w:t>.</w:t>
      </w:r>
    </w:p>
    <w:p w:rsidR="00795B37" w:rsidRPr="00641FC1" w:rsidRDefault="00795B37" w:rsidP="00641FC1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641FC1">
        <w:rPr>
          <w:rFonts w:ascii="Arial" w:hAnsi="Arial"/>
          <w:sz w:val="20"/>
          <w:szCs w:val="20"/>
        </w:rPr>
        <w:t xml:space="preserve">Kary określone w pkt 15 są niezależne od siebie i każda z nich może być naliczona osobno </w:t>
      </w:r>
      <w:r w:rsidRPr="00641FC1">
        <w:rPr>
          <w:rFonts w:ascii="Arial" w:hAnsi="Arial"/>
          <w:sz w:val="20"/>
          <w:szCs w:val="20"/>
        </w:rPr>
        <w:br/>
        <w:t xml:space="preserve">w przypadku zaistnienia przesłanek określonych w umowie dla jej naliczenia. </w:t>
      </w:r>
      <w:r w:rsidRPr="00641FC1">
        <w:rPr>
          <w:rFonts w:ascii="Arial" w:hAnsi="Arial" w:cs="Arial"/>
          <w:sz w:val="20"/>
          <w:szCs w:val="20"/>
        </w:rPr>
        <w:t>Suma kar umownych naliczonych w związku z realizacją umowy nie może przekroczyć 30% wynagrodzenia netto określonego w umowie.</w:t>
      </w:r>
    </w:p>
    <w:p w:rsidR="00CB3543" w:rsidRPr="00641FC1" w:rsidRDefault="00CB3543" w:rsidP="00641FC1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1FC1">
        <w:rPr>
          <w:rFonts w:ascii="Arial" w:hAnsi="Arial" w:cs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:rsidR="00A8208A" w:rsidRPr="00641FC1" w:rsidRDefault="00A8208A" w:rsidP="00641FC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641FC1">
        <w:rPr>
          <w:rFonts w:ascii="Arial" w:eastAsia="Arial" w:hAnsi="Arial" w:cs="Arial"/>
          <w:sz w:val="20"/>
          <w:szCs w:val="20"/>
          <w:lang w:eastAsia="de-DE"/>
        </w:rPr>
        <w:t>W kwestiach nieuregulowanych przedmiotową umową zastosowanie mają:</w:t>
      </w:r>
    </w:p>
    <w:p w:rsidR="004556A7" w:rsidRPr="00CB3543" w:rsidRDefault="004556A7" w:rsidP="00795B3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>ustawy z dnia 23 kwietnia 1964 roku Kodeks Cywilny</w:t>
      </w:r>
      <w:r w:rsidR="003625FD" w:rsidRPr="00CB3543">
        <w:rPr>
          <w:rFonts w:ascii="Arial" w:hAnsi="Arial" w:cs="Arial"/>
          <w:sz w:val="20"/>
          <w:szCs w:val="20"/>
        </w:rPr>
        <w:t xml:space="preserve"> (tj. Dz. U. z 20</w:t>
      </w:r>
      <w:r w:rsidR="00897171" w:rsidRPr="00CB3543">
        <w:rPr>
          <w:rFonts w:ascii="Arial" w:hAnsi="Arial" w:cs="Arial"/>
          <w:sz w:val="20"/>
          <w:szCs w:val="20"/>
        </w:rPr>
        <w:t>20</w:t>
      </w:r>
      <w:r w:rsidR="003625FD" w:rsidRPr="00CB3543">
        <w:rPr>
          <w:rFonts w:ascii="Arial" w:hAnsi="Arial" w:cs="Arial"/>
          <w:sz w:val="20"/>
          <w:szCs w:val="20"/>
        </w:rPr>
        <w:t xml:space="preserve"> r. poz. </w:t>
      </w:r>
      <w:r w:rsidR="00897171" w:rsidRPr="00CB3543">
        <w:rPr>
          <w:rFonts w:ascii="Arial" w:hAnsi="Arial" w:cs="Arial"/>
          <w:sz w:val="20"/>
          <w:szCs w:val="20"/>
        </w:rPr>
        <w:t>1740</w:t>
      </w:r>
      <w:r w:rsidR="003625FD" w:rsidRPr="00CB3543">
        <w:rPr>
          <w:rFonts w:ascii="Arial" w:hAnsi="Arial" w:cs="Arial"/>
          <w:sz w:val="20"/>
          <w:szCs w:val="20"/>
        </w:rPr>
        <w:t>);</w:t>
      </w:r>
    </w:p>
    <w:p w:rsidR="004556A7" w:rsidRPr="00CB3543" w:rsidRDefault="004556A7" w:rsidP="00795B3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</w:rPr>
        <w:t xml:space="preserve">ustawy z dnia </w:t>
      </w:r>
      <w:r w:rsidR="00CB3543" w:rsidRPr="00CB3543">
        <w:rPr>
          <w:rFonts w:ascii="Arial" w:hAnsi="Arial" w:cs="Arial"/>
          <w:sz w:val="20"/>
          <w:szCs w:val="20"/>
        </w:rPr>
        <w:t>11 września 2019</w:t>
      </w:r>
      <w:r w:rsidRPr="00CB3543">
        <w:rPr>
          <w:rFonts w:ascii="Arial" w:hAnsi="Arial" w:cs="Arial"/>
          <w:sz w:val="20"/>
          <w:szCs w:val="20"/>
        </w:rPr>
        <w:t xml:space="preserve"> roku Prawo zamówień publicznych</w:t>
      </w:r>
      <w:r w:rsidR="003625FD" w:rsidRPr="00CB3543">
        <w:rPr>
          <w:rFonts w:ascii="Arial" w:hAnsi="Arial" w:cs="Arial"/>
          <w:sz w:val="20"/>
          <w:szCs w:val="20"/>
        </w:rPr>
        <w:t xml:space="preserve"> </w:t>
      </w:r>
      <w:r w:rsidR="003149DD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(tj. Dz. U. z 2023r. poz. 1605</w:t>
      </w:r>
      <w:r w:rsidR="003625FD" w:rsidRPr="00CB3543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);</w:t>
      </w:r>
    </w:p>
    <w:p w:rsidR="003149DD" w:rsidRPr="003149DD" w:rsidRDefault="004556A7" w:rsidP="00314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CB3543">
        <w:rPr>
          <w:rFonts w:ascii="Arial" w:hAnsi="Arial" w:cs="Arial"/>
          <w:sz w:val="20"/>
          <w:szCs w:val="20"/>
          <w:lang w:eastAsia="de-DE"/>
        </w:rPr>
        <w:t>ustawy z dnia 10 kwietnia 1997 r. Prawo energetyczne</w:t>
      </w:r>
      <w:r w:rsidR="003625FD" w:rsidRPr="00CB3543">
        <w:rPr>
          <w:rFonts w:ascii="Arial" w:hAnsi="Arial" w:cs="Arial"/>
          <w:sz w:val="20"/>
          <w:szCs w:val="20"/>
          <w:lang w:eastAsia="de-DE"/>
        </w:rPr>
        <w:t xml:space="preserve"> (tj. Dz. U. z 20</w:t>
      </w:r>
      <w:r w:rsidR="003149DD">
        <w:rPr>
          <w:rFonts w:ascii="Arial" w:hAnsi="Arial" w:cs="Arial"/>
          <w:sz w:val="20"/>
          <w:szCs w:val="20"/>
          <w:lang w:eastAsia="de-DE"/>
        </w:rPr>
        <w:t>22</w:t>
      </w:r>
      <w:r w:rsidR="003625FD" w:rsidRPr="00CB3543">
        <w:rPr>
          <w:rFonts w:ascii="Arial" w:hAnsi="Arial" w:cs="Arial"/>
          <w:sz w:val="20"/>
          <w:szCs w:val="20"/>
          <w:lang w:eastAsia="de-DE"/>
        </w:rPr>
        <w:t xml:space="preserve"> r. poz. </w:t>
      </w:r>
      <w:r w:rsidR="003149DD">
        <w:rPr>
          <w:rFonts w:ascii="Arial" w:hAnsi="Arial" w:cs="Arial"/>
          <w:sz w:val="20"/>
          <w:szCs w:val="20"/>
          <w:lang w:eastAsia="de-DE"/>
        </w:rPr>
        <w:t>1385</w:t>
      </w:r>
      <w:r w:rsidR="003625FD" w:rsidRPr="00CB3543">
        <w:rPr>
          <w:rFonts w:ascii="Arial" w:hAnsi="Arial" w:cs="Arial"/>
          <w:sz w:val="20"/>
          <w:szCs w:val="20"/>
          <w:lang w:eastAsia="de-DE"/>
        </w:rPr>
        <w:t>).</w:t>
      </w:r>
    </w:p>
    <w:p w:rsidR="003149DD" w:rsidRDefault="003149DD" w:rsidP="003149D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3149DD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Zamawiający oświadcza, że jest podmiotem leczniczym, do którego zastosowanie mają przepisy art. 54 ust. 5 i ust. 6 ustawy o działalności leczniczej, a Wykonawca oświadczenie to przyjmuje.</w:t>
      </w:r>
    </w:p>
    <w:p w:rsidR="003149DD" w:rsidRPr="003149DD" w:rsidRDefault="003149DD" w:rsidP="003149D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3149DD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 w:rsidRPr="003149DD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etc</w:t>
      </w:r>
      <w:proofErr w:type="spellEnd"/>
      <w:r w:rsidRPr="003149DD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zabezpieczenia.</w:t>
      </w:r>
    </w:p>
    <w:p w:rsidR="00A8208A" w:rsidRPr="00CB3543" w:rsidRDefault="00A8208A" w:rsidP="00795B37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A8208A" w:rsidRPr="00CB3543" w:rsidRDefault="00A8208A" w:rsidP="00795B37">
      <w:pPr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406793" w:rsidRPr="00CB3543" w:rsidRDefault="00406793" w:rsidP="00795B37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06793" w:rsidRPr="00CB3543" w:rsidSect="007E385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32" w:rsidRDefault="00932732" w:rsidP="007E3857">
      <w:pPr>
        <w:spacing w:after="0" w:line="240" w:lineRule="auto"/>
      </w:pPr>
      <w:r>
        <w:separator/>
      </w:r>
    </w:p>
  </w:endnote>
  <w:endnote w:type="continuationSeparator" w:id="0">
    <w:p w:rsidR="00932732" w:rsidRDefault="00932732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32" w:rsidRDefault="00932732" w:rsidP="007E3857">
      <w:pPr>
        <w:spacing w:after="0" w:line="240" w:lineRule="auto"/>
      </w:pPr>
      <w:r>
        <w:separator/>
      </w:r>
    </w:p>
  </w:footnote>
  <w:footnote w:type="continuationSeparator" w:id="0">
    <w:p w:rsidR="00932732" w:rsidRDefault="00932732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57" w:rsidRDefault="00AC68C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57" w:rsidRDefault="00AC68C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57" w:rsidRDefault="00AC68C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Verdana" w:hAnsi="Verdana" w:cs="Times New Roman"/>
        <w:bCs/>
        <w:sz w:val="16"/>
        <w:szCs w:val="1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sz w:val="16"/>
        <w:szCs w:val="16"/>
      </w:rPr>
    </w:lvl>
  </w:abstractNum>
  <w:abstractNum w:abstractNumId="2">
    <w:nsid w:val="00000003"/>
    <w:multiLevelType w:val="singleLevel"/>
    <w:tmpl w:val="0F28D52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6"/>
        <w:szCs w:val="16"/>
      </w:rPr>
    </w:lvl>
  </w:abstractNum>
  <w:abstractNum w:abstractNumId="3">
    <w:nsid w:val="00000007"/>
    <w:multiLevelType w:val="multilevel"/>
    <w:tmpl w:val="B0961E2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12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17EE7B6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F5284"/>
    <w:multiLevelType w:val="hybridMultilevel"/>
    <w:tmpl w:val="9E187C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5BE4749"/>
    <w:multiLevelType w:val="hybridMultilevel"/>
    <w:tmpl w:val="F3CC86B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F6224D1"/>
    <w:multiLevelType w:val="hybridMultilevel"/>
    <w:tmpl w:val="2CD09A62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34D09"/>
    <w:multiLevelType w:val="hybridMultilevel"/>
    <w:tmpl w:val="64EA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252D0"/>
    <w:multiLevelType w:val="hybridMultilevel"/>
    <w:tmpl w:val="6ECE5FA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F138D"/>
    <w:multiLevelType w:val="hybridMultilevel"/>
    <w:tmpl w:val="EDA43EDC"/>
    <w:lvl w:ilvl="0" w:tplc="755CE6C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F78D0"/>
    <w:multiLevelType w:val="hybridMultilevel"/>
    <w:tmpl w:val="0E729E7C"/>
    <w:lvl w:ilvl="0" w:tplc="A1A85C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32C55"/>
    <w:multiLevelType w:val="hybridMultilevel"/>
    <w:tmpl w:val="03C6032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4A252BDC"/>
    <w:multiLevelType w:val="hybridMultilevel"/>
    <w:tmpl w:val="9E24576C"/>
    <w:lvl w:ilvl="0" w:tplc="9D38EAAE">
      <w:start w:val="1"/>
      <w:numFmt w:val="decimal"/>
      <w:lvlText w:val="%1)"/>
      <w:lvlJc w:val="left"/>
      <w:pPr>
        <w:ind w:left="1158" w:hanging="372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1185565"/>
    <w:multiLevelType w:val="hybridMultilevel"/>
    <w:tmpl w:val="A09888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480677F"/>
    <w:multiLevelType w:val="hybridMultilevel"/>
    <w:tmpl w:val="7E3C6B1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5CED4281"/>
    <w:multiLevelType w:val="hybridMultilevel"/>
    <w:tmpl w:val="1350489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6994EFD"/>
    <w:multiLevelType w:val="hybridMultilevel"/>
    <w:tmpl w:val="AD6A64DA"/>
    <w:lvl w:ilvl="0" w:tplc="1AE4E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06FFA"/>
    <w:multiLevelType w:val="hybridMultilevel"/>
    <w:tmpl w:val="0DC6A76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73100055"/>
    <w:multiLevelType w:val="hybridMultilevel"/>
    <w:tmpl w:val="DD70AF5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733D409B"/>
    <w:multiLevelType w:val="hybridMultilevel"/>
    <w:tmpl w:val="9A24FC9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78FE791D"/>
    <w:multiLevelType w:val="hybridMultilevel"/>
    <w:tmpl w:val="778CCEA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2"/>
  </w:num>
  <w:num w:numId="7">
    <w:abstractNumId w:val="18"/>
  </w:num>
  <w:num w:numId="8">
    <w:abstractNumId w:val="5"/>
  </w:num>
  <w:num w:numId="9">
    <w:abstractNumId w:val="20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1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57"/>
    <w:rsid w:val="00012A3E"/>
    <w:rsid w:val="00027C81"/>
    <w:rsid w:val="0003271C"/>
    <w:rsid w:val="0004636D"/>
    <w:rsid w:val="000607DC"/>
    <w:rsid w:val="00063C7D"/>
    <w:rsid w:val="000B198B"/>
    <w:rsid w:val="000C0D57"/>
    <w:rsid w:val="000D433A"/>
    <w:rsid w:val="001028F6"/>
    <w:rsid w:val="0012059D"/>
    <w:rsid w:val="00141296"/>
    <w:rsid w:val="00154E5B"/>
    <w:rsid w:val="00170880"/>
    <w:rsid w:val="001E73CE"/>
    <w:rsid w:val="002039F2"/>
    <w:rsid w:val="00205CAB"/>
    <w:rsid w:val="00206DE2"/>
    <w:rsid w:val="0021218D"/>
    <w:rsid w:val="00262AB7"/>
    <w:rsid w:val="0028098E"/>
    <w:rsid w:val="00281C09"/>
    <w:rsid w:val="002B491F"/>
    <w:rsid w:val="002B4A0C"/>
    <w:rsid w:val="002B5807"/>
    <w:rsid w:val="002C19B1"/>
    <w:rsid w:val="002E5343"/>
    <w:rsid w:val="002E7AB1"/>
    <w:rsid w:val="002F4E19"/>
    <w:rsid w:val="0031498E"/>
    <w:rsid w:val="003149DD"/>
    <w:rsid w:val="00361403"/>
    <w:rsid w:val="003625FD"/>
    <w:rsid w:val="00387157"/>
    <w:rsid w:val="003926CD"/>
    <w:rsid w:val="003A5C18"/>
    <w:rsid w:val="003C010D"/>
    <w:rsid w:val="003C347D"/>
    <w:rsid w:val="003E2B96"/>
    <w:rsid w:val="00406793"/>
    <w:rsid w:val="0044115E"/>
    <w:rsid w:val="004556A7"/>
    <w:rsid w:val="00465DAF"/>
    <w:rsid w:val="004E30BB"/>
    <w:rsid w:val="004E4C82"/>
    <w:rsid w:val="004F37CE"/>
    <w:rsid w:val="00502862"/>
    <w:rsid w:val="005150A2"/>
    <w:rsid w:val="005362C4"/>
    <w:rsid w:val="00544A5F"/>
    <w:rsid w:val="0056007B"/>
    <w:rsid w:val="005602EA"/>
    <w:rsid w:val="00570D78"/>
    <w:rsid w:val="005F02EC"/>
    <w:rsid w:val="006264E6"/>
    <w:rsid w:val="00630D8A"/>
    <w:rsid w:val="00641FC1"/>
    <w:rsid w:val="00642683"/>
    <w:rsid w:val="00646225"/>
    <w:rsid w:val="00677D0C"/>
    <w:rsid w:val="00684F78"/>
    <w:rsid w:val="00695C02"/>
    <w:rsid w:val="006B76EF"/>
    <w:rsid w:val="006E373C"/>
    <w:rsid w:val="006E6CAD"/>
    <w:rsid w:val="0071761F"/>
    <w:rsid w:val="007217FB"/>
    <w:rsid w:val="00752403"/>
    <w:rsid w:val="00771801"/>
    <w:rsid w:val="007804D8"/>
    <w:rsid w:val="00791626"/>
    <w:rsid w:val="00795B37"/>
    <w:rsid w:val="007A3944"/>
    <w:rsid w:val="007C63AA"/>
    <w:rsid w:val="007D6EE6"/>
    <w:rsid w:val="007E173E"/>
    <w:rsid w:val="007E3857"/>
    <w:rsid w:val="007F09F1"/>
    <w:rsid w:val="00874E7D"/>
    <w:rsid w:val="00883687"/>
    <w:rsid w:val="008951E0"/>
    <w:rsid w:val="00897171"/>
    <w:rsid w:val="008B60C1"/>
    <w:rsid w:val="008D36AF"/>
    <w:rsid w:val="008D5181"/>
    <w:rsid w:val="008E5AD4"/>
    <w:rsid w:val="008F7529"/>
    <w:rsid w:val="00903140"/>
    <w:rsid w:val="009154ED"/>
    <w:rsid w:val="009157E4"/>
    <w:rsid w:val="00921E0F"/>
    <w:rsid w:val="00932732"/>
    <w:rsid w:val="009362F3"/>
    <w:rsid w:val="00943BD8"/>
    <w:rsid w:val="00972E74"/>
    <w:rsid w:val="00980717"/>
    <w:rsid w:val="00985C3D"/>
    <w:rsid w:val="009A0F35"/>
    <w:rsid w:val="009C0B67"/>
    <w:rsid w:val="009C1670"/>
    <w:rsid w:val="009D2BC4"/>
    <w:rsid w:val="00A01471"/>
    <w:rsid w:val="00A0292C"/>
    <w:rsid w:val="00A103C5"/>
    <w:rsid w:val="00A21AE4"/>
    <w:rsid w:val="00A26C12"/>
    <w:rsid w:val="00A27910"/>
    <w:rsid w:val="00A37785"/>
    <w:rsid w:val="00A406A3"/>
    <w:rsid w:val="00A55CAA"/>
    <w:rsid w:val="00A6618C"/>
    <w:rsid w:val="00A72A2F"/>
    <w:rsid w:val="00A778E1"/>
    <w:rsid w:val="00A8208A"/>
    <w:rsid w:val="00AB3A11"/>
    <w:rsid w:val="00AC04F5"/>
    <w:rsid w:val="00AC1EA2"/>
    <w:rsid w:val="00AC68CE"/>
    <w:rsid w:val="00AE0E44"/>
    <w:rsid w:val="00AE1887"/>
    <w:rsid w:val="00AE4B80"/>
    <w:rsid w:val="00AF41ED"/>
    <w:rsid w:val="00B100FA"/>
    <w:rsid w:val="00B1082B"/>
    <w:rsid w:val="00B2627C"/>
    <w:rsid w:val="00B312DE"/>
    <w:rsid w:val="00B46178"/>
    <w:rsid w:val="00B605DC"/>
    <w:rsid w:val="00B71C58"/>
    <w:rsid w:val="00B75D1B"/>
    <w:rsid w:val="00B92A34"/>
    <w:rsid w:val="00B9396A"/>
    <w:rsid w:val="00BA4FAD"/>
    <w:rsid w:val="00C131A4"/>
    <w:rsid w:val="00C158B0"/>
    <w:rsid w:val="00C20898"/>
    <w:rsid w:val="00C21CD7"/>
    <w:rsid w:val="00C309D2"/>
    <w:rsid w:val="00C509B2"/>
    <w:rsid w:val="00C60C87"/>
    <w:rsid w:val="00C762B1"/>
    <w:rsid w:val="00C952C8"/>
    <w:rsid w:val="00C95EAA"/>
    <w:rsid w:val="00C96143"/>
    <w:rsid w:val="00CB3543"/>
    <w:rsid w:val="00CF253E"/>
    <w:rsid w:val="00D0491D"/>
    <w:rsid w:val="00D259FC"/>
    <w:rsid w:val="00D53E50"/>
    <w:rsid w:val="00D96021"/>
    <w:rsid w:val="00DB03E1"/>
    <w:rsid w:val="00DC3B56"/>
    <w:rsid w:val="00DC59FF"/>
    <w:rsid w:val="00DE270A"/>
    <w:rsid w:val="00DF0F23"/>
    <w:rsid w:val="00E14F9B"/>
    <w:rsid w:val="00E21002"/>
    <w:rsid w:val="00E21598"/>
    <w:rsid w:val="00E21B91"/>
    <w:rsid w:val="00E23ABC"/>
    <w:rsid w:val="00E60A92"/>
    <w:rsid w:val="00E64EEC"/>
    <w:rsid w:val="00E664D1"/>
    <w:rsid w:val="00E902D1"/>
    <w:rsid w:val="00EB09BA"/>
    <w:rsid w:val="00EB753F"/>
    <w:rsid w:val="00EC2281"/>
    <w:rsid w:val="00F050C0"/>
    <w:rsid w:val="00F25855"/>
    <w:rsid w:val="00F30D8C"/>
    <w:rsid w:val="00F54927"/>
    <w:rsid w:val="00F70287"/>
    <w:rsid w:val="00FA5C66"/>
    <w:rsid w:val="00FD162E"/>
    <w:rsid w:val="00FD3B2D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EE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locked/>
    <w:rsid w:val="00791626"/>
    <w:rPr>
      <w:color w:val="00000A"/>
    </w:rPr>
  </w:style>
  <w:style w:type="paragraph" w:styleId="Tekstpodstawowy">
    <w:name w:val="Body Text"/>
    <w:basedOn w:val="Normalny"/>
    <w:link w:val="TekstpodstawowyZnak"/>
    <w:rsid w:val="00A01471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014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A01471"/>
    <w:pPr>
      <w:tabs>
        <w:tab w:val="clear" w:pos="4536"/>
        <w:tab w:val="clear" w:pos="9072"/>
      </w:tabs>
      <w:suppressAutoHyphens/>
      <w:spacing w:line="480" w:lineRule="auto"/>
      <w:jc w:val="center"/>
    </w:pPr>
    <w:rPr>
      <w:rFonts w:ascii="Verdana" w:eastAsia="Times New Roman" w:hAnsi="Verdana" w:cs="Verdana"/>
      <w:b/>
      <w:bCs/>
      <w:i/>
      <w:iCs/>
      <w:caps/>
      <w:color w:val="auto"/>
      <w:kern w:val="1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A01471"/>
    <w:rPr>
      <w:rFonts w:ascii="Verdana" w:eastAsia="Times New Roman" w:hAnsi="Verdana" w:cs="Verdana"/>
      <w:b/>
      <w:bCs/>
      <w:i/>
      <w:iCs/>
      <w:caps/>
      <w:kern w:val="1"/>
      <w:sz w:val="28"/>
      <w:szCs w:val="28"/>
      <w:lang w:eastAsia="zh-CN"/>
    </w:rPr>
  </w:style>
  <w:style w:type="paragraph" w:customStyle="1" w:styleId="Akapitzlist1">
    <w:name w:val="Akapit z listą1"/>
    <w:basedOn w:val="Normalny"/>
    <w:rsid w:val="00A01471"/>
    <w:pPr>
      <w:suppressAutoHyphens/>
      <w:spacing w:after="0" w:line="240" w:lineRule="auto"/>
      <w:ind w:left="708"/>
    </w:pPr>
    <w:rPr>
      <w:rFonts w:ascii="Times New Roman" w:eastAsia="MS Mincho" w:hAnsi="Times New Roman" w:cs="Times New Roman"/>
      <w:color w:val="auto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67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6793"/>
    <w:rPr>
      <w:color w:val="00000A"/>
    </w:rPr>
  </w:style>
  <w:style w:type="paragraph" w:customStyle="1" w:styleId="Tekstpodstawowywcity21">
    <w:name w:val="Tekst podstawowy wcięty 21"/>
    <w:basedOn w:val="Normalny"/>
    <w:rsid w:val="00406793"/>
    <w:pPr>
      <w:suppressAutoHyphens/>
      <w:spacing w:after="120" w:line="480" w:lineRule="auto"/>
      <w:ind w:left="283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7D"/>
    <w:rPr>
      <w:rFonts w:ascii="Segoe UI" w:hAnsi="Segoe UI" w:cs="Segoe UI"/>
      <w:color w:val="00000A"/>
      <w:sz w:val="18"/>
      <w:szCs w:val="18"/>
    </w:rPr>
  </w:style>
  <w:style w:type="paragraph" w:customStyle="1" w:styleId="listparagraph">
    <w:name w:val="listparagraph"/>
    <w:basedOn w:val="Normalny"/>
    <w:rsid w:val="00AC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54927"/>
    <w:rPr>
      <w:color w:val="0563C1" w:themeColor="hyperlink"/>
      <w:u w:val="single"/>
    </w:rPr>
  </w:style>
  <w:style w:type="character" w:customStyle="1" w:styleId="FontStyle74">
    <w:name w:val="Font Style74"/>
    <w:rsid w:val="004556A7"/>
    <w:rPr>
      <w:rFonts w:ascii="Garamond" w:eastAsia="Garamond" w:hAnsi="Garamond" w:cs="Garamon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EE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locked/>
    <w:rsid w:val="00791626"/>
    <w:rPr>
      <w:color w:val="00000A"/>
    </w:rPr>
  </w:style>
  <w:style w:type="paragraph" w:styleId="Tekstpodstawowy">
    <w:name w:val="Body Text"/>
    <w:basedOn w:val="Normalny"/>
    <w:link w:val="TekstpodstawowyZnak"/>
    <w:rsid w:val="00A01471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014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A01471"/>
    <w:pPr>
      <w:tabs>
        <w:tab w:val="clear" w:pos="4536"/>
        <w:tab w:val="clear" w:pos="9072"/>
      </w:tabs>
      <w:suppressAutoHyphens/>
      <w:spacing w:line="480" w:lineRule="auto"/>
      <w:jc w:val="center"/>
    </w:pPr>
    <w:rPr>
      <w:rFonts w:ascii="Verdana" w:eastAsia="Times New Roman" w:hAnsi="Verdana" w:cs="Verdana"/>
      <w:b/>
      <w:bCs/>
      <w:i/>
      <w:iCs/>
      <w:caps/>
      <w:color w:val="auto"/>
      <w:kern w:val="1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A01471"/>
    <w:rPr>
      <w:rFonts w:ascii="Verdana" w:eastAsia="Times New Roman" w:hAnsi="Verdana" w:cs="Verdana"/>
      <w:b/>
      <w:bCs/>
      <w:i/>
      <w:iCs/>
      <w:caps/>
      <w:kern w:val="1"/>
      <w:sz w:val="28"/>
      <w:szCs w:val="28"/>
      <w:lang w:eastAsia="zh-CN"/>
    </w:rPr>
  </w:style>
  <w:style w:type="paragraph" w:customStyle="1" w:styleId="Akapitzlist1">
    <w:name w:val="Akapit z listą1"/>
    <w:basedOn w:val="Normalny"/>
    <w:rsid w:val="00A01471"/>
    <w:pPr>
      <w:suppressAutoHyphens/>
      <w:spacing w:after="0" w:line="240" w:lineRule="auto"/>
      <w:ind w:left="708"/>
    </w:pPr>
    <w:rPr>
      <w:rFonts w:ascii="Times New Roman" w:eastAsia="MS Mincho" w:hAnsi="Times New Roman" w:cs="Times New Roman"/>
      <w:color w:val="auto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67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6793"/>
    <w:rPr>
      <w:color w:val="00000A"/>
    </w:rPr>
  </w:style>
  <w:style w:type="paragraph" w:customStyle="1" w:styleId="Tekstpodstawowywcity21">
    <w:name w:val="Tekst podstawowy wcięty 21"/>
    <w:basedOn w:val="Normalny"/>
    <w:rsid w:val="00406793"/>
    <w:pPr>
      <w:suppressAutoHyphens/>
      <w:spacing w:after="120" w:line="480" w:lineRule="auto"/>
      <w:ind w:left="283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7D"/>
    <w:rPr>
      <w:rFonts w:ascii="Segoe UI" w:hAnsi="Segoe UI" w:cs="Segoe UI"/>
      <w:color w:val="00000A"/>
      <w:sz w:val="18"/>
      <w:szCs w:val="18"/>
    </w:rPr>
  </w:style>
  <w:style w:type="paragraph" w:customStyle="1" w:styleId="listparagraph">
    <w:name w:val="listparagraph"/>
    <w:basedOn w:val="Normalny"/>
    <w:rsid w:val="00AC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54927"/>
    <w:rPr>
      <w:color w:val="0563C1" w:themeColor="hyperlink"/>
      <w:u w:val="single"/>
    </w:rPr>
  </w:style>
  <w:style w:type="character" w:customStyle="1" w:styleId="FontStyle74">
    <w:name w:val="Font Style74"/>
    <w:rsid w:val="004556A7"/>
    <w:rPr>
      <w:rFonts w:ascii="Garamond" w:eastAsia="Garamond" w:hAnsi="Garamond" w:cs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1556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Cieplak</dc:creator>
  <cp:lastModifiedBy>Monika Janoszka</cp:lastModifiedBy>
  <cp:revision>4</cp:revision>
  <cp:lastPrinted>2023-12-21T08:29:00Z</cp:lastPrinted>
  <dcterms:created xsi:type="dcterms:W3CDTF">2023-12-20T11:39:00Z</dcterms:created>
  <dcterms:modified xsi:type="dcterms:W3CDTF">2023-12-21T08:30:00Z</dcterms:modified>
</cp:coreProperties>
</file>