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5E70FD">
        <w:rPr>
          <w:rFonts w:ascii="Calibri" w:hAnsi="Calibri" w:cs="Tahoma"/>
          <w:b/>
          <w:sz w:val="22"/>
          <w:szCs w:val="22"/>
        </w:rPr>
        <w:t xml:space="preserve">dostawa </w:t>
      </w:r>
      <w:r w:rsidR="005E70FD"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="005E70FD" w:rsidRPr="00517A71">
        <w:rPr>
          <w:rFonts w:ascii="Calibri" w:hAnsi="Calibri" w:cs="Tahoma"/>
          <w:b/>
        </w:rPr>
        <w:t xml:space="preserve">  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E70FD">
        <w:rPr>
          <w:rFonts w:ascii="Calibri" w:hAnsi="Calibri" w:cs="Tahoma"/>
          <w:b/>
          <w:sz w:val="22"/>
          <w:szCs w:val="22"/>
        </w:rPr>
        <w:t xml:space="preserve">dostawę </w:t>
      </w:r>
      <w:r w:rsidR="005E70FD"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="005E70FD" w:rsidRPr="00517A71">
        <w:rPr>
          <w:rFonts w:ascii="Calibri" w:hAnsi="Calibri" w:cs="Tahoma"/>
          <w:b/>
          <w:szCs w:val="20"/>
        </w:rPr>
        <w:t xml:space="preserve">  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lastRenderedPageBreak/>
        <w:t xml:space="preserve">Oferuję(-jemy) wykonanie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zgodnie z opisem przedmiotu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0D447E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bCs/>
          <w:sz w:val="22"/>
          <w:szCs w:val="22"/>
        </w:rPr>
        <w:t xml:space="preserve">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W CENACH OKRESLONYCH W Załączniku  nr 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wewnątrzwspólnotowego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importu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Oświadczam(-my), że zapoznałem(-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 w:rsidR="00BB0CC0">
        <w:rPr>
          <w:rFonts w:asciiTheme="minorHAnsi" w:hAnsiTheme="minorHAnsi" w:cstheme="minorHAnsi"/>
          <w:color w:val="FF0000"/>
          <w:sz w:val="22"/>
          <w:szCs w:val="22"/>
        </w:rPr>
        <w:t>rtą – tj. 90 dni, tj. do dnia 04.12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>.2021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="00D15670" w:rsidRPr="000D447E">
        <w:rPr>
          <w:rFonts w:asciiTheme="minorHAnsi" w:hAnsiTheme="minorHAnsi" w:cs="Calibri"/>
          <w:sz w:val="22"/>
          <w:szCs w:val="22"/>
        </w:rPr>
        <w:t xml:space="preserve">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="Calibri"/>
          <w:sz w:val="22"/>
          <w:szCs w:val="22"/>
        </w:rPr>
        <w:t>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Wartość lub procentowa część powierzonej części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lastRenderedPageBreak/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E75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8E75D9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437913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8E75D9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437913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E75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BB0CC0">
      <w:rPr>
        <w:rFonts w:asciiTheme="minorHAnsi" w:hAnsiTheme="minorHAnsi" w:cstheme="minorHAnsi"/>
        <w:sz w:val="22"/>
        <w:szCs w:val="22"/>
      </w:rPr>
      <w:t>ałącznik nr 1 do SWZ, BZP.3810.40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BB0CC0">
      <w:rPr>
        <w:rFonts w:asciiTheme="minorHAnsi" w:hAnsiTheme="minorHAnsi" w:cstheme="minorHAnsi"/>
        <w:sz w:val="22"/>
        <w:szCs w:val="22"/>
      </w:rPr>
      <w:t>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5E70FD">
      <w:rPr>
        <w:rFonts w:asciiTheme="minorHAnsi" w:hAnsiTheme="minorHAnsi" w:cstheme="minorHAnsi"/>
        <w:sz w:val="22"/>
        <w:szCs w:val="22"/>
      </w:rPr>
      <w:t>BZP.3810.40.2021.TP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37913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36FA1"/>
    <w:rsid w:val="008540A3"/>
    <w:rsid w:val="00866C94"/>
    <w:rsid w:val="00870BBA"/>
    <w:rsid w:val="008756F9"/>
    <w:rsid w:val="00881FA7"/>
    <w:rsid w:val="008E75D9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CC0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0DAA-8ECF-4365-9FC9-B7B0F5E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2</cp:revision>
  <cp:lastPrinted>2021-01-25T12:45:00Z</cp:lastPrinted>
  <dcterms:created xsi:type="dcterms:W3CDTF">2021-08-03T14:28:00Z</dcterms:created>
  <dcterms:modified xsi:type="dcterms:W3CDTF">2021-08-03T14:28:00Z</dcterms:modified>
</cp:coreProperties>
</file>