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1CE0196E" w:rsidR="00AB44D8" w:rsidRPr="0003155C" w:rsidRDefault="00AB44D8" w:rsidP="000A29F6">
      <w:pPr>
        <w:spacing w:line="276" w:lineRule="auto"/>
        <w:jc w:val="right"/>
      </w:pPr>
      <w:r w:rsidRPr="0003155C">
        <w:t>Siedlce, dn</w:t>
      </w:r>
      <w:r w:rsidR="00EC5067" w:rsidRPr="0003155C">
        <w:t>.</w:t>
      </w:r>
      <w:r w:rsidRPr="0003155C">
        <w:t xml:space="preserve"> </w:t>
      </w:r>
      <w:r w:rsidR="00446E38">
        <w:t>05</w:t>
      </w:r>
      <w:r w:rsidR="007A251A" w:rsidRPr="0003155C">
        <w:t>.</w:t>
      </w:r>
      <w:r w:rsidR="000A29F6">
        <w:t>0</w:t>
      </w:r>
      <w:r w:rsidR="00446E38">
        <w:t>9.</w:t>
      </w:r>
      <w:r w:rsidRPr="0003155C">
        <w:t>202</w:t>
      </w:r>
      <w:r w:rsidR="000A29F6">
        <w:t>3</w:t>
      </w:r>
      <w:r w:rsidRPr="0003155C">
        <w:t xml:space="preserve"> r.</w:t>
      </w:r>
    </w:p>
    <w:p w14:paraId="05937BC0" w14:textId="77777777" w:rsidR="00AB44D8" w:rsidRDefault="00AB44D8" w:rsidP="000A29F6">
      <w:pPr>
        <w:spacing w:line="276" w:lineRule="auto"/>
        <w:jc w:val="center"/>
        <w:rPr>
          <w:b/>
        </w:rPr>
      </w:pP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77C6BD50" w14:textId="77777777" w:rsidR="00A73EB5" w:rsidRDefault="00AB44D8" w:rsidP="000A29F6">
      <w:pPr>
        <w:pStyle w:val="Tekstpodstawowy"/>
        <w:spacing w:line="276" w:lineRule="auto"/>
        <w:jc w:val="center"/>
        <w:rPr>
          <w:b/>
        </w:rPr>
      </w:pPr>
      <w:bookmarkStart w:id="0" w:name="_Hlk107232809"/>
      <w:bookmarkStart w:id="1" w:name="_Hlk112678069"/>
      <w:r w:rsidRPr="0003155C">
        <w:rPr>
          <w:b/>
        </w:rPr>
        <w:t xml:space="preserve"> </w:t>
      </w:r>
      <w:bookmarkStart w:id="2" w:name="_Hlk144818897"/>
      <w:bookmarkEnd w:id="0"/>
      <w:r w:rsidR="00481265" w:rsidRPr="0003155C">
        <w:rPr>
          <w:b/>
        </w:rPr>
        <w:t>Świadczenie usług agencji pracy tymczasowej na potrzeby</w:t>
      </w:r>
    </w:p>
    <w:p w14:paraId="7E229DE5" w14:textId="6ECE34A6" w:rsidR="00481265" w:rsidRPr="0003155C" w:rsidRDefault="00481265" w:rsidP="000A29F6">
      <w:pPr>
        <w:pStyle w:val="Tekstpodstawowy"/>
        <w:spacing w:line="276" w:lineRule="auto"/>
        <w:jc w:val="center"/>
        <w:rPr>
          <w:b/>
        </w:rPr>
      </w:pPr>
      <w:r w:rsidRPr="0003155C">
        <w:rPr>
          <w:b/>
        </w:rPr>
        <w:t xml:space="preserve"> Zakładu Utylizacji Odpadów </w:t>
      </w:r>
      <w:r w:rsidR="00A73EB5">
        <w:rPr>
          <w:b/>
        </w:rPr>
        <w:t>s</w:t>
      </w:r>
      <w:r w:rsidRPr="0003155C">
        <w:rPr>
          <w:b/>
        </w:rPr>
        <w:t>p. z</w:t>
      </w:r>
      <w:r w:rsidR="00A73EB5">
        <w:rPr>
          <w:b/>
        </w:rPr>
        <w:t> </w:t>
      </w:r>
      <w:r w:rsidRPr="0003155C">
        <w:rPr>
          <w:b/>
        </w:rPr>
        <w:t>o. o.,  Zakład w Woli Suchożebrskiej, ul. Sokołowska 2</w:t>
      </w:r>
    </w:p>
    <w:bookmarkEnd w:id="1"/>
    <w:bookmarkEnd w:id="2"/>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Adres skrzynki ePUAP Zamawiającego: /ZUOZUO/SkrytkaESP</w:t>
      </w:r>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5FF1FD55" w14:textId="77777777" w:rsidR="00481265" w:rsidRPr="0003155C" w:rsidRDefault="00481265" w:rsidP="000A29F6">
      <w:pPr>
        <w:spacing w:line="276" w:lineRule="auto"/>
      </w:pPr>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4AB1158" w:rsidR="00AB44D8" w:rsidRDefault="00AB44D8" w:rsidP="000A29F6">
      <w:pPr>
        <w:spacing w:line="276" w:lineRule="auto"/>
        <w:ind w:left="284" w:hanging="284"/>
        <w:jc w:val="both"/>
      </w:pPr>
      <w:r w:rsidRPr="0003155C">
        <w:t>2.</w:t>
      </w:r>
      <w:r w:rsidRPr="0003155C">
        <w:tab/>
        <w:t xml:space="preserve">Zamawiający będzie prowadził postępowanie w trybie podstawowym,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005211E8">
        <w:t xml:space="preserve"> z późn. zm.</w:t>
      </w:r>
      <w:r w:rsidRPr="0003155C">
        <w:t xml:space="preserve">) </w:t>
      </w:r>
      <w:bookmarkEnd w:id="4"/>
      <w:r w:rsidRPr="0003155C">
        <w:t>bez przeprowadzenia negocjacji.</w:t>
      </w:r>
    </w:p>
    <w:p w14:paraId="758A8F57" w14:textId="424386B0" w:rsidR="000A29F6" w:rsidRPr="000A29F6" w:rsidRDefault="000A29F6" w:rsidP="000A29F6">
      <w:pPr>
        <w:pStyle w:val="Akapitzlist"/>
        <w:numPr>
          <w:ilvl w:val="0"/>
          <w:numId w:val="40"/>
        </w:numPr>
        <w:spacing w:line="276" w:lineRule="auto"/>
        <w:ind w:left="284" w:hanging="284"/>
        <w:jc w:val="both"/>
        <w:rPr>
          <w:rFonts w:asciiTheme="majorBidi" w:hAnsiTheme="majorBidi" w:cstheme="majorBidi"/>
          <w:sz w:val="24"/>
          <w:szCs w:val="24"/>
        </w:rPr>
      </w:pPr>
      <w:r w:rsidRPr="000A29F6">
        <w:rPr>
          <w:rFonts w:asciiTheme="majorBidi" w:hAnsiTheme="majorBidi" w:cstheme="majorBidi"/>
          <w:sz w:val="24"/>
          <w:szCs w:val="24"/>
        </w:rPr>
        <w:t>Rodzaj zamówienia: usługa.</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4FBB6F78" w14:textId="35019457" w:rsidR="0026290C" w:rsidRPr="00FC3091" w:rsidRDefault="00462757" w:rsidP="000A29F6">
      <w:pPr>
        <w:pStyle w:val="Akapitzlist"/>
        <w:widowControl/>
        <w:numPr>
          <w:ilvl w:val="0"/>
          <w:numId w:val="34"/>
        </w:numPr>
        <w:spacing w:line="276" w:lineRule="auto"/>
        <w:ind w:left="284" w:hanging="284"/>
        <w:jc w:val="both"/>
        <w:rPr>
          <w:rFonts w:ascii="Times New Roman" w:hAnsi="Times New Roman"/>
          <w:sz w:val="24"/>
          <w:szCs w:val="24"/>
          <w:lang w:val="pl-PL"/>
        </w:rPr>
      </w:pPr>
      <w:r w:rsidRPr="00FC3091">
        <w:rPr>
          <w:rFonts w:ascii="Times New Roman" w:hAnsi="Times New Roman"/>
          <w:sz w:val="24"/>
          <w:szCs w:val="24"/>
          <w:lang w:val="pl-PL"/>
        </w:rPr>
        <w:t xml:space="preserve">Przedmiotem zamówienia jest </w:t>
      </w:r>
      <w:r w:rsidR="002D44F7" w:rsidRPr="00FC3091">
        <w:rPr>
          <w:rFonts w:ascii="Times New Roman" w:hAnsi="Times New Roman"/>
          <w:sz w:val="24"/>
          <w:szCs w:val="24"/>
          <w:lang w:val="pl-PL"/>
        </w:rPr>
        <w:t xml:space="preserve"> świadczenie usług agencji pracy tymczasowej na potrzeby Zakładu Utylizacji Odpadów Sp. z o. o.,  Zakład w Woli Suchożebrskiej, ul. Sokołowska </w:t>
      </w:r>
      <w:r w:rsidR="00A058E3" w:rsidRPr="00FC3091">
        <w:rPr>
          <w:rFonts w:ascii="Times New Roman" w:hAnsi="Times New Roman"/>
          <w:sz w:val="24"/>
          <w:szCs w:val="24"/>
          <w:lang w:val="pl-PL"/>
        </w:rPr>
        <w:t>2</w:t>
      </w:r>
      <w:r w:rsidR="000A29F6" w:rsidRPr="00FC3091">
        <w:rPr>
          <w:rFonts w:ascii="Times New Roman" w:hAnsi="Times New Roman"/>
          <w:sz w:val="24"/>
          <w:szCs w:val="24"/>
          <w:lang w:val="pl-PL"/>
        </w:rPr>
        <w:t>.</w:t>
      </w:r>
    </w:p>
    <w:p w14:paraId="2174AE26" w14:textId="77777777" w:rsidR="00A31AAD" w:rsidRPr="00FC3091" w:rsidRDefault="0026290C" w:rsidP="00875ECD">
      <w:pPr>
        <w:pStyle w:val="Akapitzlist"/>
        <w:widowControl/>
        <w:numPr>
          <w:ilvl w:val="0"/>
          <w:numId w:val="34"/>
        </w:numPr>
        <w:spacing w:line="276" w:lineRule="auto"/>
        <w:ind w:left="284" w:hanging="284"/>
        <w:jc w:val="both"/>
        <w:rPr>
          <w:rFonts w:ascii="Times New Roman" w:hAnsi="Times New Roman"/>
          <w:sz w:val="24"/>
          <w:szCs w:val="24"/>
          <w:lang w:val="pl-PL"/>
        </w:rPr>
      </w:pPr>
      <w:r w:rsidRPr="00FC3091">
        <w:rPr>
          <w:rFonts w:ascii="Times New Roman" w:hAnsi="Times New Roman"/>
          <w:sz w:val="24"/>
          <w:szCs w:val="24"/>
          <w:lang w:val="pl-PL"/>
        </w:rPr>
        <w:t>Przedmiotem zamówienia jest</w:t>
      </w:r>
      <w:r w:rsidR="00A31AAD" w:rsidRPr="00FC3091">
        <w:rPr>
          <w:rFonts w:ascii="Times New Roman" w:hAnsi="Times New Roman"/>
          <w:sz w:val="24"/>
          <w:szCs w:val="24"/>
          <w:lang w:val="pl-PL"/>
        </w:rPr>
        <w:t>:</w:t>
      </w:r>
    </w:p>
    <w:p w14:paraId="469ED1FA" w14:textId="77777777" w:rsidR="00A31AAD" w:rsidRPr="00FC3091" w:rsidRDefault="0026290C" w:rsidP="00A31AAD">
      <w:pPr>
        <w:pStyle w:val="Akapitzlist"/>
        <w:widowControl/>
        <w:numPr>
          <w:ilvl w:val="0"/>
          <w:numId w:val="47"/>
        </w:numPr>
        <w:spacing w:line="276" w:lineRule="auto"/>
        <w:jc w:val="both"/>
        <w:rPr>
          <w:rFonts w:ascii="Times New Roman" w:hAnsi="Times New Roman"/>
          <w:sz w:val="24"/>
          <w:szCs w:val="24"/>
          <w:lang w:val="pl-PL"/>
        </w:rPr>
      </w:pPr>
      <w:r w:rsidRPr="00FC3091">
        <w:rPr>
          <w:rFonts w:ascii="Times New Roman" w:hAnsi="Times New Roman"/>
          <w:sz w:val="24"/>
          <w:szCs w:val="24"/>
          <w:lang w:val="pl-PL"/>
        </w:rPr>
        <w:t xml:space="preserve"> rekrutacja oraz kierowanie osób </w:t>
      </w:r>
      <w:r w:rsidR="006D6958" w:rsidRPr="00FC3091">
        <w:rPr>
          <w:rFonts w:ascii="Times New Roman" w:hAnsi="Times New Roman"/>
          <w:sz w:val="24"/>
          <w:szCs w:val="24"/>
          <w:lang w:val="pl-PL"/>
        </w:rPr>
        <w:t xml:space="preserve">będących i </w:t>
      </w:r>
      <w:r w:rsidRPr="00FC3091">
        <w:rPr>
          <w:rFonts w:ascii="Times New Roman" w:hAnsi="Times New Roman"/>
          <w:sz w:val="24"/>
          <w:szCs w:val="24"/>
          <w:lang w:val="pl-PL"/>
        </w:rPr>
        <w:t>niebędących pracownikami Wykonawcy do wykonywania pracy tymczasowej na rzecz i pod kierownictwem Zamawiającego</w:t>
      </w:r>
      <w:r w:rsidR="001E5491" w:rsidRPr="00FC3091">
        <w:rPr>
          <w:rFonts w:ascii="Times New Roman" w:hAnsi="Times New Roman"/>
          <w:sz w:val="24"/>
          <w:szCs w:val="24"/>
          <w:lang w:val="pl-PL"/>
        </w:rPr>
        <w:t xml:space="preserve"> </w:t>
      </w:r>
    </w:p>
    <w:p w14:paraId="30871F36" w14:textId="77777777" w:rsidR="00A058E3" w:rsidRPr="00FC3091" w:rsidRDefault="001E5491" w:rsidP="00A31AAD">
      <w:pPr>
        <w:pStyle w:val="Akapitzlist"/>
        <w:widowControl/>
        <w:numPr>
          <w:ilvl w:val="0"/>
          <w:numId w:val="47"/>
        </w:numPr>
        <w:spacing w:line="276" w:lineRule="auto"/>
        <w:jc w:val="both"/>
        <w:rPr>
          <w:rFonts w:ascii="Times New Roman" w:hAnsi="Times New Roman"/>
          <w:sz w:val="24"/>
          <w:szCs w:val="24"/>
          <w:lang w:val="pl-PL"/>
        </w:rPr>
      </w:pPr>
      <w:r w:rsidRPr="00FC3091">
        <w:rPr>
          <w:rFonts w:ascii="Times New Roman" w:hAnsi="Times New Roman"/>
          <w:sz w:val="24"/>
          <w:szCs w:val="24"/>
          <w:lang w:val="pl-PL"/>
        </w:rPr>
        <w:t>z</w:t>
      </w:r>
      <w:r w:rsidR="0026290C" w:rsidRPr="00FC3091">
        <w:rPr>
          <w:rFonts w:ascii="Times New Roman" w:hAnsi="Times New Roman"/>
          <w:sz w:val="24"/>
          <w:szCs w:val="24"/>
          <w:lang w:val="pl-PL"/>
        </w:rPr>
        <w:t xml:space="preserve">apewnienie pracowników tymczasowych w </w:t>
      </w:r>
      <w:r w:rsidRPr="00FC3091">
        <w:rPr>
          <w:rFonts w:ascii="Times New Roman" w:hAnsi="Times New Roman"/>
          <w:sz w:val="24"/>
          <w:szCs w:val="24"/>
          <w:lang w:val="pl-PL"/>
        </w:rPr>
        <w:t>liczbie</w:t>
      </w:r>
      <w:r w:rsidR="0026290C" w:rsidRPr="00FC3091">
        <w:rPr>
          <w:rFonts w:ascii="Times New Roman" w:hAnsi="Times New Roman"/>
          <w:sz w:val="24"/>
          <w:szCs w:val="24"/>
          <w:lang w:val="pl-PL"/>
        </w:rPr>
        <w:t xml:space="preserve"> </w:t>
      </w:r>
      <w:r w:rsidR="006E68A6" w:rsidRPr="00FC3091">
        <w:rPr>
          <w:rFonts w:ascii="Times New Roman" w:hAnsi="Times New Roman"/>
          <w:sz w:val="24"/>
          <w:szCs w:val="24"/>
          <w:lang w:val="pl-PL"/>
        </w:rPr>
        <w:t>10</w:t>
      </w:r>
      <w:r w:rsidR="0026290C" w:rsidRPr="00FC3091">
        <w:rPr>
          <w:rFonts w:ascii="Times New Roman" w:hAnsi="Times New Roman"/>
          <w:sz w:val="24"/>
          <w:szCs w:val="24"/>
          <w:lang w:val="pl-PL"/>
        </w:rPr>
        <w:t xml:space="preserve"> </w:t>
      </w:r>
      <w:r w:rsidR="00A058E3" w:rsidRPr="00FC3091">
        <w:rPr>
          <w:rFonts w:ascii="Times New Roman" w:hAnsi="Times New Roman"/>
          <w:sz w:val="24"/>
          <w:szCs w:val="24"/>
          <w:lang w:val="pl-PL"/>
        </w:rPr>
        <w:t xml:space="preserve">pracowników dziennie </w:t>
      </w:r>
      <w:r w:rsidR="0026290C" w:rsidRPr="00FC3091">
        <w:rPr>
          <w:rFonts w:ascii="Times New Roman" w:hAnsi="Times New Roman"/>
          <w:sz w:val="24"/>
          <w:szCs w:val="24"/>
          <w:lang w:val="pl-PL"/>
        </w:rPr>
        <w:t xml:space="preserve"> w</w:t>
      </w:r>
      <w:r w:rsidRPr="00FC3091">
        <w:rPr>
          <w:rFonts w:ascii="Times New Roman" w:hAnsi="Times New Roman"/>
          <w:sz w:val="24"/>
          <w:szCs w:val="24"/>
          <w:lang w:val="pl-PL"/>
        </w:rPr>
        <w:t> </w:t>
      </w:r>
      <w:r w:rsidR="0026290C" w:rsidRPr="00FC3091">
        <w:rPr>
          <w:rFonts w:ascii="Times New Roman" w:hAnsi="Times New Roman"/>
          <w:sz w:val="24"/>
          <w:szCs w:val="24"/>
          <w:lang w:val="pl-PL"/>
        </w:rPr>
        <w:t>okresie obowiązywania umowy</w:t>
      </w:r>
      <w:r w:rsidR="00A31AAD" w:rsidRPr="00FC3091">
        <w:rPr>
          <w:rFonts w:ascii="Times New Roman" w:hAnsi="Times New Roman"/>
          <w:sz w:val="24"/>
          <w:szCs w:val="24"/>
          <w:lang w:val="pl-PL"/>
        </w:rPr>
        <w:t xml:space="preserve"> </w:t>
      </w:r>
      <w:r w:rsidR="00A058E3" w:rsidRPr="00FC3091">
        <w:rPr>
          <w:rFonts w:ascii="Times New Roman" w:hAnsi="Times New Roman"/>
          <w:sz w:val="24"/>
          <w:szCs w:val="24"/>
          <w:lang w:val="pl-PL"/>
        </w:rPr>
        <w:t>przy czym Zamawiający jest uprawniony do składania zleceń zawierających zapotrzebowanie na mniejszą ilość pracowników tymczasowych niż określona powyżej z tym, że nie mniej niż</w:t>
      </w:r>
      <w:r w:rsidRPr="00FC3091">
        <w:rPr>
          <w:rFonts w:ascii="Times New Roman" w:hAnsi="Times New Roman"/>
          <w:sz w:val="24"/>
          <w:szCs w:val="24"/>
          <w:lang w:val="pl-PL"/>
        </w:rPr>
        <w:t xml:space="preserve"> 5 </w:t>
      </w:r>
      <w:r w:rsidR="00A058E3" w:rsidRPr="00FC3091">
        <w:rPr>
          <w:rFonts w:ascii="Times New Roman" w:hAnsi="Times New Roman"/>
          <w:sz w:val="24"/>
          <w:szCs w:val="24"/>
          <w:lang w:val="pl-PL"/>
        </w:rPr>
        <w:t>pracowników dziennie</w:t>
      </w:r>
    </w:p>
    <w:p w14:paraId="3848BBE8" w14:textId="5C3C531F" w:rsidR="0026290C" w:rsidRPr="00AB2177" w:rsidRDefault="00A058E3" w:rsidP="00A058E3">
      <w:pPr>
        <w:pStyle w:val="Akapitzlist"/>
        <w:widowControl/>
        <w:spacing w:line="276" w:lineRule="auto"/>
        <w:ind w:left="644"/>
        <w:jc w:val="both"/>
        <w:rPr>
          <w:rFonts w:ascii="Times New Roman" w:hAnsi="Times New Roman"/>
          <w:sz w:val="24"/>
          <w:szCs w:val="24"/>
          <w:lang w:val="pl-PL"/>
        </w:rPr>
      </w:pPr>
      <w:r w:rsidRPr="00FC3091">
        <w:rPr>
          <w:rFonts w:ascii="Times New Roman" w:hAnsi="Times New Roman"/>
          <w:sz w:val="24"/>
          <w:szCs w:val="24"/>
          <w:lang w:val="pl-PL"/>
        </w:rPr>
        <w:t xml:space="preserve">Praca pracowników tymczasowych będzie polegała na </w:t>
      </w:r>
      <w:r w:rsidR="00A31AAD" w:rsidRPr="00FC3091">
        <w:rPr>
          <w:rFonts w:ascii="Times New Roman" w:hAnsi="Times New Roman"/>
          <w:sz w:val="24"/>
          <w:szCs w:val="24"/>
          <w:lang w:val="pl-PL"/>
        </w:rPr>
        <w:t>wy</w:t>
      </w:r>
      <w:r w:rsidR="0026290C" w:rsidRPr="00FC3091">
        <w:rPr>
          <w:rFonts w:ascii="Times New Roman" w:hAnsi="Times New Roman"/>
          <w:sz w:val="24"/>
          <w:szCs w:val="24"/>
          <w:lang w:val="pl-PL"/>
        </w:rPr>
        <w:t>konywani</w:t>
      </w:r>
      <w:r w:rsidRPr="00FC3091">
        <w:rPr>
          <w:rFonts w:ascii="Times New Roman" w:hAnsi="Times New Roman"/>
          <w:sz w:val="24"/>
          <w:szCs w:val="24"/>
          <w:lang w:val="pl-PL"/>
        </w:rPr>
        <w:t>u</w:t>
      </w:r>
      <w:r w:rsidR="0026290C" w:rsidRPr="00FC3091">
        <w:rPr>
          <w:rFonts w:ascii="Times New Roman" w:hAnsi="Times New Roman"/>
          <w:sz w:val="24"/>
          <w:szCs w:val="24"/>
          <w:lang w:val="pl-PL"/>
        </w:rPr>
        <w:t xml:space="preserve"> prac polegających na sortowaniu, wybieraniu i doczyszczaniu surowców wtórnych z odpadów zmieszanych komunalnych oraz selektywnie zebranych tworzyw sztucznych, szkła, złomu i makulatury</w:t>
      </w:r>
      <w:r w:rsidR="006E6417" w:rsidRPr="00FC3091">
        <w:rPr>
          <w:rFonts w:ascii="Times New Roman" w:hAnsi="Times New Roman"/>
          <w:sz w:val="24"/>
          <w:szCs w:val="24"/>
          <w:lang w:val="pl-PL"/>
        </w:rPr>
        <w:t xml:space="preserve"> oraz na wykonywaniu pracy </w:t>
      </w:r>
      <w:r w:rsidR="00A73EB5" w:rsidRPr="00FC3091">
        <w:rPr>
          <w:rFonts w:ascii="Times New Roman" w:hAnsi="Times New Roman"/>
          <w:sz w:val="24"/>
          <w:szCs w:val="24"/>
          <w:lang w:val="pl-PL"/>
        </w:rPr>
        <w:t>jako</w:t>
      </w:r>
      <w:r w:rsidR="006E6417" w:rsidRPr="00FC3091">
        <w:rPr>
          <w:rFonts w:ascii="Times New Roman" w:hAnsi="Times New Roman"/>
          <w:sz w:val="24"/>
          <w:szCs w:val="24"/>
          <w:lang w:val="pl-PL"/>
        </w:rPr>
        <w:t xml:space="preserve"> pomocnik kierowcy śmieciarki. </w:t>
      </w:r>
      <w:r w:rsidR="0026290C" w:rsidRPr="00FC3091">
        <w:rPr>
          <w:rFonts w:ascii="Times New Roman" w:hAnsi="Times New Roman"/>
          <w:sz w:val="24"/>
          <w:szCs w:val="24"/>
          <w:lang w:val="pl-PL"/>
        </w:rPr>
        <w:t xml:space="preserve">Ponadto Zamawiający </w:t>
      </w:r>
      <w:r w:rsidR="0026290C" w:rsidRPr="00AB2177">
        <w:rPr>
          <w:rFonts w:ascii="Times New Roman" w:hAnsi="Times New Roman"/>
          <w:sz w:val="24"/>
          <w:szCs w:val="24"/>
          <w:lang w:val="pl-PL"/>
        </w:rPr>
        <w:lastRenderedPageBreak/>
        <w:t>przewiduje rozszerzenie zakresu prac o prace związane z załadunkiem opon, drewna i innych surowców wtórnych w ramach potrzeb.</w:t>
      </w:r>
    </w:p>
    <w:p w14:paraId="7B43EB3C" w14:textId="06803325" w:rsidR="0014083F" w:rsidRPr="00AB2177" w:rsidRDefault="0026290C" w:rsidP="00A31AAD">
      <w:pPr>
        <w:pStyle w:val="Akapitzlist"/>
        <w:widowControl/>
        <w:numPr>
          <w:ilvl w:val="0"/>
          <w:numId w:val="47"/>
        </w:numPr>
        <w:spacing w:line="276" w:lineRule="auto"/>
        <w:ind w:left="360" w:hanging="284"/>
        <w:jc w:val="both"/>
        <w:rPr>
          <w:rFonts w:ascii="Times New Roman" w:hAnsi="Times New Roman"/>
          <w:sz w:val="24"/>
          <w:szCs w:val="24"/>
          <w:lang w:val="pl-PL"/>
        </w:rPr>
      </w:pPr>
      <w:r w:rsidRPr="00AB2177">
        <w:rPr>
          <w:rFonts w:ascii="Times New Roman" w:hAnsi="Times New Roman"/>
          <w:sz w:val="24"/>
          <w:szCs w:val="24"/>
          <w:lang w:val="pl-PL"/>
        </w:rPr>
        <w:t>Pracownik sortowacz surowców wtórnych obsługuje linię segregacji odpadów komunalnych. Podczas przesuwania się taśmy z odpadami sortuje i wybiera z nich surowce wtórne takie jak: szkło, plastikowe butelki i opakowania, makulaturę, puszki aluminiowe, gabaryty (odpady o większych wymiarach), drewno, wrzucając je do pojemników ustawionych w pobliżu taśmy przenośnika. Pracownik wybiera także z taśmy sortowniczej odpady niebezpieczne takie jak baterie, akumulatory, opakowania po środkach ochrony roślin itp.</w:t>
      </w:r>
      <w:r w:rsidR="006E2896" w:rsidRPr="00AB2177">
        <w:rPr>
          <w:rFonts w:ascii="Times New Roman" w:hAnsi="Times New Roman"/>
          <w:sz w:val="24"/>
          <w:szCs w:val="24"/>
          <w:lang w:val="pl-PL"/>
        </w:rPr>
        <w:t xml:space="preserve"> </w:t>
      </w:r>
      <w:r w:rsidR="00A73EB5" w:rsidRPr="00AB2177">
        <w:rPr>
          <w:rFonts w:ascii="Times New Roman" w:hAnsi="Times New Roman"/>
          <w:sz w:val="24"/>
          <w:szCs w:val="24"/>
          <w:lang w:val="pl-PL"/>
        </w:rPr>
        <w:t>P</w:t>
      </w:r>
      <w:r w:rsidR="006E2896" w:rsidRPr="00AB2177">
        <w:rPr>
          <w:rFonts w:ascii="Times New Roman" w:hAnsi="Times New Roman"/>
          <w:sz w:val="24"/>
          <w:szCs w:val="24"/>
          <w:lang w:val="pl-PL"/>
        </w:rPr>
        <w:t xml:space="preserve">omocnik kierowcy śmieciarki wykonuje prace związane z załadunkiem odbieranych odpadów. </w:t>
      </w:r>
    </w:p>
    <w:p w14:paraId="39841DAD" w14:textId="33A67BB4" w:rsidR="0014083F" w:rsidRPr="00AB2177" w:rsidRDefault="0014083F" w:rsidP="00A31AAD">
      <w:pPr>
        <w:pStyle w:val="Akapitzlist"/>
        <w:widowControl/>
        <w:numPr>
          <w:ilvl w:val="0"/>
          <w:numId w:val="47"/>
        </w:numPr>
        <w:spacing w:line="276" w:lineRule="auto"/>
        <w:ind w:left="360" w:hanging="284"/>
        <w:jc w:val="both"/>
        <w:rPr>
          <w:rFonts w:ascii="Times New Roman" w:hAnsi="Times New Roman"/>
          <w:sz w:val="24"/>
          <w:szCs w:val="24"/>
          <w:lang w:val="pl-PL"/>
        </w:rPr>
      </w:pPr>
      <w:r w:rsidRPr="00AB2177">
        <w:rPr>
          <w:rFonts w:ascii="Times New Roman" w:hAnsi="Times New Roman"/>
          <w:sz w:val="24"/>
          <w:szCs w:val="24"/>
          <w:lang w:val="pl-PL"/>
        </w:rPr>
        <w:t xml:space="preserve">Pracownikami tymczasowymi kierowanymi przez Wykonawcę do pracy u Zamawiającego  mogą być cudzoziemcy w rozumieniu ustawy z dnia 12 grudnia 2013r. o cudzoziemcach. W takim wypadku Wykonawca zobowiązuje się kierować do Zamawiającego jedynie takie osoby, które posiadają ważne dokumenty potwierdzające możliwość pobytu i zatrudnienia na terytorium Polski i zobowiązany jest aby dokumenty te były ważne przez cały okres świadczenia pracy u Zamawiającego. </w:t>
      </w:r>
    </w:p>
    <w:p w14:paraId="7CA3AF21" w14:textId="75EB9C2A"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rPr>
        <w:t xml:space="preserve">Miejsce świadczenia pracy: Zakład </w:t>
      </w:r>
      <w:r w:rsidR="00896DE4" w:rsidRPr="00FC3091">
        <w:rPr>
          <w:rFonts w:ascii="Times New Roman" w:hAnsi="Times New Roman"/>
        </w:rPr>
        <w:t>Utylizacji Odpadów Sp. z o. o.</w:t>
      </w:r>
      <w:r w:rsidR="00685B48" w:rsidRPr="00FC3091">
        <w:rPr>
          <w:rFonts w:ascii="Times New Roman" w:hAnsi="Times New Roman"/>
        </w:rPr>
        <w:t>,</w:t>
      </w:r>
      <w:r w:rsidRPr="00FC3091">
        <w:rPr>
          <w:rFonts w:ascii="Times New Roman" w:hAnsi="Times New Roman"/>
        </w:rPr>
        <w:t xml:space="preserve"> </w:t>
      </w:r>
      <w:r w:rsidR="00685B48" w:rsidRPr="00FC3091">
        <w:rPr>
          <w:rFonts w:ascii="Times New Roman" w:hAnsi="Times New Roman"/>
        </w:rPr>
        <w:t xml:space="preserve">Zakład w Woli </w:t>
      </w:r>
      <w:r w:rsidR="00685B48" w:rsidRPr="00FC3091">
        <w:rPr>
          <w:rFonts w:ascii="Times New Roman" w:hAnsi="Times New Roman" w:cs="Times New Roman"/>
        </w:rPr>
        <w:t>Suchożebrskiej, ul. Sokołowska 2</w:t>
      </w:r>
      <w:r w:rsidR="006E2896" w:rsidRPr="00FC3091">
        <w:rPr>
          <w:rFonts w:ascii="Times New Roman" w:hAnsi="Times New Roman" w:cs="Times New Roman"/>
        </w:rPr>
        <w:t xml:space="preserve"> a dla pomocnik</w:t>
      </w:r>
      <w:r w:rsidR="00A73EB5" w:rsidRPr="00FC3091">
        <w:rPr>
          <w:rFonts w:ascii="Times New Roman" w:hAnsi="Times New Roman" w:cs="Times New Roman"/>
        </w:rPr>
        <w:t>a</w:t>
      </w:r>
      <w:r w:rsidR="006E2896" w:rsidRPr="00FC3091">
        <w:rPr>
          <w:rFonts w:ascii="Times New Roman" w:hAnsi="Times New Roman" w:cs="Times New Roman"/>
        </w:rPr>
        <w:t xml:space="preserve"> kierowcy śmieciarki – Miasto Siedlce.</w:t>
      </w:r>
    </w:p>
    <w:p w14:paraId="2E828DBC" w14:textId="459270C2"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Czas i godziny wykonywania prac: od poniedziałku do </w:t>
      </w:r>
      <w:r w:rsidR="0064068C" w:rsidRPr="00FC3091">
        <w:rPr>
          <w:rFonts w:ascii="Times New Roman" w:hAnsi="Times New Roman" w:cs="Times New Roman"/>
        </w:rPr>
        <w:t>piątku</w:t>
      </w:r>
      <w:r w:rsidRPr="00FC3091">
        <w:rPr>
          <w:rFonts w:ascii="Times New Roman" w:hAnsi="Times New Roman" w:cs="Times New Roman"/>
        </w:rPr>
        <w:t xml:space="preserve"> 8 h / dziennie, II zmiany od godz. </w:t>
      </w:r>
      <w:r w:rsidRPr="00FC3091">
        <w:rPr>
          <w:rFonts w:ascii="Times New Roman" w:hAnsi="Times New Roman" w:cs="Times New Roman"/>
        </w:rPr>
        <w:br/>
        <w:t>6:00-14:00 i od 14:00-22:00.</w:t>
      </w:r>
    </w:p>
    <w:p w14:paraId="269154C1" w14:textId="71E1048D" w:rsidR="0026290C" w:rsidRPr="00FC3091" w:rsidRDefault="0064068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Wykonawca</w:t>
      </w:r>
      <w:r w:rsidR="0026290C" w:rsidRPr="00FC3091">
        <w:rPr>
          <w:rFonts w:ascii="Times New Roman" w:hAnsi="Times New Roman" w:cs="Times New Roman"/>
        </w:rPr>
        <w:t xml:space="preserve"> zapewnia</w:t>
      </w:r>
      <w:r w:rsidRPr="00FC3091">
        <w:rPr>
          <w:rFonts w:ascii="Times New Roman" w:hAnsi="Times New Roman" w:cs="Times New Roman"/>
        </w:rPr>
        <w:t xml:space="preserve"> </w:t>
      </w:r>
      <w:r w:rsidR="0026290C" w:rsidRPr="00FC3091">
        <w:rPr>
          <w:rFonts w:ascii="Times New Roman" w:hAnsi="Times New Roman" w:cs="Times New Roman"/>
        </w:rPr>
        <w:t xml:space="preserve"> dojazd  pracowników</w:t>
      </w:r>
      <w:r w:rsidRPr="00FC3091">
        <w:rPr>
          <w:rFonts w:ascii="Times New Roman" w:hAnsi="Times New Roman" w:cs="Times New Roman"/>
        </w:rPr>
        <w:t xml:space="preserve"> do miejsca pracy.</w:t>
      </w:r>
    </w:p>
    <w:p w14:paraId="456F319F" w14:textId="032B57EE" w:rsidR="006E2896" w:rsidRPr="00FC3091" w:rsidRDefault="006E2896" w:rsidP="00B330C0">
      <w:pPr>
        <w:pStyle w:val="Default"/>
        <w:numPr>
          <w:ilvl w:val="0"/>
          <w:numId w:val="37"/>
        </w:numPr>
        <w:spacing w:line="276" w:lineRule="auto"/>
        <w:ind w:left="426" w:hanging="284"/>
        <w:jc w:val="both"/>
        <w:rPr>
          <w:rFonts w:ascii="Times New Roman" w:eastAsia="MS Mincho" w:hAnsi="Times New Roman" w:cs="Times New Roman"/>
          <w:color w:val="000000" w:themeColor="text1"/>
        </w:rPr>
      </w:pPr>
      <w:r w:rsidRPr="00FC3091">
        <w:rPr>
          <w:rFonts w:ascii="Times New Roman" w:eastAsia="MS Mincho" w:hAnsi="Times New Roman" w:cs="Times New Roman"/>
          <w:color w:val="000000" w:themeColor="text1"/>
        </w:rPr>
        <w:t xml:space="preserve">Wykonawca ma obowiązek wyznaczyć osobę koordynującą realizacje </w:t>
      </w:r>
      <w:r w:rsidR="00A11E82" w:rsidRPr="00FC3091">
        <w:rPr>
          <w:rFonts w:ascii="Times New Roman" w:eastAsia="MS Mincho" w:hAnsi="Times New Roman" w:cs="Times New Roman"/>
          <w:color w:val="000000" w:themeColor="text1"/>
        </w:rPr>
        <w:t>umowy, która będzie odpowiedzialna za nadzór merytoryczny i organizacyjny nad realizacją zamówienia, kontrolę oraz koordynację pracy, jak również za kontakty z Zamawiającym. Osoba ta musi być dostępna w dniach od poniedziałku do piątku w godzinach od 6.00 do 22.00 pod wskazanym numerem telefonu</w:t>
      </w:r>
      <w:r w:rsidR="00077060" w:rsidRPr="00FC3091">
        <w:rPr>
          <w:rFonts w:ascii="Times New Roman" w:eastAsia="MS Mincho" w:hAnsi="Times New Roman" w:cs="Times New Roman"/>
          <w:color w:val="000000" w:themeColor="text1"/>
        </w:rPr>
        <w:t>. W szczególnie uzasadnionych przypadkach osoba ta będzie zobowiązana do stawienia się w siedzibie Zamawiającego/zakładzie Zamawiającego w ciągu 2 godzin od otrzymania wezwania wysłanego emailem.</w:t>
      </w:r>
    </w:p>
    <w:p w14:paraId="1614AB9F" w14:textId="3C7B5D85" w:rsidR="00A11E82" w:rsidRPr="00FC3091" w:rsidRDefault="00A11E82" w:rsidP="000A29F6">
      <w:pPr>
        <w:pStyle w:val="Default"/>
        <w:numPr>
          <w:ilvl w:val="0"/>
          <w:numId w:val="37"/>
        </w:numPr>
        <w:spacing w:line="276" w:lineRule="auto"/>
        <w:ind w:left="426" w:hanging="284"/>
        <w:jc w:val="both"/>
        <w:rPr>
          <w:rFonts w:ascii="Times New Roman" w:eastAsia="MS Mincho" w:hAnsi="Times New Roman" w:cs="Times New Roman"/>
          <w:color w:val="000000" w:themeColor="text1"/>
        </w:rPr>
      </w:pPr>
      <w:r w:rsidRPr="00FC3091">
        <w:rPr>
          <w:rFonts w:ascii="Times New Roman" w:eastAsia="MS Mincho" w:hAnsi="Times New Roman" w:cs="Times New Roman"/>
          <w:color w:val="000000" w:themeColor="text1"/>
        </w:rPr>
        <w:t>Zgłaszanie przez Zamawiającego zapotrzebowania na pracownik</w:t>
      </w:r>
      <w:r w:rsidR="00446E38">
        <w:rPr>
          <w:rFonts w:ascii="Times New Roman" w:eastAsia="MS Mincho" w:hAnsi="Times New Roman" w:cs="Times New Roman"/>
          <w:color w:val="000000" w:themeColor="text1"/>
        </w:rPr>
        <w:t>ów</w:t>
      </w:r>
      <w:r w:rsidRPr="00FC3091">
        <w:rPr>
          <w:rFonts w:ascii="Times New Roman" w:eastAsia="MS Mincho" w:hAnsi="Times New Roman" w:cs="Times New Roman"/>
          <w:color w:val="000000" w:themeColor="text1"/>
        </w:rPr>
        <w:t xml:space="preserve"> tymczasow</w:t>
      </w:r>
      <w:r w:rsidR="00446E38">
        <w:rPr>
          <w:rFonts w:ascii="Times New Roman" w:eastAsia="MS Mincho" w:hAnsi="Times New Roman" w:cs="Times New Roman"/>
          <w:color w:val="000000" w:themeColor="text1"/>
        </w:rPr>
        <w:t>ych</w:t>
      </w:r>
      <w:r w:rsidRPr="00FC3091">
        <w:rPr>
          <w:rFonts w:ascii="Times New Roman" w:eastAsia="MS Mincho" w:hAnsi="Times New Roman" w:cs="Times New Roman"/>
          <w:color w:val="000000" w:themeColor="text1"/>
        </w:rPr>
        <w:t xml:space="preserve"> zostanie dokonane drogą elektroniczną i będzie zawierało rodzaj pracy, dzienną ilość pracowników. Zgłoszeni</w:t>
      </w:r>
      <w:r w:rsidR="00FB08A4" w:rsidRPr="00FC3091">
        <w:rPr>
          <w:rFonts w:ascii="Times New Roman" w:eastAsia="MS Mincho" w:hAnsi="Times New Roman" w:cs="Times New Roman"/>
          <w:color w:val="000000" w:themeColor="text1"/>
        </w:rPr>
        <w:t>a</w:t>
      </w:r>
      <w:r w:rsidRPr="00FC3091">
        <w:rPr>
          <w:rFonts w:ascii="Times New Roman" w:eastAsia="MS Mincho" w:hAnsi="Times New Roman" w:cs="Times New Roman"/>
          <w:color w:val="000000" w:themeColor="text1"/>
        </w:rPr>
        <w:t xml:space="preserve"> będ</w:t>
      </w:r>
      <w:r w:rsidR="00FB08A4" w:rsidRPr="00FC3091">
        <w:rPr>
          <w:rFonts w:ascii="Times New Roman" w:eastAsia="MS Mincho" w:hAnsi="Times New Roman" w:cs="Times New Roman"/>
          <w:color w:val="000000" w:themeColor="text1"/>
        </w:rPr>
        <w:t>ą</w:t>
      </w:r>
      <w:r w:rsidRPr="00FC3091">
        <w:rPr>
          <w:rFonts w:ascii="Times New Roman" w:eastAsia="MS Mincho" w:hAnsi="Times New Roman" w:cs="Times New Roman"/>
          <w:color w:val="000000" w:themeColor="text1"/>
        </w:rPr>
        <w:t xml:space="preserve"> dokonywane przez Zamawiającego </w:t>
      </w:r>
      <w:r w:rsidR="00FB08A4" w:rsidRPr="00FC3091">
        <w:rPr>
          <w:rFonts w:ascii="Times New Roman" w:eastAsia="MS Mincho" w:hAnsi="Times New Roman" w:cs="Times New Roman"/>
          <w:color w:val="000000" w:themeColor="text1"/>
        </w:rPr>
        <w:t xml:space="preserve">do </w:t>
      </w:r>
      <w:r w:rsidR="00446E38">
        <w:rPr>
          <w:rFonts w:ascii="Times New Roman" w:eastAsia="MS Mincho" w:hAnsi="Times New Roman" w:cs="Times New Roman"/>
          <w:color w:val="000000" w:themeColor="text1"/>
        </w:rPr>
        <w:t>czwartku</w:t>
      </w:r>
      <w:r w:rsidR="00FB08A4" w:rsidRPr="00FC3091">
        <w:rPr>
          <w:rFonts w:ascii="Times New Roman" w:eastAsia="MS Mincho" w:hAnsi="Times New Roman" w:cs="Times New Roman"/>
          <w:color w:val="000000" w:themeColor="text1"/>
        </w:rPr>
        <w:t xml:space="preserve"> na każdy</w:t>
      </w:r>
      <w:r w:rsidR="00446E38">
        <w:rPr>
          <w:rFonts w:ascii="Times New Roman" w:eastAsia="MS Mincho" w:hAnsi="Times New Roman" w:cs="Times New Roman"/>
          <w:color w:val="000000" w:themeColor="text1"/>
        </w:rPr>
        <w:t xml:space="preserve"> kolejny tydzień pracy.</w:t>
      </w:r>
      <w:r w:rsidR="00FB08A4" w:rsidRPr="00FC3091">
        <w:rPr>
          <w:rFonts w:ascii="Times New Roman" w:eastAsia="MS Mincho" w:hAnsi="Times New Roman" w:cs="Times New Roman"/>
          <w:color w:val="000000" w:themeColor="text1"/>
        </w:rPr>
        <w:t xml:space="preserve"> </w:t>
      </w:r>
    </w:p>
    <w:p w14:paraId="043AB008" w14:textId="370F32D6" w:rsidR="00DD79CA" w:rsidRPr="00FC3091" w:rsidRDefault="00DD79CA" w:rsidP="000A29F6">
      <w:pPr>
        <w:pStyle w:val="Default"/>
        <w:numPr>
          <w:ilvl w:val="0"/>
          <w:numId w:val="37"/>
        </w:numPr>
        <w:spacing w:line="276" w:lineRule="auto"/>
        <w:ind w:left="426" w:hanging="284"/>
        <w:jc w:val="both"/>
        <w:rPr>
          <w:rFonts w:ascii="Times New Roman" w:eastAsia="MS Mincho" w:hAnsi="Times New Roman" w:cs="Times New Roman"/>
          <w:color w:val="000000" w:themeColor="text1"/>
        </w:rPr>
      </w:pPr>
      <w:r w:rsidRPr="00FC3091">
        <w:rPr>
          <w:rFonts w:ascii="Times New Roman" w:eastAsia="MS Mincho" w:hAnsi="Times New Roman" w:cs="Times New Roman"/>
          <w:color w:val="000000" w:themeColor="text1"/>
        </w:rPr>
        <w:t xml:space="preserve">W pierwszym </w:t>
      </w:r>
      <w:r w:rsidR="00446E38">
        <w:rPr>
          <w:rFonts w:ascii="Times New Roman" w:eastAsia="MS Mincho" w:hAnsi="Times New Roman" w:cs="Times New Roman"/>
          <w:color w:val="000000" w:themeColor="text1"/>
        </w:rPr>
        <w:t>tygodniu</w:t>
      </w:r>
      <w:r w:rsidRPr="00FC3091">
        <w:rPr>
          <w:rFonts w:ascii="Times New Roman" w:eastAsia="MS Mincho" w:hAnsi="Times New Roman" w:cs="Times New Roman"/>
          <w:color w:val="000000" w:themeColor="text1"/>
        </w:rPr>
        <w:t xml:space="preserve"> po podpisaniu umowy zapotrzebowanie na pracowników tymczasowych Zamawiający określa na 5 osób dziennie.</w:t>
      </w:r>
    </w:p>
    <w:p w14:paraId="7420A19C" w14:textId="51056761" w:rsidR="00C529E6" w:rsidRPr="00FC3091" w:rsidRDefault="00C529E6"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Pracownicy tymczasowi będą realizować zlecone prace w pełnym wymiarze czasu pracy w miejscach wskazanych przez Zamawiającego na terenie Zakład w Woli Suchożebrskiej, ul. Sokołowska 2</w:t>
      </w:r>
      <w:r w:rsidR="00092DF4" w:rsidRPr="00FC3091">
        <w:rPr>
          <w:rFonts w:ascii="Times New Roman" w:hAnsi="Times New Roman" w:cs="Times New Roman"/>
        </w:rPr>
        <w:t xml:space="preserve"> i na terenie Miasta Siedlce w przypadku pracy </w:t>
      </w:r>
      <w:r w:rsidR="00B83AF9" w:rsidRPr="00FC3091">
        <w:rPr>
          <w:rFonts w:ascii="Times New Roman" w:hAnsi="Times New Roman" w:cs="Times New Roman"/>
        </w:rPr>
        <w:t>jako</w:t>
      </w:r>
      <w:r w:rsidR="00092DF4" w:rsidRPr="00FC3091">
        <w:rPr>
          <w:rFonts w:ascii="Times New Roman" w:hAnsi="Times New Roman" w:cs="Times New Roman"/>
        </w:rPr>
        <w:t xml:space="preserve"> pomocnik kierowcy.</w:t>
      </w:r>
    </w:p>
    <w:p w14:paraId="4B4EFAD1" w14:textId="3FA4F836"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Osoby skierowane do pracy, zobowiązane są do stawiennictwa w dniu rozpoczęcia świadczenia pracy w </w:t>
      </w:r>
      <w:r w:rsidR="00685B48" w:rsidRPr="00FC3091">
        <w:rPr>
          <w:rFonts w:ascii="Times New Roman" w:hAnsi="Times New Roman" w:cs="Times New Roman"/>
        </w:rPr>
        <w:t>Zakład</w:t>
      </w:r>
      <w:r w:rsidR="00446E38">
        <w:rPr>
          <w:rFonts w:ascii="Times New Roman" w:hAnsi="Times New Roman" w:cs="Times New Roman"/>
        </w:rPr>
        <w:t>zie</w:t>
      </w:r>
      <w:r w:rsidR="00685B48" w:rsidRPr="00FC3091">
        <w:rPr>
          <w:rFonts w:ascii="Times New Roman" w:hAnsi="Times New Roman" w:cs="Times New Roman"/>
        </w:rPr>
        <w:t xml:space="preserve"> w Woli Suchożebrskiej, ul. Sokołowska 2</w:t>
      </w:r>
      <w:r w:rsidRPr="00FC3091">
        <w:rPr>
          <w:rFonts w:ascii="Times New Roman" w:hAnsi="Times New Roman" w:cs="Times New Roman"/>
        </w:rPr>
        <w:t xml:space="preserve">, o godz. 6:00 (dla I zmiany) lub 14:00 (dla II zmiany). </w:t>
      </w:r>
    </w:p>
    <w:p w14:paraId="06D513CD" w14:textId="77777777"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Zamawiający wyraża zgodę na kierowanie cudzoziemców do pracy tymczasowej na rzecz Zmawiającego. </w:t>
      </w:r>
    </w:p>
    <w:p w14:paraId="58440EB5" w14:textId="0F735206"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Pracownik odpowiedzialny ze strony Zamawiającego za nadzór nad pracownikiem tymczasowym przeprowadzi szkolenie</w:t>
      </w:r>
      <w:r w:rsidR="006D6958" w:rsidRPr="00FC3091">
        <w:rPr>
          <w:rFonts w:ascii="Times New Roman" w:hAnsi="Times New Roman" w:cs="Times New Roman"/>
        </w:rPr>
        <w:t xml:space="preserve"> wstępne i szkolenie</w:t>
      </w:r>
      <w:r w:rsidRPr="00FC3091">
        <w:rPr>
          <w:rFonts w:ascii="Times New Roman" w:hAnsi="Times New Roman" w:cs="Times New Roman"/>
        </w:rPr>
        <w:t xml:space="preserve"> z zakresu instruktażu stanowiskowego oraz wskaże zakres prac, obowiązki służbowe i zapozna pracownika z oceną </w:t>
      </w:r>
      <w:r w:rsidRPr="00FC3091">
        <w:rPr>
          <w:rFonts w:ascii="Times New Roman" w:hAnsi="Times New Roman" w:cs="Times New Roman"/>
        </w:rPr>
        <w:lastRenderedPageBreak/>
        <w:t>ryzyka zawodowego na stanowisku. W przypadku skierowania do pracy tymczasowej cudzoziemca, Wykonawca zapewni osobę tłumaczącą.</w:t>
      </w:r>
    </w:p>
    <w:p w14:paraId="323392EE" w14:textId="6F7E6313" w:rsidR="00092DF4" w:rsidRPr="00FC3091" w:rsidRDefault="0026290C" w:rsidP="00092DF4">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Wykonawca zapewni zmianę pracownika tymczasowego w uzasadnionych przypadkach w szczególności: niewłaściwego świadczenia pracy przez niego, rezygnacji zatrudnienia, porzucenia pracy, w czasie do </w:t>
      </w:r>
      <w:r w:rsidR="00092DF4" w:rsidRPr="00FC3091">
        <w:rPr>
          <w:rFonts w:ascii="Times New Roman" w:hAnsi="Times New Roman" w:cs="Times New Roman"/>
        </w:rPr>
        <w:t>24</w:t>
      </w:r>
      <w:r w:rsidRPr="00FC3091">
        <w:rPr>
          <w:rFonts w:ascii="Times New Roman" w:hAnsi="Times New Roman" w:cs="Times New Roman"/>
        </w:rPr>
        <w:t xml:space="preserve"> godzin od otrzymania zlecenia </w:t>
      </w:r>
      <w:r w:rsidR="00092DF4" w:rsidRPr="00FC3091">
        <w:rPr>
          <w:rFonts w:ascii="Times New Roman" w:hAnsi="Times New Roman" w:cs="Times New Roman"/>
        </w:rPr>
        <w:t>od</w:t>
      </w:r>
      <w:r w:rsidRPr="00FC3091">
        <w:rPr>
          <w:rFonts w:ascii="Times New Roman" w:hAnsi="Times New Roman" w:cs="Times New Roman"/>
        </w:rPr>
        <w:t xml:space="preserve"> Zamawiającego. </w:t>
      </w:r>
      <w:r w:rsidR="00092DF4" w:rsidRPr="00FC3091">
        <w:rPr>
          <w:rFonts w:ascii="Times New Roman" w:hAnsi="Times New Roman" w:cs="Times New Roman"/>
          <w:b/>
          <w:bCs/>
          <w:u w:val="single"/>
        </w:rPr>
        <w:t>Dopuszcza się zmianę pracownika tymczasowego nie częściej niż raz w miesiącu kalendarzowym.</w:t>
      </w:r>
    </w:p>
    <w:p w14:paraId="605B62F4" w14:textId="77777777"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Wykonawca zobowiązuje się na każde wezwanie Zamawiającego dostarczyć kopie dokumentów – zezwolenie na prace pracowników cudzoziemców lub oświadczenie, iż nie znajduje do nich zastosowania obowiązek uzyskania zezwolenia pracy na terenie RP oraz wszelkie inne dokumenty wymagane dla legalnego zatrudnienia pracowników tymczasowych przez Wykonawcę. </w:t>
      </w:r>
    </w:p>
    <w:p w14:paraId="0DCA828F" w14:textId="2C2D7B5B"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Wszelka korespondencja dot. wykonywania przedmiotu umowy odbywać się będzie drogą elektroniczną</w:t>
      </w:r>
      <w:r w:rsidR="00077060" w:rsidRPr="00FC3091">
        <w:rPr>
          <w:rFonts w:ascii="Times New Roman" w:hAnsi="Times New Roman" w:cs="Times New Roman"/>
        </w:rPr>
        <w:t xml:space="preserve"> lub pisemną.</w:t>
      </w:r>
    </w:p>
    <w:p w14:paraId="2B8D7DAE" w14:textId="77777777"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Rozliczanie umowy będzie następować na podstawie rzeczywiście przepracowanych przez pracowników tymczasowych roboczogodzin w danym miesiącu. </w:t>
      </w:r>
    </w:p>
    <w:p w14:paraId="07D1E20F" w14:textId="77777777" w:rsidR="00567322"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Faktyczne wynagrodzenie Wykonawcy będzie obliczane, jako iloczyn stawki za jedną godzinę pracy jednego pracownika wskazanej w ofercie Wykonawcy i ilość faktycznie przepracowanych godzin przez wszystkich pracowników w ramach </w:t>
      </w:r>
      <w:r w:rsidR="006C3C25" w:rsidRPr="00FC3091">
        <w:rPr>
          <w:rFonts w:ascii="Times New Roman" w:hAnsi="Times New Roman" w:cs="Times New Roman"/>
        </w:rPr>
        <w:t>u</w:t>
      </w:r>
      <w:r w:rsidRPr="00FC3091">
        <w:rPr>
          <w:rFonts w:ascii="Times New Roman" w:hAnsi="Times New Roman" w:cs="Times New Roman"/>
        </w:rPr>
        <w:t xml:space="preserve">mowy w danym miesiącu kalendarzowym. </w:t>
      </w:r>
    </w:p>
    <w:p w14:paraId="37794565" w14:textId="4FA6370C" w:rsidR="0064068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Koszt jednej roboczogodziny pracy jednego pracownika tymczasowego musi obejmować wszystkie koszty związane z właściwym wykonaniem przedmiotu zamówienia wynikające wprost z </w:t>
      </w:r>
      <w:r w:rsidR="006C3C25" w:rsidRPr="00FC3091">
        <w:rPr>
          <w:rFonts w:ascii="Times New Roman" w:hAnsi="Times New Roman" w:cs="Times New Roman"/>
        </w:rPr>
        <w:t>niniejszego</w:t>
      </w:r>
      <w:r w:rsidRPr="00FC3091">
        <w:rPr>
          <w:rFonts w:ascii="Times New Roman" w:hAnsi="Times New Roman" w:cs="Times New Roman"/>
        </w:rPr>
        <w:t xml:space="preserve"> opisu przedmiotu zamówienia, jak również w nim nieujęte, a bez których nie można realizować przedmiotu zamówienia, w tym min. koszty wykonywania usługi, koszty badań lekarskich, </w:t>
      </w:r>
      <w:r w:rsidR="006D6958" w:rsidRPr="00FC3091">
        <w:rPr>
          <w:rFonts w:ascii="Times New Roman" w:hAnsi="Times New Roman" w:cs="Times New Roman"/>
        </w:rPr>
        <w:t>koszty szczepień</w:t>
      </w:r>
      <w:r w:rsidR="00175D2C" w:rsidRPr="00FC3091">
        <w:rPr>
          <w:rFonts w:ascii="Times New Roman" w:hAnsi="Times New Roman" w:cs="Times New Roman"/>
        </w:rPr>
        <w:t xml:space="preserve"> przeprowadzonych w zakresie i na zasadach określonych w Rozporządzeniu Rady Ministrów z dnia 3 stycznia 2012 r.</w:t>
      </w:r>
      <w:r w:rsidRPr="00FC3091">
        <w:rPr>
          <w:rFonts w:ascii="Times New Roman" w:hAnsi="Times New Roman" w:cs="Times New Roman"/>
        </w:rPr>
        <w:t xml:space="preserve"> </w:t>
      </w:r>
      <w:r w:rsidR="00175D2C" w:rsidRPr="00FC3091">
        <w:rPr>
          <w:rFonts w:ascii="Times New Roman" w:hAnsi="Times New Roman" w:cs="Times New Roman"/>
        </w:rPr>
        <w:t xml:space="preserve">w sprawie wykazu rodzajów czynności zawodowych oraz zalecanych szczepień ochronnych wymaganych u pracowników, funkcjonariuszy, żołnierzy lub podwładnych </w:t>
      </w:r>
      <w:r w:rsidR="009D6057" w:rsidRPr="00FC3091">
        <w:rPr>
          <w:rFonts w:ascii="Times New Roman" w:hAnsi="Times New Roman" w:cs="Times New Roman"/>
        </w:rPr>
        <w:t>podejmujących pracę, zatrudnianych</w:t>
      </w:r>
      <w:r w:rsidR="00E62C74" w:rsidRPr="00FC3091">
        <w:rPr>
          <w:rFonts w:ascii="Times New Roman" w:hAnsi="Times New Roman" w:cs="Times New Roman"/>
        </w:rPr>
        <w:t xml:space="preserve"> lub wyznaczonych do wykonywania tych czynności (Dz. U. z 2012 r. poz. 40)</w:t>
      </w:r>
      <w:r w:rsidR="009D6057" w:rsidRPr="00FC3091">
        <w:rPr>
          <w:rFonts w:ascii="Times New Roman" w:hAnsi="Times New Roman" w:cs="Times New Roman"/>
        </w:rPr>
        <w:t xml:space="preserve"> </w:t>
      </w:r>
      <w:r w:rsidRPr="00FC3091">
        <w:rPr>
          <w:rFonts w:ascii="Times New Roman" w:hAnsi="Times New Roman" w:cs="Times New Roman"/>
        </w:rPr>
        <w:t>koszty dojazdu lub dowozu pracowników, koszty zakwaterowania i</w:t>
      </w:r>
      <w:r w:rsidR="006D6958" w:rsidRPr="00FC3091">
        <w:rPr>
          <w:rFonts w:ascii="Times New Roman" w:hAnsi="Times New Roman" w:cs="Times New Roman"/>
        </w:rPr>
        <w:t> </w:t>
      </w:r>
      <w:r w:rsidRPr="00FC3091">
        <w:rPr>
          <w:rFonts w:ascii="Times New Roman" w:hAnsi="Times New Roman" w:cs="Times New Roman"/>
        </w:rPr>
        <w:t xml:space="preserve">inne opłaty niewymienione, w tym </w:t>
      </w:r>
      <w:r w:rsidR="00D36A20" w:rsidRPr="00FC3091">
        <w:rPr>
          <w:rFonts w:ascii="Times New Roman" w:hAnsi="Times New Roman" w:cs="Times New Roman"/>
        </w:rPr>
        <w:t xml:space="preserve">wymagane </w:t>
      </w:r>
      <w:r w:rsidRPr="00FC3091">
        <w:rPr>
          <w:rFonts w:ascii="Times New Roman" w:hAnsi="Times New Roman" w:cs="Times New Roman"/>
        </w:rPr>
        <w:t>ubezpieczenia</w:t>
      </w:r>
      <w:r w:rsidR="00A0548A" w:rsidRPr="00FC3091">
        <w:rPr>
          <w:rFonts w:ascii="Times New Roman" w:hAnsi="Times New Roman" w:cs="Times New Roman"/>
        </w:rPr>
        <w:t xml:space="preserve"> społeczne (w tym wypadkowe), zdrowotne</w:t>
      </w:r>
      <w:r w:rsidRPr="00FC3091">
        <w:rPr>
          <w:rFonts w:ascii="Times New Roman" w:hAnsi="Times New Roman" w:cs="Times New Roman"/>
        </w:rPr>
        <w:t xml:space="preserve">, wymagane uzgodnienia, wszystkie podatki w tym należny podatek VAT oraz pozostałe składniki cenotwórcze. </w:t>
      </w:r>
    </w:p>
    <w:p w14:paraId="5B12E2EC" w14:textId="2D761DC2" w:rsidR="0064068C" w:rsidRPr="00FC3091" w:rsidRDefault="0064068C" w:rsidP="000A29F6">
      <w:pPr>
        <w:pStyle w:val="Default"/>
        <w:numPr>
          <w:ilvl w:val="0"/>
          <w:numId w:val="37"/>
        </w:numPr>
        <w:suppressAutoHyphens/>
        <w:spacing w:line="276" w:lineRule="auto"/>
        <w:ind w:left="426" w:hanging="284"/>
        <w:jc w:val="both"/>
        <w:rPr>
          <w:rFonts w:ascii="Times New Roman" w:hAnsi="Times New Roman"/>
        </w:rPr>
      </w:pPr>
      <w:r w:rsidRPr="00FC3091">
        <w:rPr>
          <w:rFonts w:ascii="Times New Roman" w:hAnsi="Times New Roman" w:cs="Times New Roman"/>
        </w:rPr>
        <w:t xml:space="preserve">Zamawiający zapewnia pracownikowi tymczasowemu odzież i obuwie robocze oraz środki ochrony indywidualnej, zapewnia napoje </w:t>
      </w:r>
      <w:r w:rsidR="00446E38">
        <w:rPr>
          <w:rFonts w:ascii="Times New Roman" w:hAnsi="Times New Roman" w:cs="Times New Roman"/>
        </w:rPr>
        <w:t>i</w:t>
      </w:r>
      <w:r w:rsidRPr="00FC3091">
        <w:rPr>
          <w:rFonts w:ascii="Times New Roman" w:hAnsi="Times New Roman" w:cs="Times New Roman"/>
        </w:rPr>
        <w:t xml:space="preserve"> posiłki profilaktyczne, przeprowadza szkolenia w</w:t>
      </w:r>
      <w:r w:rsidR="00446E38">
        <w:rPr>
          <w:rFonts w:ascii="Times New Roman" w:hAnsi="Times New Roman" w:cs="Times New Roman"/>
        </w:rPr>
        <w:t> </w:t>
      </w:r>
      <w:r w:rsidRPr="00FC3091">
        <w:rPr>
          <w:rFonts w:ascii="Times New Roman" w:hAnsi="Times New Roman" w:cs="Times New Roman"/>
        </w:rPr>
        <w:t>zakresie bezpieczeństwa i higieny pracy, ustala okoliczności i przyczyny wypadku przy pracy, przeprowadza ocenę ryzyka zawodowego oraz informuje o tym ryzyku</w:t>
      </w:r>
      <w:r w:rsidR="0026290C" w:rsidRPr="00FC3091">
        <w:rPr>
          <w:rFonts w:ascii="Times New Roman" w:hAnsi="Times New Roman" w:cs="Times New Roman"/>
        </w:rPr>
        <w:t>.</w:t>
      </w:r>
    </w:p>
    <w:p w14:paraId="5DD58AD2" w14:textId="6C4131E9" w:rsidR="002E65F4" w:rsidRPr="00FC3091" w:rsidRDefault="002E65F4" w:rsidP="000A29F6">
      <w:pPr>
        <w:pStyle w:val="Default"/>
        <w:numPr>
          <w:ilvl w:val="0"/>
          <w:numId w:val="37"/>
        </w:numPr>
        <w:suppressAutoHyphens/>
        <w:spacing w:line="276" w:lineRule="auto"/>
        <w:ind w:left="426" w:hanging="284"/>
        <w:jc w:val="both"/>
        <w:rPr>
          <w:rFonts w:ascii="Times New Roman" w:hAnsi="Times New Roman"/>
        </w:rPr>
      </w:pPr>
      <w:r w:rsidRPr="00FC3091">
        <w:rPr>
          <w:rFonts w:ascii="Times New Roman" w:hAnsi="Times New Roman" w:cs="Times New Roman"/>
        </w:rPr>
        <w:t>Wykonawca zobowiązany jest zapewnić pracownikowi tymczasowemu badania lekarskie</w:t>
      </w:r>
      <w:r w:rsidR="00D21552" w:rsidRPr="00FC3091">
        <w:rPr>
          <w:rFonts w:ascii="Times New Roman" w:hAnsi="Times New Roman" w:cs="Times New Roman"/>
        </w:rPr>
        <w:t xml:space="preserve"> według wzoru skierowania na badania stanowiącego załącznik nr 6.</w:t>
      </w:r>
    </w:p>
    <w:p w14:paraId="1122A042" w14:textId="3D35FC0A" w:rsidR="0026290C" w:rsidRPr="00FC3091" w:rsidRDefault="0026290C" w:rsidP="000A29F6">
      <w:pPr>
        <w:pStyle w:val="Default"/>
        <w:numPr>
          <w:ilvl w:val="0"/>
          <w:numId w:val="37"/>
        </w:numPr>
        <w:suppressAutoHyphens/>
        <w:spacing w:line="276" w:lineRule="auto"/>
        <w:ind w:left="426" w:hanging="284"/>
        <w:jc w:val="both"/>
        <w:rPr>
          <w:rFonts w:ascii="Times New Roman" w:hAnsi="Times New Roman"/>
        </w:rPr>
      </w:pPr>
      <w:r w:rsidRPr="00FC3091">
        <w:rPr>
          <w:rFonts w:ascii="Times New Roman" w:hAnsi="Times New Roman"/>
        </w:rPr>
        <w:t xml:space="preserve">Oczekiwania/wymagania Zamawiającego w zakresie wykonywania prac: </w:t>
      </w:r>
    </w:p>
    <w:p w14:paraId="786AC862"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r w:rsidRPr="00FC3091">
        <w:rPr>
          <w:rFonts w:ascii="Times New Roman" w:hAnsi="Times New Roman"/>
          <w:sz w:val="24"/>
          <w:szCs w:val="24"/>
        </w:rPr>
        <w:t>dyspozycyjność</w:t>
      </w:r>
    </w:p>
    <w:p w14:paraId="33965196"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r w:rsidRPr="00FC3091">
        <w:rPr>
          <w:rFonts w:ascii="Times New Roman" w:hAnsi="Times New Roman"/>
          <w:sz w:val="24"/>
          <w:szCs w:val="24"/>
        </w:rPr>
        <w:t xml:space="preserve">rzetelność </w:t>
      </w:r>
    </w:p>
    <w:p w14:paraId="1D903EB2"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r w:rsidRPr="00FC3091">
        <w:rPr>
          <w:rFonts w:ascii="Times New Roman" w:hAnsi="Times New Roman"/>
          <w:sz w:val="24"/>
          <w:szCs w:val="24"/>
        </w:rPr>
        <w:t>dobry stan zdrowia</w:t>
      </w:r>
    </w:p>
    <w:p w14:paraId="41C1E1CB"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r w:rsidRPr="00FC3091">
        <w:rPr>
          <w:rFonts w:ascii="Times New Roman" w:hAnsi="Times New Roman"/>
          <w:sz w:val="24"/>
          <w:szCs w:val="24"/>
        </w:rPr>
        <w:t>zdolność do pracy stojącej/ fizycznej</w:t>
      </w:r>
    </w:p>
    <w:p w14:paraId="6B7712B7" w14:textId="4865DFCF"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r w:rsidRPr="00FC3091">
        <w:rPr>
          <w:rFonts w:ascii="Times New Roman" w:hAnsi="Times New Roman"/>
          <w:sz w:val="24"/>
          <w:szCs w:val="24"/>
        </w:rPr>
        <w:t>zręczność.</w:t>
      </w:r>
    </w:p>
    <w:p w14:paraId="25C3ACED" w14:textId="77777777" w:rsidR="00A31AAD" w:rsidRPr="0003155C" w:rsidRDefault="00A31AAD" w:rsidP="00077060">
      <w:pPr>
        <w:spacing w:line="276" w:lineRule="auto"/>
        <w:jc w:val="both"/>
      </w:pPr>
    </w:p>
    <w:p w14:paraId="25607FEE" w14:textId="6CF261F1" w:rsidR="00AB44D8" w:rsidRPr="0003155C" w:rsidRDefault="00C71FCE" w:rsidP="000A29F6">
      <w:pPr>
        <w:tabs>
          <w:tab w:val="num" w:pos="720"/>
        </w:tabs>
        <w:spacing w:line="276" w:lineRule="auto"/>
        <w:jc w:val="both"/>
        <w:rPr>
          <w:b/>
        </w:rPr>
      </w:pPr>
      <w:r w:rsidRPr="0003155C">
        <w:rPr>
          <w:b/>
        </w:rPr>
        <w:lastRenderedPageBreak/>
        <w:t>IV</w:t>
      </w:r>
      <w:r w:rsidR="00AB44D8" w:rsidRPr="0003155C">
        <w:rPr>
          <w:b/>
        </w:rPr>
        <w:t>.</w:t>
      </w:r>
      <w:r w:rsidRPr="0003155C">
        <w:rPr>
          <w:b/>
        </w:rPr>
        <w:t xml:space="preserve"> </w:t>
      </w:r>
      <w:r w:rsidR="00AB44D8" w:rsidRPr="0003155C">
        <w:rPr>
          <w:b/>
        </w:rPr>
        <w:t>Oznaczenie przedmiotu zamówienia według Wspólnego Słownika Zamówień (CPV)</w:t>
      </w:r>
    </w:p>
    <w:p w14:paraId="507168FB" w14:textId="2EF633B9" w:rsidR="00F20249" w:rsidRPr="0003155C" w:rsidRDefault="00AB44D8" w:rsidP="000A29F6">
      <w:pPr>
        <w:tabs>
          <w:tab w:val="num" w:pos="720"/>
          <w:tab w:val="left" w:pos="7088"/>
        </w:tabs>
        <w:spacing w:line="276" w:lineRule="auto"/>
        <w:jc w:val="both"/>
      </w:pPr>
      <w:r w:rsidRPr="0003155C">
        <w:t xml:space="preserve">- </w:t>
      </w:r>
      <w:r w:rsidR="006C3C25" w:rsidRPr="0003155C">
        <w:t>79 61 00 00-3 Zapewnienie usług personelu</w:t>
      </w:r>
    </w:p>
    <w:p w14:paraId="362B0F7B" w14:textId="47206940" w:rsidR="006C3C25" w:rsidRDefault="006C3C25" w:rsidP="000A29F6">
      <w:pPr>
        <w:tabs>
          <w:tab w:val="num" w:pos="720"/>
          <w:tab w:val="left" w:pos="7088"/>
        </w:tabs>
        <w:spacing w:line="276" w:lineRule="auto"/>
        <w:jc w:val="both"/>
      </w:pPr>
      <w:r w:rsidRPr="0003155C">
        <w:t>- 79 62 00 00-6 Usługi w zakresie pozyskiwania personelu, w tym pracowników tymczasowych</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6C7B0338" w14:textId="515F28B2" w:rsidR="00C5581D" w:rsidRDefault="00E25FD1" w:rsidP="006E68A6">
      <w:pPr>
        <w:tabs>
          <w:tab w:val="left" w:pos="426"/>
        </w:tabs>
        <w:spacing w:line="276" w:lineRule="auto"/>
        <w:jc w:val="both"/>
      </w:pPr>
      <w:r>
        <w:t>1. O</w:t>
      </w:r>
      <w:r w:rsidR="005211E8">
        <w:t xml:space="preserve">d </w:t>
      </w:r>
      <w:r w:rsidR="003D0FC8">
        <w:t xml:space="preserve">dnia </w:t>
      </w:r>
      <w:r w:rsidR="001E5491">
        <w:t>p</w:t>
      </w:r>
      <w:r w:rsidR="003D0FC8">
        <w:t>odpisania umowy</w:t>
      </w:r>
      <w:r>
        <w:t xml:space="preserve"> do 31.01.2024 r.</w:t>
      </w:r>
    </w:p>
    <w:p w14:paraId="17DBA03E" w14:textId="020B4A0A" w:rsidR="00E25FD1" w:rsidRPr="00E25FD1" w:rsidRDefault="00E25FD1" w:rsidP="00E25FD1">
      <w:pPr>
        <w:tabs>
          <w:tab w:val="left" w:pos="426"/>
        </w:tabs>
        <w:spacing w:line="276" w:lineRule="auto"/>
        <w:jc w:val="both"/>
        <w:rPr>
          <w:rFonts w:eastAsia="Calibri"/>
          <w:lang w:eastAsia="en-US"/>
        </w:rPr>
      </w:pPr>
      <w:r>
        <w:rPr>
          <w:rFonts w:eastAsia="Calibri"/>
          <w:lang w:eastAsia="en-US"/>
        </w:rPr>
        <w:t xml:space="preserve">2. </w:t>
      </w:r>
      <w:r w:rsidRPr="00E25FD1">
        <w:rPr>
          <w:rFonts w:eastAsia="Calibri"/>
          <w:lang w:eastAsia="en-US"/>
        </w:rPr>
        <w:t xml:space="preserve">Zamawiający przewiduje możliwość przedłużenia okresu trwania umowy na okres dalszych </w:t>
      </w:r>
      <w:r>
        <w:rPr>
          <w:rFonts w:eastAsia="Calibri"/>
          <w:lang w:eastAsia="en-US"/>
        </w:rPr>
        <w:t>2</w:t>
      </w:r>
      <w:r w:rsidRPr="00E25FD1">
        <w:rPr>
          <w:rFonts w:eastAsia="Calibri"/>
          <w:lang w:eastAsia="en-US"/>
        </w:rPr>
        <w:t xml:space="preserve"> miesięcy </w:t>
      </w:r>
      <w:r>
        <w:rPr>
          <w:rFonts w:eastAsia="Calibri"/>
          <w:lang w:eastAsia="en-US"/>
        </w:rPr>
        <w:t xml:space="preserve">na dotychczasowych warunkach </w:t>
      </w:r>
      <w:r w:rsidRPr="00E25FD1">
        <w:rPr>
          <w:rFonts w:eastAsia="Calibri"/>
          <w:lang w:eastAsia="en-US"/>
        </w:rPr>
        <w:t>w przypadku, gdy przed upływem terminu jej obowiązywania nie zostanie wyczerpana wartościowo</w:t>
      </w:r>
      <w:r>
        <w:rPr>
          <w:rFonts w:eastAsia="Calibri"/>
          <w:lang w:eastAsia="en-US"/>
        </w:rPr>
        <w:t xml:space="preserve">. </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6D568BDD" w14:textId="74A0152A" w:rsidR="004547D2" w:rsidRPr="0003155C" w:rsidRDefault="004547D2" w:rsidP="00463BDD">
      <w:pPr>
        <w:pStyle w:val="p1"/>
        <w:spacing w:before="0" w:beforeAutospacing="0" w:after="0" w:afterAutospacing="0" w:line="276" w:lineRule="auto"/>
        <w:ind w:left="851" w:hanging="143"/>
        <w:contextualSpacing/>
        <w:jc w:val="both"/>
      </w:pPr>
      <w:r w:rsidRPr="0003155C">
        <w:t xml:space="preserve">- </w:t>
      </w:r>
      <w:r w:rsidR="006C3C25" w:rsidRPr="0003155C">
        <w:t>Zamawiający uzna warunek za spełniony, jeżeli Wykonawca wykaże, że jest wpisany do rejestru prowadzonego przez marszałka województwa właściwego dla siedziby podmiotu ubiegającego się o wpis, uprawniający do świadczenia usług pracy tymczasowej, w rozumieniu przepisów z dnia 20 kwietnia 2004 r. o promocji zatrudnienia i instytucjach rynku pracy (Dz. U. z 2022 r. poz. 690)</w:t>
      </w:r>
      <w:r w:rsidR="0052132E" w:rsidRPr="0003155C">
        <w:t>;</w:t>
      </w:r>
    </w:p>
    <w:p w14:paraId="2C408091" w14:textId="3E2CA6D5"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sytuacji ekonomicznej lub finansowej</w:t>
      </w:r>
      <w:r w:rsidR="0052132E" w:rsidRPr="0003155C">
        <w:t>:</w:t>
      </w:r>
    </w:p>
    <w:p w14:paraId="0F99969C" w14:textId="3802DC49" w:rsidR="003A3186" w:rsidRPr="0003155C" w:rsidRDefault="003A3186" w:rsidP="000A29F6">
      <w:pPr>
        <w:pStyle w:val="p1"/>
        <w:spacing w:before="0" w:beforeAutospacing="0" w:after="0" w:afterAutospacing="0" w:line="276" w:lineRule="auto"/>
        <w:ind w:left="709"/>
        <w:contextualSpacing/>
      </w:pPr>
      <w:r w:rsidRPr="0003155C">
        <w:t xml:space="preserve">- Zamawiający </w:t>
      </w:r>
      <w:r w:rsidR="00987445">
        <w:t xml:space="preserve">uzna warunek za spełniony, jeżeli Wykonawca wykaże że jest ubezpieczony od odpowiedzialności cywilnej w zakresie prowadzonej działalności na sumę gwarancyjną nie </w:t>
      </w:r>
      <w:r w:rsidR="00987445" w:rsidRPr="00525341">
        <w:t>niższą niż 200 000,00 zł</w:t>
      </w:r>
    </w:p>
    <w:p w14:paraId="73EFB317" w14:textId="40E318CB"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technicznej lub zawodowej:</w:t>
      </w:r>
    </w:p>
    <w:p w14:paraId="633AF74A" w14:textId="604D34F4" w:rsidR="0052132E" w:rsidRPr="0003155C" w:rsidRDefault="0052132E" w:rsidP="00691CF3">
      <w:pPr>
        <w:pStyle w:val="p1"/>
        <w:spacing w:before="0" w:beforeAutospacing="0" w:after="0" w:afterAutospacing="0" w:line="276" w:lineRule="auto"/>
        <w:ind w:left="709"/>
        <w:contextualSpacing/>
        <w:jc w:val="both"/>
      </w:pPr>
      <w:r w:rsidRPr="0003155C">
        <w:t xml:space="preserve">- </w:t>
      </w:r>
      <w:r w:rsidR="00691CF3" w:rsidRPr="0003155C">
        <w:t xml:space="preserve"> Zamawiający uzna warunek za spełniony, jeżeli Wykonawca wykaże</w:t>
      </w:r>
      <w:r w:rsidR="00691CF3">
        <w:t xml:space="preserve">, że w okresie ostatnich trzech lat przed </w:t>
      </w:r>
      <w:r w:rsidR="00691CF3" w:rsidRPr="006D1F52">
        <w:t>upływem terminu składania ofert, a jeśli okres prowadzenia działalności jest krótszy – w tym okresie, wykonał lub wykonuje należycie</w:t>
      </w:r>
      <w:r w:rsidR="00691CF3">
        <w:t xml:space="preserve"> co najmniej jedną usługę polegającą na jednoczesnym skierowaniu do pracy tymczasowej minimum pięć osób do jednego odbiorcy w charakterze pracowników fizycznych oraz załączy dowody potwierdzające, że ta usługa została wykonana lub jest wykonywana należycie.</w:t>
      </w:r>
    </w:p>
    <w:p w14:paraId="0D6BEAC8" w14:textId="3FD22E7E" w:rsidR="004547D2" w:rsidRPr="0003155C" w:rsidRDefault="004547D2" w:rsidP="000A29F6">
      <w:pPr>
        <w:pStyle w:val="Default"/>
        <w:numPr>
          <w:ilvl w:val="0"/>
          <w:numId w:val="9"/>
        </w:numPr>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3B6E3E01" w14:textId="77777777" w:rsidR="00987445" w:rsidRDefault="0052132E" w:rsidP="000A29F6">
      <w:pPr>
        <w:pStyle w:val="Default"/>
        <w:numPr>
          <w:ilvl w:val="0"/>
          <w:numId w:val="11"/>
        </w:numPr>
        <w:tabs>
          <w:tab w:val="left" w:pos="284"/>
        </w:tabs>
        <w:spacing w:line="276" w:lineRule="auto"/>
        <w:ind w:left="426" w:hanging="219"/>
        <w:jc w:val="both"/>
        <w:rPr>
          <w:rFonts w:ascii="Times New Roman" w:hAnsi="Times New Roman" w:cs="Times New Roman"/>
          <w:color w:val="auto"/>
        </w:rPr>
      </w:pPr>
      <w:r w:rsidRPr="0003155C">
        <w:rPr>
          <w:rFonts w:ascii="Times New Roman" w:hAnsi="Times New Roman" w:cs="Times New Roman"/>
          <w:color w:val="auto"/>
        </w:rPr>
        <w:lastRenderedPageBreak/>
        <w:t>aktualny wpis do rejestru prowadzonego przez marszałka województwa właściwego dla siedziby podmiotu ubiegającego się o wpis, uprawniający do świadczenia usług pracy tymczasowej, w rozumieniu przepisów z dnia 20 kwietnia 2004 r. o promocji zatrudnienia i instytucjach rynku pracy (Dz. U. z 2022 r. poz. 690);</w:t>
      </w:r>
    </w:p>
    <w:p w14:paraId="48096461" w14:textId="0CF558AC" w:rsidR="00987445" w:rsidRPr="00691CF3" w:rsidRDefault="00987445" w:rsidP="000A29F6">
      <w:pPr>
        <w:pStyle w:val="Default"/>
        <w:numPr>
          <w:ilvl w:val="0"/>
          <w:numId w:val="11"/>
        </w:numPr>
        <w:tabs>
          <w:tab w:val="left" w:pos="284"/>
        </w:tabs>
        <w:spacing w:line="276" w:lineRule="auto"/>
        <w:ind w:left="426" w:hanging="219"/>
        <w:jc w:val="both"/>
        <w:rPr>
          <w:rFonts w:ascii="Times New Roman" w:hAnsi="Times New Roman" w:cs="Times New Roman"/>
          <w:color w:val="auto"/>
        </w:rPr>
      </w:pPr>
      <w:r w:rsidRPr="00525341">
        <w:rPr>
          <w:rFonts w:ascii="Times New Roman" w:hAnsi="Times New Roman" w:cs="Times New Roman"/>
          <w:color w:val="auto"/>
        </w:rPr>
        <w:t xml:space="preserve">opłaconą polisę potwierdzającą ubezpieczenie od odpowiedzialności cywilnej </w:t>
      </w:r>
      <w:r w:rsidRPr="00525341">
        <w:t xml:space="preserve">w zakresie </w:t>
      </w:r>
      <w:r w:rsidRPr="00525341">
        <w:rPr>
          <w:rFonts w:ascii="Times New Roman" w:hAnsi="Times New Roman" w:cs="Times New Roman"/>
        </w:rPr>
        <w:t>prowadzonej działalności na sumę gwarancyjną nie niższą niż 200 000,00 zł</w:t>
      </w:r>
      <w:r w:rsidR="00691CF3">
        <w:rPr>
          <w:rFonts w:ascii="Times New Roman" w:hAnsi="Times New Roman" w:cs="Times New Roman"/>
        </w:rPr>
        <w:t>;</w:t>
      </w:r>
    </w:p>
    <w:p w14:paraId="278D3B94" w14:textId="11798E73" w:rsidR="00691CF3" w:rsidRPr="00427FE3" w:rsidRDefault="00427FE3" w:rsidP="000A29F6">
      <w:pPr>
        <w:pStyle w:val="Default"/>
        <w:numPr>
          <w:ilvl w:val="0"/>
          <w:numId w:val="11"/>
        </w:numPr>
        <w:tabs>
          <w:tab w:val="left" w:pos="284"/>
        </w:tabs>
        <w:spacing w:line="276" w:lineRule="auto"/>
        <w:ind w:left="426" w:hanging="219"/>
        <w:jc w:val="both"/>
        <w:rPr>
          <w:rFonts w:asciiTheme="majorBidi" w:hAnsiTheme="majorBidi" w:cstheme="majorBidi"/>
          <w:color w:val="auto"/>
        </w:rPr>
      </w:pPr>
      <w:r w:rsidRPr="00427FE3">
        <w:rPr>
          <w:rFonts w:asciiTheme="majorBidi" w:hAnsiTheme="majorBidi" w:cstheme="majorBid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Zamawiający w sytuacji gdy wykonawca polega na zdolnościach lub sytuacji innych podmiotów na zasadach określonych w art. 118 ustawy Pzp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lastRenderedPageBreak/>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03155C" w:rsidRDefault="00C019C9" w:rsidP="000A29F6">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lastRenderedPageBreak/>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03155C" w:rsidRDefault="00C019C9" w:rsidP="000A29F6">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0A29F6">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lastRenderedPageBreak/>
        <w:t>sposób wykorzystania zasobów innego podmiotu, przez Wykonawcę, przy wykonaniu zamówienia publicznego;</w:t>
      </w:r>
    </w:p>
    <w:p w14:paraId="1AD46F4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u w:val="single"/>
        </w:rPr>
        <w:t>Podwykonawstwo:</w:t>
      </w:r>
      <w:r w:rsidRPr="0003155C">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03155C">
        <w:rPr>
          <w:rFonts w:ascii="Times New Roman" w:hAnsi="Times New Roman" w:cs="Times New Roman"/>
          <w:bCs/>
          <w:color w:val="auto"/>
        </w:rPr>
        <w:t xml:space="preserve"> o ile są mu znane</w:t>
      </w:r>
      <w:r w:rsidRPr="0003155C">
        <w:rPr>
          <w:rFonts w:ascii="Times New Roman" w:hAnsi="Times New Roman" w:cs="Times New Roman"/>
          <w:bCs/>
          <w:color w:val="auto"/>
        </w:rPr>
        <w:t xml:space="preserve">. </w:t>
      </w:r>
    </w:p>
    <w:p w14:paraId="0B0F6B5E"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gdy Wykonawcy  wspólnie się  ubiegają o udzielenie zamówienia zgodnie z art. 117  ust. 4 ustawy Pzp obligatoryjnie do oferty muszą dołączyć oświadczenie, z którego będzie wynikało, które roboty budowlane wykonują poszczególni Wykonawcy.</w:t>
      </w:r>
    </w:p>
    <w:p w14:paraId="7D0FCEBB"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żaden z wykonawców nie może podlegać wykluczeniu oraz wykonawcy wykazują spełnianie warunków udziału w postępowaniu zgodnie z ppkt 4;</w:t>
      </w:r>
    </w:p>
    <w:p w14:paraId="1CC0EEE2"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0A29F6">
      <w:pPr>
        <w:pStyle w:val="Default"/>
        <w:numPr>
          <w:ilvl w:val="0"/>
          <w:numId w:val="17"/>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5B24EE">
      <w:pPr>
        <w:pStyle w:val="Akapitzlist"/>
        <w:numPr>
          <w:ilvl w:val="0"/>
          <w:numId w:val="42"/>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stały dostęp do sieci Internet o gwarantowanej przepustowości nie mniejszej niż 512 kb/s,</w:t>
      </w:r>
    </w:p>
    <w:p w14:paraId="122845FF"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zainstalowany program Adobe Acrobat Reader lub inny obsługujący format plików .pdf,</w:t>
      </w:r>
    </w:p>
    <w:p w14:paraId="6A437066"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701E076A"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innych dokumentów, w tym dokumentów, o których mowa w art. 94 ust. 2 ustawy Pzp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6" w:name="_wp2umuqo1p7z" w:colFirst="0" w:colLast="0"/>
      <w:bookmarkEnd w:id="6"/>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rekomenduje wykorzystanie formatów: .pdf .doc .xls .jpg (.jpeg) </w:t>
      </w:r>
      <w:r w:rsidRPr="00F5506E">
        <w:rPr>
          <w:rFonts w:asciiTheme="majorBidi" w:eastAsia="Calibri" w:hAnsiTheme="majorBidi" w:cstheme="majorBidi"/>
          <w:b/>
        </w:rPr>
        <w:t>ze szczególnym wskazaniem na .pdf</w:t>
      </w:r>
    </w:p>
    <w:p w14:paraId="78CA1125"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5B24EE">
      <w:pPr>
        <w:numPr>
          <w:ilvl w:val="1"/>
          <w:numId w:val="41"/>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.zip </w:t>
      </w:r>
    </w:p>
    <w:p w14:paraId="6608E011" w14:textId="77777777" w:rsidR="005B24EE" w:rsidRPr="00F5506E" w:rsidRDefault="005B24EE" w:rsidP="005B24EE">
      <w:pPr>
        <w:numPr>
          <w:ilvl w:val="1"/>
          <w:numId w:val="41"/>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.rar .gif .bmp .numbers .pages.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07FB8F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E84A74"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507D12BD"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26031753" w:rsidR="00BB1701" w:rsidRPr="00AB2177" w:rsidRDefault="00BB1701" w:rsidP="00B0726A">
      <w:pPr>
        <w:numPr>
          <w:ilvl w:val="0"/>
          <w:numId w:val="35"/>
        </w:numPr>
        <w:spacing w:line="276" w:lineRule="auto"/>
        <w:ind w:left="284" w:hanging="284"/>
        <w:jc w:val="both"/>
        <w:rPr>
          <w:b/>
          <w:bCs/>
          <w:highlight w:val="yellow"/>
        </w:rPr>
      </w:pPr>
      <w:r w:rsidRPr="00AB2177">
        <w:rPr>
          <w:b/>
          <w:bCs/>
        </w:rPr>
        <w:t xml:space="preserve">Zamawiający </w:t>
      </w:r>
      <w:r w:rsidR="00AB2177">
        <w:rPr>
          <w:b/>
          <w:bCs/>
        </w:rPr>
        <w:t xml:space="preserve">wymaga </w:t>
      </w:r>
      <w:r w:rsidR="00B0726A" w:rsidRPr="00AB2177">
        <w:rPr>
          <w:b/>
          <w:bCs/>
        </w:rPr>
        <w:t xml:space="preserve">wniesienia </w:t>
      </w:r>
      <w:r w:rsidRPr="00AB2177">
        <w:rPr>
          <w:b/>
          <w:bCs/>
          <w:highlight w:val="yellow"/>
        </w:rPr>
        <w:t xml:space="preserve">wadium w wysokości </w:t>
      </w:r>
      <w:r w:rsidR="001E4138" w:rsidRPr="00AB2177">
        <w:rPr>
          <w:b/>
          <w:bCs/>
          <w:highlight w:val="yellow"/>
        </w:rPr>
        <w:t>1</w:t>
      </w:r>
      <w:r w:rsidRPr="00AB2177">
        <w:rPr>
          <w:b/>
          <w:bCs/>
          <w:highlight w:val="yellow"/>
        </w:rPr>
        <w:t> </w:t>
      </w:r>
      <w:r w:rsidR="001E4138" w:rsidRPr="00AB2177">
        <w:rPr>
          <w:b/>
          <w:bCs/>
          <w:highlight w:val="yellow"/>
        </w:rPr>
        <w:t>5</w:t>
      </w:r>
      <w:r w:rsidRPr="00AB2177">
        <w:rPr>
          <w:b/>
          <w:bCs/>
          <w:highlight w:val="yellow"/>
        </w:rPr>
        <w:t>00,00 zł (słownie</w:t>
      </w:r>
      <w:r w:rsidR="00AB2177">
        <w:rPr>
          <w:b/>
          <w:bCs/>
          <w:highlight w:val="yellow"/>
        </w:rPr>
        <w:t>:</w:t>
      </w:r>
      <w:r w:rsidRPr="00AB2177">
        <w:rPr>
          <w:b/>
          <w:bCs/>
          <w:highlight w:val="yellow"/>
        </w:rPr>
        <w:t xml:space="preserve"> </w:t>
      </w:r>
      <w:r w:rsidR="001E4138" w:rsidRPr="00AB2177">
        <w:rPr>
          <w:b/>
          <w:bCs/>
          <w:highlight w:val="yellow"/>
        </w:rPr>
        <w:t>jeden tysiąc pięćset złotych</w:t>
      </w:r>
      <w:r w:rsidRPr="00AB2177">
        <w:rPr>
          <w:b/>
          <w:bCs/>
          <w:highlight w:val="yellow"/>
        </w:rPr>
        <w:t xml:space="preserve"> 00/100). </w:t>
      </w:r>
    </w:p>
    <w:p w14:paraId="3434EC4A" w14:textId="77777777" w:rsidR="00B0726A" w:rsidRDefault="00BB1701" w:rsidP="00B0726A">
      <w:pPr>
        <w:numPr>
          <w:ilvl w:val="0"/>
          <w:numId w:val="35"/>
        </w:numPr>
        <w:spacing w:line="276" w:lineRule="auto"/>
        <w:ind w:left="284" w:hanging="284"/>
        <w:jc w:val="both"/>
      </w:pPr>
      <w:r w:rsidRPr="0003155C">
        <w:t>Wadium można wnosić w formie przewidzianej w art. 97 ust. 7 ustawy Prawo Zamówień Publicznych.</w:t>
      </w:r>
    </w:p>
    <w:p w14:paraId="4ACB0F82" w14:textId="354B45D1" w:rsidR="00B0726A" w:rsidRPr="00B0726A" w:rsidRDefault="00BB1701" w:rsidP="00B0726A">
      <w:pPr>
        <w:numPr>
          <w:ilvl w:val="0"/>
          <w:numId w:val="35"/>
        </w:numPr>
        <w:spacing w:line="276" w:lineRule="auto"/>
        <w:ind w:left="284" w:hanging="284"/>
        <w:jc w:val="both"/>
      </w:pPr>
      <w:r w:rsidRPr="0003155C">
        <w:t xml:space="preserve">Wadium wnoszone w pieniądzu należy wpłacić na rachunek Zamawiającego: </w:t>
      </w:r>
      <w:r w:rsidRPr="0003155C">
        <w:br/>
      </w:r>
      <w:bookmarkStart w:id="7"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Z/1</w:t>
      </w:r>
      <w:r w:rsidR="00AB2177">
        <w:rPr>
          <w:b/>
          <w:bCs/>
        </w:rPr>
        <w:t>1</w:t>
      </w:r>
      <w:r w:rsidR="00B0726A" w:rsidRPr="00B0726A">
        <w:rPr>
          <w:b/>
          <w:bCs/>
        </w:rPr>
        <w:t>/2023</w:t>
      </w:r>
      <w:r w:rsidR="00AB2177">
        <w:rPr>
          <w:b/>
          <w:bCs/>
        </w:rPr>
        <w:t>.</w:t>
      </w:r>
    </w:p>
    <w:p w14:paraId="7A13AD42" w14:textId="71EDCC7F" w:rsidR="00BB1701" w:rsidRPr="0003155C" w:rsidRDefault="00BB1701" w:rsidP="002C4983">
      <w:pPr>
        <w:numPr>
          <w:ilvl w:val="0"/>
          <w:numId w:val="49"/>
        </w:numPr>
        <w:spacing w:line="276" w:lineRule="auto"/>
        <w:ind w:left="284" w:hanging="284"/>
        <w:jc w:val="both"/>
      </w:pPr>
      <w:r w:rsidRPr="0003155C">
        <w:t>Wadium wnosi się przed upływem terminu składania ofert.</w:t>
      </w:r>
    </w:p>
    <w:p w14:paraId="5FEAB589" w14:textId="77777777" w:rsidR="00BB1701" w:rsidRPr="0003155C" w:rsidRDefault="00BB1701" w:rsidP="00B0726A">
      <w:pPr>
        <w:numPr>
          <w:ilvl w:val="0"/>
          <w:numId w:val="49"/>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p>
    <w:bookmarkEnd w:id="7"/>
    <w:p w14:paraId="4A432CA6" w14:textId="77777777" w:rsidR="00BB1701" w:rsidRPr="0003155C" w:rsidRDefault="00BB1701" w:rsidP="00B0726A">
      <w:pPr>
        <w:numPr>
          <w:ilvl w:val="0"/>
          <w:numId w:val="49"/>
        </w:numPr>
        <w:spacing w:line="276" w:lineRule="auto"/>
        <w:ind w:left="284" w:hanging="284"/>
        <w:jc w:val="both"/>
      </w:pPr>
      <w:r w:rsidRPr="0003155C">
        <w:t>Zwrot wadium następuje na zasadach określonych w art. 98 ustawy Prawo Zamówień Publicznych.</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lastRenderedPageBreak/>
        <w:t>XIII. Termin związania ofertą.</w:t>
      </w:r>
    </w:p>
    <w:p w14:paraId="12B1DF98" w14:textId="29563A7D" w:rsidR="00EA4721" w:rsidRPr="004F1ACF"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highlight w:val="yellow"/>
          <w:u w:val="single"/>
          <w:lang w:val="pl-PL"/>
        </w:rPr>
      </w:pPr>
      <w:r w:rsidRPr="004F1ACF">
        <w:rPr>
          <w:rFonts w:ascii="Times New Roman" w:hAnsi="Times New Roman"/>
          <w:sz w:val="24"/>
          <w:szCs w:val="24"/>
          <w:highlight w:val="yellow"/>
          <w:lang w:val="pl-PL"/>
        </w:rPr>
        <w:t xml:space="preserve">Terminem związania ofertą </w:t>
      </w:r>
      <w:r w:rsidRPr="004F1ACF">
        <w:rPr>
          <w:rFonts w:ascii="Times New Roman" w:hAnsi="Times New Roman"/>
          <w:b/>
          <w:bCs/>
          <w:sz w:val="24"/>
          <w:szCs w:val="24"/>
          <w:highlight w:val="yellow"/>
          <w:lang w:val="pl-PL"/>
        </w:rPr>
        <w:t xml:space="preserve">do dnia </w:t>
      </w:r>
      <w:r w:rsidR="00B0726A">
        <w:rPr>
          <w:rFonts w:ascii="Times New Roman" w:hAnsi="Times New Roman"/>
          <w:b/>
          <w:bCs/>
          <w:sz w:val="24"/>
          <w:szCs w:val="24"/>
          <w:highlight w:val="yellow"/>
          <w:lang w:val="pl-PL"/>
        </w:rPr>
        <w:t>13</w:t>
      </w:r>
      <w:r w:rsidRPr="004F1ACF">
        <w:rPr>
          <w:rFonts w:ascii="Times New Roman" w:hAnsi="Times New Roman"/>
          <w:b/>
          <w:bCs/>
          <w:sz w:val="24"/>
          <w:szCs w:val="24"/>
          <w:highlight w:val="yellow"/>
          <w:lang w:val="pl-PL"/>
        </w:rPr>
        <w:t>.</w:t>
      </w:r>
      <w:r w:rsidR="00B0726A">
        <w:rPr>
          <w:rFonts w:ascii="Times New Roman" w:hAnsi="Times New Roman"/>
          <w:b/>
          <w:bCs/>
          <w:sz w:val="24"/>
          <w:szCs w:val="24"/>
          <w:highlight w:val="yellow"/>
          <w:lang w:val="pl-PL"/>
        </w:rPr>
        <w:t>10</w:t>
      </w:r>
      <w:r w:rsidRPr="004F1ACF">
        <w:rPr>
          <w:rFonts w:ascii="Times New Roman" w:hAnsi="Times New Roman"/>
          <w:b/>
          <w:bCs/>
          <w:sz w:val="24"/>
          <w:szCs w:val="24"/>
          <w:highlight w:val="yellow"/>
          <w:lang w:val="pl-PL"/>
        </w:rPr>
        <w:t>.202</w:t>
      </w:r>
      <w:r w:rsidR="005211E8" w:rsidRPr="004F1ACF">
        <w:rPr>
          <w:rFonts w:ascii="Times New Roman" w:hAnsi="Times New Roman"/>
          <w:b/>
          <w:bCs/>
          <w:sz w:val="24"/>
          <w:szCs w:val="24"/>
          <w:highlight w:val="yellow"/>
          <w:lang w:val="pl-PL"/>
        </w:rPr>
        <w:t>3</w:t>
      </w:r>
      <w:r w:rsidRPr="004F1ACF">
        <w:rPr>
          <w:rFonts w:ascii="Times New Roman" w:hAnsi="Times New Roman"/>
          <w:b/>
          <w:bCs/>
          <w:sz w:val="24"/>
          <w:szCs w:val="24"/>
          <w:highlight w:val="yellow"/>
          <w:lang w:val="pl-PL"/>
        </w:rPr>
        <w:t xml:space="preserve"> r. tj. 30 dni</w:t>
      </w:r>
      <w:r w:rsidRPr="004F1ACF">
        <w:rPr>
          <w:rFonts w:ascii="Times New Roman" w:hAnsi="Times New Roman"/>
          <w:sz w:val="24"/>
          <w:szCs w:val="24"/>
          <w:highlight w:val="yellow"/>
          <w:lang w:val="pl-PL"/>
        </w:rPr>
        <w:t>.</w:t>
      </w:r>
    </w:p>
    <w:p w14:paraId="4CDB79A6" w14:textId="23BD0A04"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5B24EE">
      <w:pPr>
        <w:pStyle w:val="Default"/>
        <w:numPr>
          <w:ilvl w:val="0"/>
          <w:numId w:val="44"/>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78412B"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4D68BDD3"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5B24EE">
      <w:pPr>
        <w:pStyle w:val="Default"/>
        <w:numPr>
          <w:ilvl w:val="0"/>
          <w:numId w:val="44"/>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w formie elektronicznej opatrzonej kwalifikowanym podpisem elektronicznym lub w postaci elektronicznej opatrzonej podpisem zaufanym lub podpisem osobistym pełnomocnika, o którym mowa w ppkt d;</w:t>
      </w:r>
    </w:p>
    <w:p w14:paraId="791F6F80"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5B24EE">
      <w:pPr>
        <w:pStyle w:val="Default"/>
        <w:numPr>
          <w:ilvl w:val="0"/>
          <w:numId w:val="44"/>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5DB7EEC5" w14:textId="77777777" w:rsidR="005B24EE" w:rsidRPr="00D107B2" w:rsidRDefault="005B24EE" w:rsidP="005B24EE">
      <w:pPr>
        <w:pStyle w:val="Default"/>
        <w:numPr>
          <w:ilvl w:val="0"/>
          <w:numId w:val="44"/>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 Miejsce i termin składania i otwarcia ofert</w:t>
      </w:r>
    </w:p>
    <w:p w14:paraId="2A30CD78" w14:textId="4B6B7FCC" w:rsidR="005B24EE" w:rsidRPr="00B0726A" w:rsidRDefault="005B24EE" w:rsidP="005B24EE">
      <w:pPr>
        <w:numPr>
          <w:ilvl w:val="0"/>
          <w:numId w:val="43"/>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B0726A" w:rsidRPr="00B0726A">
        <w:rPr>
          <w:rFonts w:asciiTheme="majorBidi" w:eastAsia="Calibri" w:hAnsiTheme="majorBidi" w:cstheme="majorBidi"/>
          <w:b/>
          <w:bCs/>
          <w:highlight w:val="yellow"/>
          <w:u w:val="single"/>
          <w:lang w:val="pl"/>
        </w:rPr>
        <w:t>14</w:t>
      </w:r>
      <w:r w:rsidRPr="00B0726A">
        <w:rPr>
          <w:rFonts w:asciiTheme="majorBidi" w:eastAsia="Calibri" w:hAnsiTheme="majorBidi" w:cstheme="majorBidi"/>
          <w:b/>
          <w:bCs/>
          <w:highlight w:val="yellow"/>
          <w:u w:val="single"/>
          <w:lang w:val="pl"/>
        </w:rPr>
        <w:t>.</w:t>
      </w:r>
      <w:r w:rsidR="00B0726A" w:rsidRPr="00B0726A">
        <w:rPr>
          <w:rFonts w:asciiTheme="majorBidi" w:eastAsia="Calibri" w:hAnsiTheme="majorBidi" w:cstheme="majorBidi"/>
          <w:b/>
          <w:bCs/>
          <w:highlight w:val="yellow"/>
          <w:u w:val="single"/>
          <w:lang w:val="pl"/>
        </w:rPr>
        <w:t>09</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5B24EE">
      <w:pPr>
        <w:numPr>
          <w:ilvl w:val="0"/>
          <w:numId w:val="43"/>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5B24EE">
      <w:pPr>
        <w:pStyle w:val="Default"/>
        <w:numPr>
          <w:ilvl w:val="0"/>
          <w:numId w:val="43"/>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1FACF897" w:rsidR="005B24EE" w:rsidRPr="00B0726A" w:rsidRDefault="005B24EE" w:rsidP="005B24EE">
      <w:pPr>
        <w:pStyle w:val="Akapitzlist"/>
        <w:numPr>
          <w:ilvl w:val="0"/>
          <w:numId w:val="43"/>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B0726A">
        <w:rPr>
          <w:rFonts w:asciiTheme="majorBidi" w:hAnsiTheme="majorBidi" w:cstheme="majorBidi"/>
          <w:b/>
          <w:bCs/>
          <w:sz w:val="24"/>
          <w:szCs w:val="24"/>
          <w:highlight w:val="yellow"/>
          <w:u w:val="single"/>
          <w:lang w:val="pl" w:eastAsia="pl-PL"/>
        </w:rPr>
        <w:t>14</w:t>
      </w:r>
      <w:r w:rsidRPr="00B0726A">
        <w:rPr>
          <w:rFonts w:asciiTheme="majorBidi" w:hAnsiTheme="majorBidi" w:cstheme="majorBidi"/>
          <w:b/>
          <w:bCs/>
          <w:sz w:val="24"/>
          <w:szCs w:val="24"/>
          <w:highlight w:val="yellow"/>
          <w:u w:val="single"/>
          <w:lang w:val="pl" w:eastAsia="pl-PL"/>
        </w:rPr>
        <w:t>.</w:t>
      </w:r>
      <w:r w:rsidR="00BB0650" w:rsidRPr="00B0726A">
        <w:rPr>
          <w:rFonts w:asciiTheme="majorBidi" w:hAnsiTheme="majorBidi" w:cstheme="majorBidi"/>
          <w:b/>
          <w:bCs/>
          <w:sz w:val="24"/>
          <w:szCs w:val="24"/>
          <w:highlight w:val="yellow"/>
          <w:u w:val="single"/>
          <w:lang w:val="pl" w:eastAsia="pl-PL"/>
        </w:rPr>
        <w:t>0</w:t>
      </w:r>
      <w:r w:rsidR="00B0726A">
        <w:rPr>
          <w:rFonts w:asciiTheme="majorBidi" w:hAnsiTheme="majorBidi" w:cstheme="majorBidi"/>
          <w:b/>
          <w:bCs/>
          <w:sz w:val="24"/>
          <w:szCs w:val="24"/>
          <w:highlight w:val="yellow"/>
          <w:u w:val="single"/>
          <w:lang w:val="pl" w:eastAsia="pl-PL"/>
        </w:rPr>
        <w:t>9</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Default="00EA4721" w:rsidP="000A29F6">
      <w:pPr>
        <w:pStyle w:val="Default"/>
        <w:spacing w:line="276" w:lineRule="auto"/>
        <w:jc w:val="both"/>
        <w:rPr>
          <w:rFonts w:ascii="Times New Roman" w:hAnsi="Times New Roman" w:cs="Times New Roman"/>
          <w:color w:val="auto"/>
          <w:lang w:val="pl"/>
        </w:rPr>
      </w:pP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lastRenderedPageBreak/>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0A29F6">
      <w:pPr>
        <w:pStyle w:val="Akapitzlist"/>
        <w:numPr>
          <w:ilvl w:val="0"/>
          <w:numId w:val="28"/>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0A29F6">
      <w:pPr>
        <w:pStyle w:val="Akapitzlist"/>
        <w:numPr>
          <w:ilvl w:val="0"/>
          <w:numId w:val="28"/>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0A29F6">
      <w:pPr>
        <w:pStyle w:val="Akapitzlist"/>
        <w:numPr>
          <w:ilvl w:val="0"/>
          <w:numId w:val="28"/>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0A29F6">
      <w:pPr>
        <w:pStyle w:val="Akapitzlist"/>
        <w:numPr>
          <w:ilvl w:val="0"/>
          <w:numId w:val="28"/>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Default="007E06CD" w:rsidP="000A29F6">
      <w:pPr>
        <w:spacing w:line="276" w:lineRule="auto"/>
        <w:jc w:val="both"/>
      </w:pP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lastRenderedPageBreak/>
        <w:t>XIX</w:t>
      </w:r>
      <w:r w:rsidR="007E06CD" w:rsidRPr="0003155C">
        <w:rPr>
          <w:b/>
        </w:rPr>
        <w:t>. Wymagania dotyczące zabezpieczenia należytego wykonania umowy</w:t>
      </w:r>
    </w:p>
    <w:p w14:paraId="71591E04" w14:textId="210C751C" w:rsidR="00A858C1" w:rsidRPr="0003155C" w:rsidRDefault="003F7254" w:rsidP="000A29F6">
      <w:pPr>
        <w:spacing w:line="276" w:lineRule="auto"/>
        <w:rPr>
          <w:b/>
        </w:rPr>
      </w:pPr>
      <w:r w:rsidRPr="0003155C">
        <w:t xml:space="preserve">Zamawiający </w:t>
      </w:r>
      <w:r w:rsidR="002B307D" w:rsidRPr="0003155C">
        <w:t xml:space="preserve">nie </w:t>
      </w:r>
      <w:r w:rsidRPr="0003155C">
        <w:t>wymaga wniesienia zabezpieczenia należytego wykonania umowy</w:t>
      </w:r>
      <w:r w:rsidR="002B307D" w:rsidRPr="0003155C">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0A29F6">
      <w:pPr>
        <w:pStyle w:val="Akapitzlist"/>
        <w:numPr>
          <w:ilvl w:val="0"/>
          <w:numId w:val="30"/>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0A29F6">
      <w:pPr>
        <w:pStyle w:val="Akapitzlist"/>
        <w:numPr>
          <w:ilvl w:val="0"/>
          <w:numId w:val="30"/>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Szczegółowe informacje dotyczące środków ochrony prawnej określone są w Dziale IX „Środki ochrony prawnej” ustawy Pzp.</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0A29F6">
      <w:pPr>
        <w:pStyle w:val="Akapitzlist"/>
        <w:numPr>
          <w:ilvl w:val="0"/>
          <w:numId w:val="3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03155C" w:rsidRDefault="007E06CD" w:rsidP="000A29F6">
      <w:pPr>
        <w:pStyle w:val="Akapitzlist"/>
        <w:numPr>
          <w:ilvl w:val="0"/>
          <w:numId w:val="3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lastRenderedPageBreak/>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0A29F6">
      <w:pPr>
        <w:pStyle w:val="Tekstpodstawowy2"/>
        <w:numPr>
          <w:ilvl w:val="0"/>
          <w:numId w:val="32"/>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0A29F6">
      <w:pPr>
        <w:pStyle w:val="Akapitzlist"/>
        <w:numPr>
          <w:ilvl w:val="0"/>
          <w:numId w:val="3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Sp.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4CF95506" w14:textId="560825CE" w:rsidR="007E06CD" w:rsidRPr="0003155C" w:rsidRDefault="007E06CD" w:rsidP="000A29F6">
      <w:pPr>
        <w:pStyle w:val="Akapitzlist"/>
        <w:numPr>
          <w:ilvl w:val="0"/>
          <w:numId w:val="4"/>
        </w:numPr>
        <w:spacing w:line="276" w:lineRule="auto"/>
        <w:ind w:left="426"/>
        <w:jc w:val="both"/>
        <w:rPr>
          <w:b/>
          <w:szCs w:val="24"/>
          <w:lang w:val="cs-CZ"/>
        </w:rPr>
      </w:pPr>
      <w:r w:rsidRPr="0003155C">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03155C">
        <w:rPr>
          <w:rFonts w:ascii="Times New Roman" w:hAnsi="Times New Roman"/>
          <w:i/>
          <w:sz w:val="24"/>
          <w:szCs w:val="24"/>
          <w:lang w:val="pl-PL"/>
        </w:rPr>
        <w:t xml:space="preserve"> </w:t>
      </w:r>
      <w:r w:rsidRPr="0003155C">
        <w:rPr>
          <w:rFonts w:ascii="Times New Roman" w:hAnsi="Times New Roman"/>
          <w:sz w:val="24"/>
          <w:szCs w:val="24"/>
          <w:lang w:val="pl-PL"/>
        </w:rPr>
        <w:t xml:space="preserve">RODO w celu związanym z postępowaniem o udzielenie zamówienia publicznego </w:t>
      </w:r>
      <w:r w:rsidR="00B25769" w:rsidRPr="0003155C">
        <w:rPr>
          <w:rFonts w:ascii="Times New Roman" w:hAnsi="Times New Roman"/>
          <w:b/>
          <w:sz w:val="24"/>
          <w:szCs w:val="24"/>
          <w:lang w:val="pl-PL"/>
        </w:rPr>
        <w:t xml:space="preserve"> pn. </w:t>
      </w:r>
      <w:r w:rsidR="003E1941" w:rsidRPr="0003155C">
        <w:rPr>
          <w:rFonts w:ascii="Times New Roman" w:hAnsi="Times New Roman"/>
          <w:b/>
          <w:sz w:val="24"/>
          <w:szCs w:val="24"/>
          <w:lang w:val="pl-PL"/>
        </w:rPr>
        <w:t xml:space="preserve">Świadczenie usług agencji pracy tymczasowej na potrzeby Zakładu Utylizacji Odpadów </w:t>
      </w:r>
      <w:r w:rsidR="00AF1D85">
        <w:rPr>
          <w:rFonts w:ascii="Times New Roman" w:hAnsi="Times New Roman"/>
          <w:b/>
          <w:sz w:val="24"/>
          <w:szCs w:val="24"/>
          <w:lang w:val="pl-PL"/>
        </w:rPr>
        <w:t>s</w:t>
      </w:r>
      <w:r w:rsidR="003E1941" w:rsidRPr="0003155C">
        <w:rPr>
          <w:rFonts w:ascii="Times New Roman" w:hAnsi="Times New Roman"/>
          <w:b/>
          <w:sz w:val="24"/>
          <w:szCs w:val="24"/>
          <w:lang w:val="pl-PL"/>
        </w:rPr>
        <w:t>p. z o. o.,  Zakład w Woli Suchożebrskiej, ul. Sokołowska 2</w:t>
      </w:r>
    </w:p>
    <w:p w14:paraId="143F96D5"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Pzp”;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o udzielenie zamówienia publicznego ani zmianą postanowień umowy w zakresie niezgodnym z ustawą Pzp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03155C" w:rsidRDefault="007E06CD" w:rsidP="000A29F6">
      <w:pPr>
        <w:tabs>
          <w:tab w:val="left" w:pos="851"/>
        </w:tabs>
        <w:spacing w:line="276" w:lineRule="auto"/>
        <w:jc w:val="both"/>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6BE29C62" w14:textId="77777777" w:rsidR="00CF4EED" w:rsidRPr="0003155C" w:rsidRDefault="00CF4EED" w:rsidP="000A29F6">
      <w:pPr>
        <w:spacing w:line="276" w:lineRule="auto"/>
        <w:ind w:firstLine="709"/>
      </w:pPr>
    </w:p>
    <w:p w14:paraId="1D724859" w14:textId="6F964FBD" w:rsidR="007E06CD" w:rsidRPr="0003155C" w:rsidRDefault="007E06CD" w:rsidP="000A29F6">
      <w:pPr>
        <w:spacing w:line="276" w:lineRule="auto"/>
      </w:pPr>
      <w:r w:rsidRPr="0003155C">
        <w:t>Załączniki:</w:t>
      </w:r>
    </w:p>
    <w:p w14:paraId="444E3F25" w14:textId="77777777"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0A29F6">
      <w:pPr>
        <w:pStyle w:val="Akapitzlist"/>
        <w:numPr>
          <w:ilvl w:val="0"/>
          <w:numId w:val="33"/>
        </w:numPr>
        <w:spacing w:line="276" w:lineRule="auto"/>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0A29F6">
      <w:pPr>
        <w:pStyle w:val="Akapitzlist"/>
        <w:numPr>
          <w:ilvl w:val="0"/>
          <w:numId w:val="33"/>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5869D981" w14:textId="3ED0B5E9" w:rsidR="006D0C79" w:rsidRPr="004C4DF3" w:rsidRDefault="006D0C79" w:rsidP="000A29F6">
      <w:pPr>
        <w:pStyle w:val="Akapitzlist"/>
        <w:numPr>
          <w:ilvl w:val="0"/>
          <w:numId w:val="33"/>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lastRenderedPageBreak/>
        <w:t>Załącznik nr 6 – wzór skierowania na badania</w:t>
      </w:r>
    </w:p>
    <w:p w14:paraId="48E7043A" w14:textId="1EE94BA8" w:rsidR="004C4DF3" w:rsidRPr="0003155C" w:rsidRDefault="004C4DF3" w:rsidP="000A29F6">
      <w:pPr>
        <w:pStyle w:val="Akapitzlist"/>
        <w:numPr>
          <w:ilvl w:val="0"/>
          <w:numId w:val="33"/>
        </w:numPr>
        <w:spacing w:line="276" w:lineRule="auto"/>
        <w:ind w:left="426" w:hanging="426"/>
        <w:rPr>
          <w:rFonts w:ascii="Times New Roman" w:hAnsi="Times New Roman"/>
          <w:sz w:val="28"/>
          <w:szCs w:val="28"/>
          <w:lang w:val="pl-PL"/>
        </w:rPr>
      </w:pPr>
      <w:r>
        <w:rPr>
          <w:rFonts w:ascii="Times New Roman" w:hAnsi="Times New Roman"/>
          <w:sz w:val="24"/>
          <w:szCs w:val="24"/>
          <w:lang w:val="pl-PL"/>
        </w:rPr>
        <w:t>Załącznik nr 7 – wykaz usług</w:t>
      </w:r>
    </w:p>
    <w:sectPr w:rsidR="004C4DF3" w:rsidRPr="0003155C"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03A67F3" w:rsidR="004F1ACF" w:rsidRPr="00B0726A" w:rsidRDefault="00B21949" w:rsidP="00B21949">
    <w:pPr>
      <w:pStyle w:val="Stopka"/>
      <w:rPr>
        <w:i/>
        <w:iCs/>
        <w:sz w:val="20"/>
      </w:rPr>
    </w:pPr>
    <w:r w:rsidRPr="00B0726A">
      <w:rPr>
        <w:i/>
        <w:iCs/>
        <w:sz w:val="20"/>
      </w:rPr>
      <w:t>Z/</w:t>
    </w:r>
    <w:r w:rsidR="00077060" w:rsidRPr="00B0726A">
      <w:rPr>
        <w:i/>
        <w:iCs/>
        <w:sz w:val="20"/>
      </w:rPr>
      <w:t>11</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423EA"/>
    <w:multiLevelType w:val="hybridMultilevel"/>
    <w:tmpl w:val="45DEB7DA"/>
    <w:lvl w:ilvl="0" w:tplc="7876DFD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132EF"/>
    <w:multiLevelType w:val="hybridMultilevel"/>
    <w:tmpl w:val="9A32E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55424"/>
    <w:multiLevelType w:val="hybridMultilevel"/>
    <w:tmpl w:val="D0D87790"/>
    <w:lvl w:ilvl="0" w:tplc="371C9C8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B5AFC"/>
    <w:multiLevelType w:val="hybridMultilevel"/>
    <w:tmpl w:val="7E9A701C"/>
    <w:lvl w:ilvl="0" w:tplc="6E1A60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FF4E9A"/>
    <w:multiLevelType w:val="hybridMultilevel"/>
    <w:tmpl w:val="7D3C09F2"/>
    <w:lvl w:ilvl="0" w:tplc="DC0070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6" w15:restartNumberingAfterBreak="0">
    <w:nsid w:val="22013D74"/>
    <w:multiLevelType w:val="hybridMultilevel"/>
    <w:tmpl w:val="815C0A6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6F5F3E"/>
    <w:multiLevelType w:val="hybridMultilevel"/>
    <w:tmpl w:val="16BED3F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26142C"/>
    <w:multiLevelType w:val="hybridMultilevel"/>
    <w:tmpl w:val="379C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4D4188"/>
    <w:multiLevelType w:val="hybridMultilevel"/>
    <w:tmpl w:val="05166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716C1"/>
    <w:multiLevelType w:val="hybridMultilevel"/>
    <w:tmpl w:val="5A3C365E"/>
    <w:lvl w:ilvl="0" w:tplc="1AFA43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ACE0E95"/>
    <w:multiLevelType w:val="hybridMultilevel"/>
    <w:tmpl w:val="7672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7BE6620"/>
    <w:multiLevelType w:val="hybridMultilevel"/>
    <w:tmpl w:val="282A3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A16AEC"/>
    <w:multiLevelType w:val="hybridMultilevel"/>
    <w:tmpl w:val="3F284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4156C7"/>
    <w:multiLevelType w:val="hybridMultilevel"/>
    <w:tmpl w:val="A3D6C096"/>
    <w:lvl w:ilvl="0" w:tplc="3618B0D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297752"/>
    <w:multiLevelType w:val="hybridMultilevel"/>
    <w:tmpl w:val="D28A86F0"/>
    <w:lvl w:ilvl="0" w:tplc="4EE0655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5"/>
  </w:num>
  <w:num w:numId="2" w16cid:durableId="801995479">
    <w:abstractNumId w:val="38"/>
  </w:num>
  <w:num w:numId="3" w16cid:durableId="560168903">
    <w:abstractNumId w:val="32"/>
  </w:num>
  <w:num w:numId="4" w16cid:durableId="1301957066">
    <w:abstractNumId w:val="18"/>
  </w:num>
  <w:num w:numId="5" w16cid:durableId="380712160">
    <w:abstractNumId w:val="13"/>
  </w:num>
  <w:num w:numId="6" w16cid:durableId="1059743505">
    <w:abstractNumId w:val="23"/>
  </w:num>
  <w:num w:numId="7" w16cid:durableId="254560146">
    <w:abstractNumId w:val="48"/>
  </w:num>
  <w:num w:numId="8" w16cid:durableId="669411858">
    <w:abstractNumId w:val="19"/>
  </w:num>
  <w:num w:numId="9" w16cid:durableId="89595260">
    <w:abstractNumId w:val="30"/>
  </w:num>
  <w:num w:numId="10" w16cid:durableId="872303608">
    <w:abstractNumId w:val="37"/>
  </w:num>
  <w:num w:numId="11" w16cid:durableId="789202577">
    <w:abstractNumId w:val="33"/>
  </w:num>
  <w:num w:numId="12" w16cid:durableId="1515144593">
    <w:abstractNumId w:val="35"/>
  </w:num>
  <w:num w:numId="13" w16cid:durableId="291905420">
    <w:abstractNumId w:val="26"/>
  </w:num>
  <w:num w:numId="14" w16cid:durableId="2096704435">
    <w:abstractNumId w:val="3"/>
  </w:num>
  <w:num w:numId="15" w16cid:durableId="1016228794">
    <w:abstractNumId w:val="6"/>
  </w:num>
  <w:num w:numId="16" w16cid:durableId="663358604">
    <w:abstractNumId w:val="4"/>
  </w:num>
  <w:num w:numId="17" w16cid:durableId="2037656414">
    <w:abstractNumId w:val="42"/>
  </w:num>
  <w:num w:numId="18" w16cid:durableId="2000885882">
    <w:abstractNumId w:val="34"/>
  </w:num>
  <w:num w:numId="19" w16cid:durableId="868684548">
    <w:abstractNumId w:val="45"/>
  </w:num>
  <w:num w:numId="20" w16cid:durableId="680399256">
    <w:abstractNumId w:val="14"/>
  </w:num>
  <w:num w:numId="21" w16cid:durableId="781261570">
    <w:abstractNumId w:val="11"/>
  </w:num>
  <w:num w:numId="22" w16cid:durableId="1361970549">
    <w:abstractNumId w:val="43"/>
  </w:num>
  <w:num w:numId="23" w16cid:durableId="2075733467">
    <w:abstractNumId w:val="9"/>
  </w:num>
  <w:num w:numId="24" w16cid:durableId="10493885">
    <w:abstractNumId w:val="39"/>
  </w:num>
  <w:num w:numId="25" w16cid:durableId="1352993671">
    <w:abstractNumId w:val="24"/>
  </w:num>
  <w:num w:numId="26" w16cid:durableId="2129010585">
    <w:abstractNumId w:val="21"/>
  </w:num>
  <w:num w:numId="27" w16cid:durableId="1537041544">
    <w:abstractNumId w:val="8"/>
  </w:num>
  <w:num w:numId="28" w16cid:durableId="1389113870">
    <w:abstractNumId w:val="1"/>
  </w:num>
  <w:num w:numId="29" w16cid:durableId="480737438">
    <w:abstractNumId w:val="17"/>
  </w:num>
  <w:num w:numId="30" w16cid:durableId="1542589080">
    <w:abstractNumId w:val="12"/>
  </w:num>
  <w:num w:numId="31" w16cid:durableId="1300845154">
    <w:abstractNumId w:val="27"/>
  </w:num>
  <w:num w:numId="32" w16cid:durableId="79759965">
    <w:abstractNumId w:val="29"/>
  </w:num>
  <w:num w:numId="33" w16cid:durableId="11954005">
    <w:abstractNumId w:val="46"/>
  </w:num>
  <w:num w:numId="34" w16cid:durableId="1874727366">
    <w:abstractNumId w:val="41"/>
  </w:num>
  <w:num w:numId="35" w16cid:durableId="917328583">
    <w:abstractNumId w:val="10"/>
  </w:num>
  <w:num w:numId="36" w16cid:durableId="1262838574">
    <w:abstractNumId w:val="22"/>
  </w:num>
  <w:num w:numId="37" w16cid:durableId="661783051">
    <w:abstractNumId w:val="5"/>
  </w:num>
  <w:num w:numId="38" w16cid:durableId="639118996">
    <w:abstractNumId w:val="16"/>
  </w:num>
  <w:num w:numId="39" w16cid:durableId="1619993335">
    <w:abstractNumId w:val="20"/>
  </w:num>
  <w:num w:numId="40" w16cid:durableId="578565476">
    <w:abstractNumId w:val="47"/>
  </w:num>
  <w:num w:numId="41" w16cid:durableId="670715961">
    <w:abstractNumId w:val="44"/>
  </w:num>
  <w:num w:numId="42" w16cid:durableId="1624576101">
    <w:abstractNumId w:val="36"/>
  </w:num>
  <w:num w:numId="43" w16cid:durableId="424693347">
    <w:abstractNumId w:val="31"/>
  </w:num>
  <w:num w:numId="44" w16cid:durableId="2048294294">
    <w:abstractNumId w:val="0"/>
  </w:num>
  <w:num w:numId="45" w16cid:durableId="2068792784">
    <w:abstractNumId w:val="2"/>
  </w:num>
  <w:num w:numId="46" w16cid:durableId="1849714545">
    <w:abstractNumId w:val="7"/>
  </w:num>
  <w:num w:numId="47" w16cid:durableId="778833887">
    <w:abstractNumId w:val="25"/>
  </w:num>
  <w:num w:numId="48" w16cid:durableId="952977945">
    <w:abstractNumId w:val="40"/>
  </w:num>
  <w:num w:numId="49" w16cid:durableId="162295739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3141B"/>
    <w:rsid w:val="0003155C"/>
    <w:rsid w:val="00074125"/>
    <w:rsid w:val="00077060"/>
    <w:rsid w:val="0008394A"/>
    <w:rsid w:val="00092DF4"/>
    <w:rsid w:val="000A0E8B"/>
    <w:rsid w:val="000A29F6"/>
    <w:rsid w:val="000A3309"/>
    <w:rsid w:val="000A6E75"/>
    <w:rsid w:val="000D61BF"/>
    <w:rsid w:val="000E23B9"/>
    <w:rsid w:val="001116C6"/>
    <w:rsid w:val="0012443D"/>
    <w:rsid w:val="0012713B"/>
    <w:rsid w:val="0014083F"/>
    <w:rsid w:val="001473BE"/>
    <w:rsid w:val="001741A2"/>
    <w:rsid w:val="00175D2C"/>
    <w:rsid w:val="001A72A7"/>
    <w:rsid w:val="001B6D3A"/>
    <w:rsid w:val="001C4979"/>
    <w:rsid w:val="001C6728"/>
    <w:rsid w:val="001C6FAF"/>
    <w:rsid w:val="001D42B3"/>
    <w:rsid w:val="001E4138"/>
    <w:rsid w:val="001E5491"/>
    <w:rsid w:val="001F7FF3"/>
    <w:rsid w:val="00201A5E"/>
    <w:rsid w:val="00216A06"/>
    <w:rsid w:val="00226D98"/>
    <w:rsid w:val="00237E5D"/>
    <w:rsid w:val="00257DEE"/>
    <w:rsid w:val="0026290C"/>
    <w:rsid w:val="00274454"/>
    <w:rsid w:val="00276D01"/>
    <w:rsid w:val="00283906"/>
    <w:rsid w:val="002922D1"/>
    <w:rsid w:val="00294DB1"/>
    <w:rsid w:val="002A2381"/>
    <w:rsid w:val="002B307D"/>
    <w:rsid w:val="002C59CE"/>
    <w:rsid w:val="002D44F7"/>
    <w:rsid w:val="002D7358"/>
    <w:rsid w:val="002E65F4"/>
    <w:rsid w:val="00307979"/>
    <w:rsid w:val="003179BF"/>
    <w:rsid w:val="00323FB8"/>
    <w:rsid w:val="00324E39"/>
    <w:rsid w:val="00357EE2"/>
    <w:rsid w:val="00372477"/>
    <w:rsid w:val="00386E17"/>
    <w:rsid w:val="00396037"/>
    <w:rsid w:val="003A3186"/>
    <w:rsid w:val="003C296F"/>
    <w:rsid w:val="003D0FC8"/>
    <w:rsid w:val="003E1941"/>
    <w:rsid w:val="003F7254"/>
    <w:rsid w:val="003F7E99"/>
    <w:rsid w:val="00401F73"/>
    <w:rsid w:val="00406F09"/>
    <w:rsid w:val="0041093B"/>
    <w:rsid w:val="00427FE3"/>
    <w:rsid w:val="00446E38"/>
    <w:rsid w:val="004547D2"/>
    <w:rsid w:val="00462757"/>
    <w:rsid w:val="004631EE"/>
    <w:rsid w:val="00463BDD"/>
    <w:rsid w:val="00481265"/>
    <w:rsid w:val="00490AFE"/>
    <w:rsid w:val="004C4DF3"/>
    <w:rsid w:val="004D0897"/>
    <w:rsid w:val="004D370D"/>
    <w:rsid w:val="004E6FB7"/>
    <w:rsid w:val="004F1ACF"/>
    <w:rsid w:val="00501A89"/>
    <w:rsid w:val="00504FF3"/>
    <w:rsid w:val="00512D98"/>
    <w:rsid w:val="005138AF"/>
    <w:rsid w:val="0052108F"/>
    <w:rsid w:val="005211E8"/>
    <w:rsid w:val="0052132E"/>
    <w:rsid w:val="00525341"/>
    <w:rsid w:val="00525BC8"/>
    <w:rsid w:val="005557C8"/>
    <w:rsid w:val="005561C8"/>
    <w:rsid w:val="0055673D"/>
    <w:rsid w:val="0056637E"/>
    <w:rsid w:val="00567322"/>
    <w:rsid w:val="00581F5F"/>
    <w:rsid w:val="00586396"/>
    <w:rsid w:val="005870E6"/>
    <w:rsid w:val="00590552"/>
    <w:rsid w:val="005A15A5"/>
    <w:rsid w:val="005A358A"/>
    <w:rsid w:val="005B1E0D"/>
    <w:rsid w:val="005B24EE"/>
    <w:rsid w:val="005B54EA"/>
    <w:rsid w:val="005C279F"/>
    <w:rsid w:val="005E777B"/>
    <w:rsid w:val="0060284A"/>
    <w:rsid w:val="006059B2"/>
    <w:rsid w:val="00612910"/>
    <w:rsid w:val="0064068C"/>
    <w:rsid w:val="006419EC"/>
    <w:rsid w:val="00656222"/>
    <w:rsid w:val="00666D36"/>
    <w:rsid w:val="0067237F"/>
    <w:rsid w:val="00675779"/>
    <w:rsid w:val="00677168"/>
    <w:rsid w:val="00685B48"/>
    <w:rsid w:val="006919CA"/>
    <w:rsid w:val="00691CF3"/>
    <w:rsid w:val="006C3C25"/>
    <w:rsid w:val="006C785C"/>
    <w:rsid w:val="006D0C79"/>
    <w:rsid w:val="006D6958"/>
    <w:rsid w:val="006E2896"/>
    <w:rsid w:val="006E41C8"/>
    <w:rsid w:val="006E6417"/>
    <w:rsid w:val="006E68A6"/>
    <w:rsid w:val="006E68EB"/>
    <w:rsid w:val="006F7646"/>
    <w:rsid w:val="00722968"/>
    <w:rsid w:val="00724F95"/>
    <w:rsid w:val="007271B9"/>
    <w:rsid w:val="007327F1"/>
    <w:rsid w:val="007426CD"/>
    <w:rsid w:val="007444AF"/>
    <w:rsid w:val="00770F36"/>
    <w:rsid w:val="00786FA5"/>
    <w:rsid w:val="007A052C"/>
    <w:rsid w:val="007A251A"/>
    <w:rsid w:val="007C0977"/>
    <w:rsid w:val="007E06CD"/>
    <w:rsid w:val="00801C33"/>
    <w:rsid w:val="00805D61"/>
    <w:rsid w:val="00811A70"/>
    <w:rsid w:val="00870D0B"/>
    <w:rsid w:val="00875FD7"/>
    <w:rsid w:val="0087662A"/>
    <w:rsid w:val="008822B8"/>
    <w:rsid w:val="00882E48"/>
    <w:rsid w:val="00896DE4"/>
    <w:rsid w:val="008B477C"/>
    <w:rsid w:val="008C3AC6"/>
    <w:rsid w:val="008C7F8B"/>
    <w:rsid w:val="00936434"/>
    <w:rsid w:val="00951B6A"/>
    <w:rsid w:val="0097042F"/>
    <w:rsid w:val="00975E24"/>
    <w:rsid w:val="00985441"/>
    <w:rsid w:val="00986D4F"/>
    <w:rsid w:val="00987445"/>
    <w:rsid w:val="009B15DB"/>
    <w:rsid w:val="009C418A"/>
    <w:rsid w:val="009D6057"/>
    <w:rsid w:val="009E11DC"/>
    <w:rsid w:val="009E291B"/>
    <w:rsid w:val="00A0548A"/>
    <w:rsid w:val="00A058E3"/>
    <w:rsid w:val="00A06401"/>
    <w:rsid w:val="00A11E82"/>
    <w:rsid w:val="00A123BC"/>
    <w:rsid w:val="00A25A8C"/>
    <w:rsid w:val="00A2682E"/>
    <w:rsid w:val="00A31052"/>
    <w:rsid w:val="00A31AAD"/>
    <w:rsid w:val="00A4239E"/>
    <w:rsid w:val="00A6277B"/>
    <w:rsid w:val="00A73C40"/>
    <w:rsid w:val="00A73EB5"/>
    <w:rsid w:val="00A834BC"/>
    <w:rsid w:val="00A858C1"/>
    <w:rsid w:val="00A92FB5"/>
    <w:rsid w:val="00A95AC3"/>
    <w:rsid w:val="00AA7F62"/>
    <w:rsid w:val="00AB2177"/>
    <w:rsid w:val="00AB44D8"/>
    <w:rsid w:val="00AD0092"/>
    <w:rsid w:val="00AF1D85"/>
    <w:rsid w:val="00B0726A"/>
    <w:rsid w:val="00B21949"/>
    <w:rsid w:val="00B25769"/>
    <w:rsid w:val="00B52102"/>
    <w:rsid w:val="00B83AF9"/>
    <w:rsid w:val="00B9045D"/>
    <w:rsid w:val="00BA538C"/>
    <w:rsid w:val="00BB0650"/>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7505"/>
    <w:rsid w:val="00C90735"/>
    <w:rsid w:val="00C9166C"/>
    <w:rsid w:val="00CA5216"/>
    <w:rsid w:val="00CA7DE9"/>
    <w:rsid w:val="00CC1D36"/>
    <w:rsid w:val="00CE07AA"/>
    <w:rsid w:val="00CF4EED"/>
    <w:rsid w:val="00CF6844"/>
    <w:rsid w:val="00D036CA"/>
    <w:rsid w:val="00D10C9D"/>
    <w:rsid w:val="00D21552"/>
    <w:rsid w:val="00D22535"/>
    <w:rsid w:val="00D25E5A"/>
    <w:rsid w:val="00D26DBC"/>
    <w:rsid w:val="00D36A20"/>
    <w:rsid w:val="00D427C6"/>
    <w:rsid w:val="00D5007A"/>
    <w:rsid w:val="00D559A4"/>
    <w:rsid w:val="00D56B8F"/>
    <w:rsid w:val="00D73E42"/>
    <w:rsid w:val="00DB1AFE"/>
    <w:rsid w:val="00DD2F23"/>
    <w:rsid w:val="00DD79CA"/>
    <w:rsid w:val="00E10B0B"/>
    <w:rsid w:val="00E12FA4"/>
    <w:rsid w:val="00E25FD1"/>
    <w:rsid w:val="00E316CB"/>
    <w:rsid w:val="00E432AD"/>
    <w:rsid w:val="00E52FD4"/>
    <w:rsid w:val="00E62C74"/>
    <w:rsid w:val="00E6392C"/>
    <w:rsid w:val="00E813D4"/>
    <w:rsid w:val="00E83F0E"/>
    <w:rsid w:val="00E9118D"/>
    <w:rsid w:val="00EA384C"/>
    <w:rsid w:val="00EA4721"/>
    <w:rsid w:val="00EC14E3"/>
    <w:rsid w:val="00EC16A4"/>
    <w:rsid w:val="00EC4DD7"/>
    <w:rsid w:val="00EC5067"/>
    <w:rsid w:val="00EE736D"/>
    <w:rsid w:val="00F0089D"/>
    <w:rsid w:val="00F20249"/>
    <w:rsid w:val="00F32DE2"/>
    <w:rsid w:val="00F37EF9"/>
    <w:rsid w:val="00F424B1"/>
    <w:rsid w:val="00F56586"/>
    <w:rsid w:val="00F87B3D"/>
    <w:rsid w:val="00FA11FF"/>
    <w:rsid w:val="00FB08A4"/>
    <w:rsid w:val="00FC3091"/>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21</Pages>
  <Words>6754</Words>
  <Characters>56670</Characters>
  <Application>Microsoft Office Word</Application>
  <DocSecurity>0</DocSecurity>
  <Lines>717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173</cp:revision>
  <cp:lastPrinted>2022-12-21T10:27:00Z</cp:lastPrinted>
  <dcterms:created xsi:type="dcterms:W3CDTF">2022-06-22T12:07:00Z</dcterms:created>
  <dcterms:modified xsi:type="dcterms:W3CDTF">2023-09-06T11:19:00Z</dcterms:modified>
</cp:coreProperties>
</file>