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6" w:rsidRPr="0086240F" w:rsidRDefault="00E93B07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86240F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673846" w:rsidRPr="0086240F" w:rsidRDefault="00E93B07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86240F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673846" w:rsidRPr="0086240F" w:rsidRDefault="00E93B07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86240F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Technologie chmurowe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86240F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strike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IIS6.IT.4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III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4444E9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673846" w:rsidRPr="0086240F" w:rsidTr="0086240F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Zapoznanie z podstawowymi, bazowymi technologiami wykorzystywanymi we współczesnych systemach chmur komputerowych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Nabycie wiedzy i praktycznych umiejętności tworzenia, konfigurowania i monitorowania systemów komputerowych chmur prywatnych oraz prywatno publicznych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Poznanie w praktyce zasad bezpiecznego i efektywnego korzystania z zasobów komputerowych chmur publicznych 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 C4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Poznanie podstawowych zasad tworzenia aplikacji chmurowych i metod ich wdrażania, orkiestracji i monitorowania. 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Podstawowa wiedza o zasadach funkcjonowania sieci komputerowych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Znajomość podstaw systemów operacyjnych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Podstawowe umiejętności programowania 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Znajomość języka angielskiego na poziomie podstawowym 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673846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 w:cs="Arial"/>
                <w:color w:val="auto"/>
                <w:szCs w:val="22"/>
                <w:lang w:eastAsia="zh-CN"/>
              </w:rPr>
              <w:t>Student rozumie rolę i znaczenie technologii chmurowych oraz zna ich komercyjne zastosowania.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 w:cs="Arial"/>
                <w:color w:val="auto"/>
                <w:szCs w:val="22"/>
                <w:lang w:eastAsia="zh-CN"/>
              </w:rPr>
              <w:t>Student zasady działania chmur komputerowych w różnych sieciowych systemach operacyjnych.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Student ma wiedzę na temat dostępnych rozwiązań chmurowych oraz ich zastosowań.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67384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Student potrafi poprawnie skonfigurować odpowiednie środowisko chmurowe.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5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Student potrafi zarządzać dostępnymi, dla środowisk chmurowych, zasobami.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EK 6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 w:cs="Arial"/>
                <w:color w:val="auto"/>
                <w:szCs w:val="22"/>
                <w:lang w:eastAsia="zh-CN"/>
              </w:rPr>
              <w:t>Student potrafi zaprojektować, zaimplementować i wdrożyć aplikację działającą w chmurze komputerowej.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67384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673846" w:rsidRPr="008624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7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 w:cs="Arial"/>
                <w:color w:val="auto"/>
                <w:szCs w:val="22"/>
                <w:lang w:eastAsia="zh-CN"/>
              </w:rPr>
              <w:t xml:space="preserve">Potrafi identyfikować i rozstrzygać dylematy związane z projektowaniem i implementacją  aplikacji chmurowych, w tym i związane ze współpracą z klientem i innymi członkami zespołu programistycznego. </w:t>
            </w: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Ma świadomość gwałtownego rozwoju technologii chmurowych.</w:t>
            </w:r>
          </w:p>
        </w:tc>
      </w:tr>
    </w:tbl>
    <w:p w:rsidR="00673846" w:rsidRPr="0086240F" w:rsidRDefault="00673846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73" w:type="dxa"/>
        <w:tblLook w:val="0000"/>
      </w:tblPr>
      <w:tblGrid>
        <w:gridCol w:w="849"/>
        <w:gridCol w:w="9216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Treści programowe przedmiotu</w:t>
            </w:r>
          </w:p>
        </w:tc>
      </w:tr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wykłady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67384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Pojęcie i definicja chmury komputerowej. Przegląd technologii i technik bazowych. Przykładowa struktura chmury komputerowej.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Wirtualizacja komponentów składowych systemów komputerowych. Wirtualizacja systemów operacyjnych.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Podział i charakterystyka chmur komputerowych. Klasyfikacja i specyfika usług chmurowych. Przegląd rozwiązań do tworzenia chmur prywatnych. Przegląd i porównanie najpopularniejszych środowisk chmur publicznych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Wprowadzenie do idei DevOps oraz mikro usług. Rozwiązania lekkiej wirtualizacji. Kontenery LXC. Kontenery programowe. Środowisko Docker.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Tworzenie aplikacji chmurowych opartych o mikro usługi. Wprowadzenie do zasad zarządzania zasobami w chmurach komputerowych. Aplikacje wielokontenerowe.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Rola struktur klastrowych w chmurach komputerowych. Podział i charakterystyka poszczególnych typów klastrów. Klastry Swarm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Pojęcie orkiestracji i zapewniania zasobów. Przegląd pojęć i charakterystyka podstaw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owych metod organizacji zasobów.</w:t>
            </w: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Idea systemu Kubernetes. Architektura klastra Kubernetes. Rola i charakterystyka podstawowych jej komponentów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W9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Prezentacja podstawowych funkcjonalności klastra Kubernetes. Skalowanie i bezpieczeństwo aplikacji. Pojęcie migracji zasobów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W10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Monitorowanie wydajności i bezpieczeństwa systemów chmurowych. Przegląd najpopularniejszych rozwiązań dla systemów chmurowych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Zasady wykorzystania zasobów i wdrożenia aplikacji z wykorzystaniem kontenerów Docker i systemu Kubernetes – analiza wybranych przypadków dla chmur prywatnych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rPr>
          <w:trHeight w:val="67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Zasady wykorzystania zasobów i wdrożenia aplikacji z wykorzystaniem kontenerów Docker i systemu Kubernetes – analiza wybranych przypadków dla chmur publicznych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Cloudlets oraz systemy bezsewerowe. Idea przetwarzania sterowanego zdarzeniami. Funkcja jako uslugaFaaS. Zalety i ograniczenia FaaS. Przegląd najpopularniejszych rozwiązań. 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Zasady wykorzystania chmur publicznych do realizacji FaaS – analiza wybranych przypadków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Podsumowanie zagadnień poruszanych w trakcie wykładów i dalsze kierunki rozwoju i standaryzacji technologii chmurowych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Forma zajęć – laboratoria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67384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Wprowadzenie do tematyki zajęć i sposobu wykorzystywania infrastruktury informatycznej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Infrastruktura prywatnej chmury komputerowej – analiza wymagań, instalacja i podstawowa konfiguracja chmury OpenStack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 w:rsidP="00B61C4C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Metody organizacji pamięci masowych, konfiguracji sieci w chmurze prywatnej i zarządzania dostępnymi zasobami. Konfiguracja komponentów chmury prywatnej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Automatyzacja tworzenia środowiska chmury prywatnej – wprowadzenia do Ansible. Wdrożenia przykładowej infrastruktury chmury prywatnej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Podstawowe operacje na kontenerach programowych. Środowisko Docker Tworzenie bezpiecznych repozytoriów obrazów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Wykorzystanie wolumenów i zasady konfiguracji połączeń sieciowych w kontenerach Docker. Wykorzystanie skryptów konfiguracyjnych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Klastry Swarm – podstawy konfiguracji. Metody skalowania i zarządzania zasobami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Wdrożenie przykładowej aplikacji w klastrze Swarm. Projekt przykładowego systemu kontenerowego opartego o ideę mikro usług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L9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Realizacja i prezentacja projektu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L10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Instalacja i podstawowa konfiguracja narzędzi orkiestracji systemów chmurowych – system Kubernetes. Konfiguracją i testowanie podstawowych komponentów systemu Kubernetes.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Konfiguracja mechanizmów zarządzania zasobami, testy schematów replikacji zasobów, autoskalowanie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Podstawowe konfiguracja środowiska typu bezserwerowego na bazie OpenFaaS i Docker. Metody wykorzystania Interfejsu systemowego CLI. Wykorzystanie biblioteki funkcji FaaaS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Definiowanie własnych funkcji i ich testowe uruchamianie oraz monitorowanie za pomocą metryk pakietu Prometheus. Testowanie wybranych modeli bezpieczeństwa.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Wdrażanie przykładowej aplikacji chmurowej w oparciu o system Kubernetes i kontenery Docker. Projekt aplikacji serwerfull lub serwerless z wykorzystaniem poznanych narzędzi i metod programistycznych. 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Realizacja i prezentacja projektu</w:t>
            </w:r>
            <w:r w:rsidR="00B61C4C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849"/>
        <w:gridCol w:w="9216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Wykład z prezentacją multimedialną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Dyskusja tematyczna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Laboratorium – indywidualne projektowanie aplikacji, ich uruchamianie i testowanie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ook w:val="0000"/>
      </w:tblPr>
      <w:tblGrid>
        <w:gridCol w:w="1276"/>
        <w:gridCol w:w="6662"/>
        <w:gridCol w:w="2127"/>
      </w:tblGrid>
      <w:tr w:rsidR="00673846" w:rsidRPr="0086240F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4444E9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Egzamin 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51%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4444E9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Zaliczenie z 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51%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ook w:val="0000"/>
      </w:tblPr>
      <w:tblGrid>
        <w:gridCol w:w="849"/>
        <w:gridCol w:w="9216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left"/>
              <w:rPr>
                <w:rFonts w:ascii="Book Antiqua" w:hAnsi="Book Antiqua"/>
                <w:iCs/>
                <w:szCs w:val="22"/>
              </w:rPr>
            </w:pPr>
            <w:r w:rsidRPr="0086240F">
              <w:rPr>
                <w:rFonts w:ascii="Book Antiqua" w:eastAsia="Calibri" w:hAnsi="Book Antiqua" w:cs="Arial"/>
                <w:iCs/>
                <w:szCs w:val="22"/>
                <w:lang w:eastAsia="en-US"/>
              </w:rPr>
              <w:t>J. Rosenberg, A. Mateos, Chmura obliczeniowa. Rozwiązania dla biznesu, Helion 2011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left"/>
              <w:rPr>
                <w:rFonts w:ascii="Book Antiqua" w:hAnsi="Book Antiqua"/>
                <w:iCs/>
                <w:szCs w:val="22"/>
              </w:rPr>
            </w:pPr>
            <w:r w:rsidRPr="0086240F">
              <w:rPr>
                <w:rFonts w:ascii="Book Antiqua" w:eastAsia="Calibri" w:hAnsi="Book Antiqua" w:cs="Arial"/>
                <w:iCs/>
                <w:szCs w:val="22"/>
                <w:lang w:eastAsia="en-US"/>
              </w:rPr>
              <w:t>Z. Fryźlewicz, D. Nikończuk, Windows Azure. Wprowadzenie do programowania w chmurze, Helion 2012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left"/>
              <w:rPr>
                <w:rFonts w:ascii="Book Antiqua" w:hAnsi="Book Antiqua"/>
                <w:iCs/>
                <w:szCs w:val="22"/>
              </w:rPr>
            </w:pPr>
            <w:r w:rsidRPr="0086240F">
              <w:rPr>
                <w:rFonts w:ascii="Book Antiqua" w:eastAsia="Calibri" w:hAnsi="Book Antiqua" w:cs="Arial"/>
                <w:iCs/>
                <w:szCs w:val="22"/>
                <w:lang w:val="en-GB" w:eastAsia="en-US"/>
              </w:rPr>
              <w:t xml:space="preserve">M. C. Chu-Carroll, Google App Engine. </w:t>
            </w:r>
            <w:r w:rsidRPr="0086240F">
              <w:rPr>
                <w:rFonts w:ascii="Book Antiqua" w:eastAsia="Calibri" w:hAnsi="Book Antiqua" w:cs="Arial"/>
                <w:iCs/>
                <w:szCs w:val="22"/>
                <w:lang w:eastAsia="en-US"/>
              </w:rPr>
              <w:t>Kod w chmurze, Helion 2012</w:t>
            </w:r>
          </w:p>
        </w:tc>
      </w:tr>
      <w:tr w:rsidR="00673846" w:rsidRPr="0086240F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szCs w:val="22"/>
              </w:rPr>
              <w:t>4</w:t>
            </w:r>
          </w:p>
        </w:tc>
        <w:tc>
          <w:tcPr>
            <w:tcW w:w="9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Serafin, Wirtualizacja w praktyce, Helion 2011</w:t>
            </w:r>
          </w:p>
        </w:tc>
      </w:tr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left"/>
              <w:rPr>
                <w:rFonts w:ascii="Book Antiqua" w:hAnsi="Book Antiqua"/>
                <w:iCs/>
                <w:szCs w:val="22"/>
              </w:rPr>
            </w:pPr>
            <w:r w:rsidRPr="0086240F">
              <w:rPr>
                <w:rFonts w:ascii="Book Antiqua" w:eastAsia="Calibri" w:hAnsi="Book Antiqua" w:cs="Arial"/>
                <w:iCs/>
                <w:szCs w:val="22"/>
                <w:lang w:eastAsia="en-US"/>
              </w:rPr>
              <w:t>C.H. Beck. INTERNET Cloud</w:t>
            </w:r>
            <w:r w:rsidR="00B61C4C">
              <w:rPr>
                <w:rFonts w:ascii="Book Antiqua" w:eastAsia="Calibri" w:hAnsi="Book Antiqua" w:cs="Arial"/>
                <w:iCs/>
                <w:szCs w:val="22"/>
                <w:lang w:eastAsia="en-US"/>
              </w:rPr>
              <w:t xml:space="preserve"> </w:t>
            </w:r>
            <w:r w:rsidRPr="0086240F">
              <w:rPr>
                <w:rFonts w:ascii="Book Antiqua" w:eastAsia="Calibri" w:hAnsi="Book Antiqua" w:cs="Arial"/>
                <w:iCs/>
                <w:szCs w:val="22"/>
                <w:lang w:eastAsia="en-US"/>
              </w:rPr>
              <w:t>computing Przetwarzanie w chmurach, Helion, 2013</w:t>
            </w:r>
          </w:p>
        </w:tc>
      </w:tr>
      <w:tr w:rsidR="00673846" w:rsidRPr="0000014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left"/>
              <w:rPr>
                <w:rFonts w:ascii="Book Antiqua" w:hAnsi="Book Antiqua"/>
                <w:iCs/>
                <w:szCs w:val="22"/>
                <w:lang w:val="en-US"/>
              </w:rPr>
            </w:pPr>
            <w:r w:rsidRPr="0086240F">
              <w:rPr>
                <w:rFonts w:ascii="Book Antiqua" w:eastAsia="Calibri" w:hAnsi="Book Antiqua" w:cs="Arial"/>
                <w:iCs/>
                <w:szCs w:val="22"/>
                <w:lang w:val="en-GB" w:eastAsia="en-US"/>
              </w:rPr>
              <w:t>K. Chandrasekaran. Essentials of Cloud Computing, CRC Press, 2015</w:t>
            </w:r>
          </w:p>
        </w:tc>
      </w:tr>
      <w:tr w:rsidR="00673846" w:rsidRPr="0086240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eastAsia="Calibri" w:hAnsi="Book Antiqua" w:cs="Arial"/>
                <w:color w:val="auto"/>
                <w:szCs w:val="22"/>
                <w:lang w:eastAsia="en-US"/>
              </w:rPr>
              <w:t>D. Czerwiński, S. Przyłucki, D. Sawicki, Porównanie systemów przetwarzania w chmurze oraz wirtualizacji sprzętowej. Napędy i Sterowanie - Miesięcznik Naukowo-Techniczny - nr 11, vol. 151, s. 96-111, 2011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ook w:val="0000"/>
      </w:tblPr>
      <w:tblGrid>
        <w:gridCol w:w="6946"/>
        <w:gridCol w:w="3119"/>
      </w:tblGrid>
      <w:tr w:rsidR="00673846" w:rsidRPr="0086240F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60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szCs w:val="22"/>
              </w:rPr>
              <w:t xml:space="preserve">  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30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szCs w:val="22"/>
              </w:rPr>
              <w:t xml:space="preserve">  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30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65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000146">
            <w:pPr>
              <w:spacing w:line="240" w:lineRule="auto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  </w:t>
            </w:r>
            <w:r w:rsidR="00E93B07" w:rsidRPr="0086240F">
              <w:rPr>
                <w:rFonts w:ascii="Book Antiqua" w:hAnsi="Book Antiqua"/>
                <w:szCs w:val="22"/>
              </w:rPr>
              <w:t>przygotowywanie się do zajęć laboratoryjnych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50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000146">
            <w:pPr>
              <w:spacing w:line="240" w:lineRule="auto"/>
              <w:rPr>
                <w:rFonts w:ascii="Book Antiqua" w:hAnsi="Book Antiqua"/>
                <w:szCs w:val="22"/>
              </w:rPr>
            </w:pPr>
            <w:bookmarkStart w:id="0" w:name="_GoBack"/>
            <w:bookmarkEnd w:id="0"/>
            <w:r>
              <w:rPr>
                <w:rFonts w:ascii="Book Antiqua" w:hAnsi="Book Antiqua"/>
                <w:szCs w:val="22"/>
              </w:rPr>
              <w:t xml:space="preserve">  </w:t>
            </w:r>
            <w:r w:rsidR="00E93B07" w:rsidRPr="0086240F">
              <w:rPr>
                <w:rFonts w:ascii="Book Antiqua" w:hAnsi="Book Antiqua"/>
                <w:szCs w:val="22"/>
              </w:rPr>
              <w:t>przygotowanie się do egzaminu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color w:val="auto"/>
                <w:szCs w:val="22"/>
                <w:lang w:eastAsia="zh-CN"/>
              </w:rPr>
              <w:t>15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125</w:t>
            </w:r>
          </w:p>
        </w:tc>
      </w:tr>
      <w:tr w:rsidR="00673846" w:rsidRPr="0086240F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ook w:val="0000"/>
      </w:tblPr>
      <w:tblGrid>
        <w:gridCol w:w="1277"/>
        <w:gridCol w:w="2551"/>
        <w:gridCol w:w="1583"/>
        <w:gridCol w:w="1820"/>
        <w:gridCol w:w="1701"/>
        <w:gridCol w:w="1133"/>
      </w:tblGrid>
      <w:tr w:rsidR="00673846" w:rsidRPr="0086240F">
        <w:tc>
          <w:tcPr>
            <w:tcW w:w="10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Macierz efektów uczenia się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Efekt </w:t>
            </w: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Cele </w:t>
            </w: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br/>
              <w:t>przedmiotu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Treści </w:t>
            </w: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oceny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t>EK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30542F">
              <w:rPr>
                <w:rFonts w:ascii="Book Antiqua" w:hAnsi="Book Antiqua"/>
                <w:color w:val="auto"/>
                <w:szCs w:val="22"/>
                <w:lang w:eastAsia="zh-CN"/>
              </w:rPr>
              <w:t>I1A_W18, 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C1, C2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 xml:space="preserve">W1, W2, W3, L1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1, 2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O1, O2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t>EK 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30542F">
              <w:rPr>
                <w:rFonts w:ascii="Book Antiqua" w:hAnsi="Book Antiqua"/>
                <w:color w:val="auto"/>
                <w:szCs w:val="22"/>
                <w:lang w:eastAsia="zh-CN"/>
              </w:rPr>
              <w:t>I1A_W09, I1A_W18, 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C3, C4,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W4, W5, W6,  L2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1, 2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O1, O2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t>EK 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30542F">
              <w:rPr>
                <w:rFonts w:ascii="Book Antiqua" w:hAnsi="Book Antiqua"/>
                <w:color w:val="auto"/>
                <w:szCs w:val="22"/>
                <w:lang w:eastAsia="zh-CN"/>
              </w:rPr>
              <w:t>I1A_W18, I1A_W25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C1, C2, C3, C4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W3, W4, W5, W6, W8, W11, W13, W15, L3, L4, L5, L7, L9, L12, L15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1, 2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O1, O2</w:t>
            </w:r>
          </w:p>
        </w:tc>
      </w:tr>
      <w:tr w:rsidR="00673846" w:rsidRPr="0086240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t>EK 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30542F">
              <w:rPr>
                <w:rFonts w:ascii="Book Antiqua" w:hAnsi="Book Antiqua" w:cs="Arial"/>
                <w:iCs/>
                <w:szCs w:val="22"/>
              </w:rPr>
              <w:t>I1A_U01, I1A_U03, I1A_U11, I1A_U12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C2, C3, C4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 xml:space="preserve">W3, W7, W9, W13, W14, W15,  L6, L7, L10, L12, </w:t>
            </w:r>
            <w:r w:rsidRPr="0086240F">
              <w:rPr>
                <w:rFonts w:ascii="Book Antiqua" w:hAnsi="Book Antiqua" w:cs="Arial"/>
                <w:iCs/>
                <w:szCs w:val="22"/>
              </w:rPr>
              <w:lastRenderedPageBreak/>
              <w:t>L13, L15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lastRenderedPageBreak/>
              <w:t>1, 2, 3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O1, O2</w:t>
            </w:r>
          </w:p>
        </w:tc>
      </w:tr>
      <w:tr w:rsidR="00673846" w:rsidRPr="0086240F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lastRenderedPageBreak/>
              <w:t>EK 5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bookmarkStart w:id="1" w:name="__DdeLink__7028_3329224503"/>
            <w:r w:rsidRPr="0030542F">
              <w:rPr>
                <w:rFonts w:ascii="Book Antiqua" w:hAnsi="Book Antiqua" w:cs="Arial"/>
                <w:iCs/>
                <w:szCs w:val="22"/>
              </w:rPr>
              <w:t>I1A_U12</w:t>
            </w:r>
            <w:bookmarkEnd w:id="1"/>
            <w:r w:rsidRPr="0030542F">
              <w:rPr>
                <w:rFonts w:ascii="Book Antiqua" w:hAnsi="Book Antiqua" w:cs="Arial"/>
                <w:iCs/>
                <w:szCs w:val="22"/>
              </w:rPr>
              <w:t>, I1A_U13, I1A_U15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C3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W2, W5, W10,  L3, L11, L15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1, 2, 3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O1, O2</w:t>
            </w:r>
          </w:p>
        </w:tc>
      </w:tr>
      <w:tr w:rsidR="00673846" w:rsidRPr="0086240F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t>EK 6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30542F">
              <w:rPr>
                <w:rFonts w:ascii="Book Antiqua" w:hAnsi="Book Antiqua" w:cs="Arial"/>
                <w:iCs/>
                <w:szCs w:val="22"/>
              </w:rPr>
              <w:t>I1A_U01, I1A_U12, I1A_U15, I1A_U17, I1A_U18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C2, C4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W1, W2, W15, L8, L14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1, 2, 3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O1, O2</w:t>
            </w:r>
          </w:p>
        </w:tc>
      </w:tr>
      <w:tr w:rsidR="00673846" w:rsidRPr="0086240F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b/>
                <w:szCs w:val="22"/>
              </w:rPr>
              <w:t>EK 7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30542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30542F">
              <w:rPr>
                <w:rFonts w:ascii="Book Antiqua" w:hAnsi="Book Antiqua" w:cs="Arial"/>
                <w:iCs/>
                <w:szCs w:val="22"/>
              </w:rPr>
              <w:t>I1A_K01, I1A_K02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C1, C2,  C3, C4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W1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iCs/>
                <w:szCs w:val="22"/>
              </w:rPr>
              <w:t>1, 2, 3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86240F">
              <w:rPr>
                <w:rFonts w:ascii="Book Antiqua" w:hAnsi="Book Antiqua" w:cs="Arial"/>
                <w:szCs w:val="22"/>
              </w:rPr>
              <w:t>O1</w:t>
            </w:r>
          </w:p>
        </w:tc>
      </w:tr>
    </w:tbl>
    <w:p w:rsidR="00673846" w:rsidRPr="0086240F" w:rsidRDefault="00673846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31" w:type="dxa"/>
        <w:tblCellMar>
          <w:left w:w="70" w:type="dxa"/>
          <w:right w:w="70" w:type="dxa"/>
        </w:tblCellMar>
        <w:tblLook w:val="0000"/>
      </w:tblPr>
      <w:tblGrid>
        <w:gridCol w:w="2694"/>
        <w:gridCol w:w="7371"/>
      </w:tblGrid>
      <w:tr w:rsidR="00673846" w:rsidRPr="0086240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1262DC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D</w:t>
            </w:r>
            <w:r w:rsidR="00E93B07" w:rsidRPr="0086240F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r inż. Sławomir Przyłucki, dr Paweł Powroźnik</w:t>
            </w:r>
          </w:p>
        </w:tc>
      </w:tr>
      <w:tr w:rsidR="00673846" w:rsidRPr="0086240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86240F">
              <w:rPr>
                <w:rStyle w:val="czeinternetowe"/>
                <w:rFonts w:ascii="Book Antiqua" w:hAnsi="Book Antiqua"/>
                <w:iCs/>
                <w:color w:val="auto"/>
                <w:szCs w:val="22"/>
                <w:u w:val="none"/>
                <w:lang w:eastAsia="zh-CN"/>
              </w:rPr>
              <w:t>s.przylucki@pollub.pl</w:t>
            </w:r>
            <w:r w:rsidRPr="0086240F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 xml:space="preserve">, </w:t>
            </w:r>
            <w:r w:rsidRPr="0086240F">
              <w:rPr>
                <w:rStyle w:val="czeinternetowe"/>
                <w:rFonts w:ascii="Book Antiqua" w:hAnsi="Book Antiqua"/>
                <w:iCs/>
                <w:color w:val="auto"/>
                <w:szCs w:val="22"/>
                <w:u w:val="none"/>
                <w:lang w:eastAsia="zh-CN"/>
              </w:rPr>
              <w:t>p.powrożnik@pollub.pl</w:t>
            </w:r>
          </w:p>
        </w:tc>
      </w:tr>
      <w:tr w:rsidR="00673846" w:rsidRPr="0086240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846" w:rsidRPr="0086240F" w:rsidRDefault="00E93B07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86240F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Instytut Informatyki</w:t>
            </w:r>
          </w:p>
        </w:tc>
      </w:tr>
    </w:tbl>
    <w:p w:rsidR="00673846" w:rsidRPr="0086240F" w:rsidRDefault="00673846">
      <w:pPr>
        <w:rPr>
          <w:rFonts w:ascii="Book Antiqua" w:hAnsi="Book Antiqua"/>
          <w:szCs w:val="22"/>
        </w:rPr>
      </w:pPr>
    </w:p>
    <w:sectPr w:rsidR="00673846" w:rsidRPr="0086240F" w:rsidSect="00A14756">
      <w:headerReference w:type="default" r:id="rId6"/>
      <w:footerReference w:type="default" r:id="rId7"/>
      <w:pgSz w:w="11906" w:h="16838"/>
      <w:pgMar w:top="2410" w:right="1418" w:bottom="2269" w:left="1418" w:header="709" w:footer="964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53" w:rsidRDefault="00B75753">
      <w:pPr>
        <w:spacing w:line="240" w:lineRule="auto"/>
      </w:pPr>
      <w:r>
        <w:separator/>
      </w:r>
    </w:p>
  </w:endnote>
  <w:endnote w:type="continuationSeparator" w:id="1">
    <w:p w:rsidR="00B75753" w:rsidRDefault="00B75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846" w:rsidRDefault="00E93B07">
    <w:pPr>
      <w:pStyle w:val="Stopka"/>
      <w:tabs>
        <w:tab w:val="clear" w:pos="9072"/>
        <w:tab w:val="right" w:pos="9070"/>
      </w:tabs>
      <w:jc w:val="center"/>
    </w:pPr>
    <w:r>
      <w:rPr>
        <w:noProof/>
      </w:rPr>
      <w:drawing>
        <wp:inline distT="0" distB="0" distL="0" distR="0">
          <wp:extent cx="4446905" cy="618490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46905" cy="618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35D3">
      <w:rPr>
        <w:noProof/>
      </w:rPr>
      <w:pict>
        <v:rect id="Pole tekstowe 2" o:spid="_x0000_s2049" style="position:absolute;left:0;text-align:left;margin-left:217.95pt;margin-top:45pt;width:18.45pt;height:21.05pt;z-index:-251658752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" stroked="f" strokeweight=".26mm">
          <v:textbox>
            <w:txbxContent>
              <w:p w:rsidR="00673846" w:rsidRDefault="00B335D3">
                <w:pPr>
                  <w:pStyle w:val="Zawartoramki"/>
                </w:pPr>
                <w:r>
                  <w:rPr>
                    <w:sz w:val="20"/>
                  </w:rPr>
                  <w:fldChar w:fldCharType="begin"/>
                </w:r>
                <w:r w:rsidR="00E93B07">
                  <w:rPr>
                    <w:sz w:val="20"/>
                  </w:rPr>
                  <w:instrText>PAGE</w:instrText>
                </w:r>
                <w:r>
                  <w:rPr>
                    <w:sz w:val="20"/>
                  </w:rPr>
                  <w:fldChar w:fldCharType="separate"/>
                </w:r>
                <w:r w:rsidR="00B61C4C">
                  <w:rPr>
                    <w:noProof/>
                    <w:sz w:val="20"/>
                  </w:rPr>
                  <w:t>5</w:t>
                </w:r>
                <w:r>
                  <w:rPr>
                    <w:sz w:val="20"/>
                  </w:rPr>
                  <w:fldChar w:fldCharType="end"/>
                </w:r>
                <w:sdt>
                  <w:sdtPr>
                    <w:id w:val="441166368"/>
                  </w:sdtPr>
                  <w:sdtContent/>
                </w:sdt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53" w:rsidRDefault="00B75753">
      <w:pPr>
        <w:spacing w:line="240" w:lineRule="auto"/>
      </w:pPr>
      <w:r>
        <w:separator/>
      </w:r>
    </w:p>
  </w:footnote>
  <w:footnote w:type="continuationSeparator" w:id="1">
    <w:p w:rsidR="00B75753" w:rsidRDefault="00B7575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Look w:val="04A0"/>
    </w:tblPr>
    <w:tblGrid>
      <w:gridCol w:w="2593"/>
      <w:gridCol w:w="1686"/>
      <w:gridCol w:w="2389"/>
      <w:gridCol w:w="2406"/>
    </w:tblGrid>
    <w:tr w:rsidR="00673846">
      <w:tc>
        <w:tcPr>
          <w:tcW w:w="259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73846" w:rsidRDefault="00E93B07">
          <w:pPr>
            <w:pStyle w:val="Nagwek"/>
            <w:spacing w:before="80"/>
            <w:rPr>
              <w:b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509395" cy="857250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9395" cy="857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73846" w:rsidRDefault="00673846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39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73846" w:rsidRDefault="00673846">
          <w:pPr>
            <w:pStyle w:val="Nagwek"/>
            <w:rPr>
              <w:b/>
              <w:sz w:val="8"/>
              <w:szCs w:val="8"/>
            </w:rPr>
          </w:pPr>
        </w:p>
        <w:p w:rsidR="00673846" w:rsidRDefault="00673846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0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73846" w:rsidRDefault="00673846">
          <w:pPr>
            <w:spacing w:line="240" w:lineRule="auto"/>
            <w:rPr>
              <w:b/>
              <w:sz w:val="8"/>
              <w:szCs w:val="8"/>
              <w:lang w:val="en-US"/>
            </w:rPr>
          </w:pPr>
        </w:p>
        <w:p w:rsidR="00673846" w:rsidRDefault="00E93B07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673846" w:rsidRDefault="00E93B07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673846" w:rsidRDefault="00E93B07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673846" w:rsidRDefault="00E93B07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673846" w:rsidRDefault="00E93B07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673846" w:rsidRDefault="00E93B07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673846" w:rsidRDefault="00673846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673846" w:rsidRDefault="00673846">
    <w:pPr>
      <w:pStyle w:val="Nagwek"/>
      <w:rPr>
        <w:sz w:val="18"/>
        <w:szCs w:val="18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73846"/>
    <w:rsid w:val="00000146"/>
    <w:rsid w:val="001070EB"/>
    <w:rsid w:val="001262DC"/>
    <w:rsid w:val="0030542F"/>
    <w:rsid w:val="004213AC"/>
    <w:rsid w:val="004444E9"/>
    <w:rsid w:val="004B27CA"/>
    <w:rsid w:val="00673846"/>
    <w:rsid w:val="0086240F"/>
    <w:rsid w:val="00A14756"/>
    <w:rsid w:val="00AF0A3E"/>
    <w:rsid w:val="00B335D3"/>
    <w:rsid w:val="00B61C4C"/>
    <w:rsid w:val="00B75753"/>
    <w:rsid w:val="00E93B07"/>
    <w:rsid w:val="00F00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line="360" w:lineRule="auto"/>
      <w:jc w:val="both"/>
    </w:pPr>
    <w:rPr>
      <w:rFonts w:ascii="Tahoma" w:eastAsia="Times New Roman" w:hAnsi="Tahoma" w:cs="Times New Roman"/>
      <w:color w:val="000000"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3555D"/>
  </w:style>
  <w:style w:type="character" w:customStyle="1" w:styleId="StopkaZnak">
    <w:name w:val="Stopka Znak"/>
    <w:basedOn w:val="Domylnaczcionkaakapitu"/>
    <w:link w:val="Stopka"/>
    <w:uiPriority w:val="99"/>
    <w:qFormat/>
    <w:rsid w:val="0023555D"/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4295B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95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6A303F"/>
    <w:rPr>
      <w:color w:val="605E5C"/>
      <w:shd w:val="clear" w:color="auto" w:fill="E1DFDD"/>
    </w:rPr>
  </w:style>
  <w:style w:type="character" w:customStyle="1" w:styleId="ListLabel1">
    <w:name w:val="ListLabel 1"/>
    <w:qFormat/>
    <w:rsid w:val="00A14756"/>
    <w:rPr>
      <w:b w:val="0"/>
    </w:rPr>
  </w:style>
  <w:style w:type="character" w:customStyle="1" w:styleId="ListLabel2">
    <w:name w:val="ListLabel 2"/>
    <w:qFormat/>
    <w:rsid w:val="00A14756"/>
    <w:rPr>
      <w:rFonts w:cs="Times New Roman"/>
      <w:strike w:val="0"/>
      <w:dstrike w:val="0"/>
      <w:sz w:val="24"/>
      <w:szCs w:val="24"/>
    </w:rPr>
  </w:style>
  <w:style w:type="character" w:customStyle="1" w:styleId="ListLabel3">
    <w:name w:val="ListLabel 3"/>
    <w:qFormat/>
    <w:rsid w:val="00A14756"/>
    <w:rPr>
      <w:rFonts w:cs="Times New Roman"/>
      <w:sz w:val="24"/>
      <w:szCs w:val="24"/>
    </w:rPr>
  </w:style>
  <w:style w:type="character" w:customStyle="1" w:styleId="ListLabel4">
    <w:name w:val="ListLabel 4"/>
    <w:qFormat/>
    <w:rsid w:val="00A14756"/>
    <w:rPr>
      <w:b w:val="0"/>
    </w:rPr>
  </w:style>
  <w:style w:type="character" w:customStyle="1" w:styleId="ListLabel5">
    <w:name w:val="ListLabel 5"/>
    <w:qFormat/>
    <w:rsid w:val="00A14756"/>
    <w:rPr>
      <w:rFonts w:cs="Times New Roman"/>
      <w:sz w:val="24"/>
      <w:szCs w:val="24"/>
    </w:rPr>
  </w:style>
  <w:style w:type="character" w:customStyle="1" w:styleId="ListLabel6">
    <w:name w:val="ListLabel 6"/>
    <w:qFormat/>
    <w:rsid w:val="00A14756"/>
    <w:rPr>
      <w:strike w:val="0"/>
      <w:dstrike w:val="0"/>
    </w:rPr>
  </w:style>
  <w:style w:type="character" w:customStyle="1" w:styleId="ListLabel7">
    <w:name w:val="ListLabel 7"/>
    <w:qFormat/>
    <w:rsid w:val="00A14756"/>
    <w:rPr>
      <w:rFonts w:cs="Times New Roman"/>
      <w:sz w:val="24"/>
      <w:szCs w:val="24"/>
    </w:rPr>
  </w:style>
  <w:style w:type="character" w:customStyle="1" w:styleId="ListLabel8">
    <w:name w:val="ListLabel 8"/>
    <w:qFormat/>
    <w:rsid w:val="00A14756"/>
    <w:rPr>
      <w:sz w:val="24"/>
      <w:szCs w:val="24"/>
    </w:rPr>
  </w:style>
  <w:style w:type="character" w:customStyle="1" w:styleId="ListLabel9">
    <w:name w:val="ListLabel 9"/>
    <w:qFormat/>
    <w:rsid w:val="00A14756"/>
    <w:rPr>
      <w:color w:val="00000A"/>
    </w:rPr>
  </w:style>
  <w:style w:type="character" w:customStyle="1" w:styleId="ListLabel10">
    <w:name w:val="ListLabel 10"/>
    <w:qFormat/>
    <w:rsid w:val="00A14756"/>
    <w:rPr>
      <w:i w:val="0"/>
      <w:color w:val="00000A"/>
      <w:sz w:val="24"/>
    </w:rPr>
  </w:style>
  <w:style w:type="character" w:customStyle="1" w:styleId="ListLabel11">
    <w:name w:val="ListLabel 11"/>
    <w:qFormat/>
    <w:rsid w:val="00A14756"/>
    <w:rPr>
      <w:rFonts w:ascii="Book Antiqua" w:hAnsi="Book Antiqua"/>
      <w:iCs/>
      <w:szCs w:val="22"/>
      <w:lang w:eastAsia="zh-CN"/>
    </w:rPr>
  </w:style>
  <w:style w:type="character" w:customStyle="1" w:styleId="ListLabel12">
    <w:name w:val="ListLabel 12"/>
    <w:qFormat/>
    <w:rsid w:val="00A14756"/>
    <w:rPr>
      <w:rFonts w:ascii="Book Antiqua" w:hAnsi="Book Antiqua"/>
      <w:iCs/>
      <w:szCs w:val="22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rsid w:val="00A14756"/>
    <w:pPr>
      <w:spacing w:after="140" w:line="276" w:lineRule="auto"/>
    </w:pPr>
  </w:style>
  <w:style w:type="paragraph" w:styleId="Lista">
    <w:name w:val="List"/>
    <w:basedOn w:val="Tekstpodstawowy"/>
    <w:rsid w:val="00A14756"/>
    <w:rPr>
      <w:rFonts w:cs="Arial Unicode MS"/>
    </w:rPr>
  </w:style>
  <w:style w:type="paragraph" w:styleId="Legenda">
    <w:name w:val="caption"/>
    <w:basedOn w:val="Normalny"/>
    <w:qFormat/>
    <w:rsid w:val="00A14756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14756"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E7A57"/>
    <w:rPr>
      <w:rFonts w:ascii="Calibri" w:eastAsia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A14756"/>
  </w:style>
  <w:style w:type="table" w:styleId="Tabela-Siatka">
    <w:name w:val="Table Grid"/>
    <w:basedOn w:val="Standardowy"/>
    <w:uiPriority w:val="39"/>
    <w:rsid w:val="001429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1225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Latkowska</dc:creator>
  <dc:description/>
  <cp:lastModifiedBy>Marek</cp:lastModifiedBy>
  <cp:revision>47</cp:revision>
  <cp:lastPrinted>2019-07-08T09:21:00Z</cp:lastPrinted>
  <dcterms:created xsi:type="dcterms:W3CDTF">2019-09-01T16:46:00Z</dcterms:created>
  <dcterms:modified xsi:type="dcterms:W3CDTF">2019-11-09T11:00:00Z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