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DE38" w14:textId="362ECDF4" w:rsidR="00337CA8" w:rsidRPr="00254725" w:rsidRDefault="00254725" w:rsidP="00254725">
      <w:pPr>
        <w:spacing w:before="0" w:after="160" w:line="240" w:lineRule="auto"/>
        <w:jc w:val="right"/>
        <w:rPr>
          <w:rFonts w:ascii="Trebuchet MS" w:eastAsia="Mangal Pro" w:hAnsi="Trebuchet MS" w:cs="Mangal Pro"/>
          <w:b/>
          <w:bCs/>
          <w:color w:val="000000"/>
          <w:sz w:val="22"/>
          <w:szCs w:val="22"/>
        </w:rPr>
      </w:pPr>
      <w:r w:rsidRPr="00254725">
        <w:rPr>
          <w:rFonts w:ascii="Trebuchet MS" w:eastAsia="Mangal Pro" w:hAnsi="Trebuchet MS" w:cs="Mangal Pro"/>
          <w:b/>
          <w:bCs/>
          <w:color w:val="000000"/>
          <w:sz w:val="22"/>
          <w:szCs w:val="22"/>
        </w:rPr>
        <w:t>Załącznik nr 1 do SWZ</w:t>
      </w:r>
    </w:p>
    <w:p w14:paraId="24CFE097" w14:textId="77777777" w:rsidR="00337CA8" w:rsidRPr="00337CA8" w:rsidRDefault="00337CA8" w:rsidP="00337CA8">
      <w:pPr>
        <w:spacing w:before="0" w:after="160" w:line="240" w:lineRule="auto"/>
        <w:jc w:val="center"/>
        <w:rPr>
          <w:rFonts w:ascii="Trebuchet MS" w:eastAsia="Mangal Pro" w:hAnsi="Trebuchet MS" w:cs="Mangal Pro"/>
          <w:b/>
          <w:bCs/>
          <w:color w:val="000000"/>
          <w:sz w:val="22"/>
          <w:szCs w:val="22"/>
        </w:rPr>
      </w:pPr>
    </w:p>
    <w:p w14:paraId="55E7B6F4" w14:textId="77777777" w:rsidR="00337CA8" w:rsidRPr="00337CA8" w:rsidRDefault="00337CA8" w:rsidP="00337CA8">
      <w:pPr>
        <w:spacing w:before="0" w:after="160" w:line="240" w:lineRule="auto"/>
        <w:jc w:val="center"/>
        <w:rPr>
          <w:rFonts w:ascii="Trebuchet MS" w:eastAsia="Mangal Pro" w:hAnsi="Trebuchet MS" w:cs="Mangal Pro"/>
          <w:b/>
          <w:bCs/>
          <w:color w:val="000000"/>
          <w:sz w:val="22"/>
          <w:szCs w:val="22"/>
        </w:rPr>
      </w:pPr>
      <w:r w:rsidRPr="00337CA8">
        <w:rPr>
          <w:rFonts w:ascii="Trebuchet MS" w:eastAsia="Mangal Pro" w:hAnsi="Trebuchet MS" w:cs="Mangal Pro"/>
          <w:b/>
          <w:bCs/>
          <w:color w:val="000000"/>
          <w:sz w:val="22"/>
          <w:szCs w:val="22"/>
        </w:rPr>
        <w:t xml:space="preserve"> </w:t>
      </w:r>
    </w:p>
    <w:p w14:paraId="35628E06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b/>
          <w:bCs/>
          <w:color w:val="000000"/>
          <w:sz w:val="28"/>
          <w:szCs w:val="28"/>
        </w:rPr>
      </w:pPr>
      <w:r w:rsidRPr="00337CA8">
        <w:rPr>
          <w:rFonts w:ascii="Trebuchet MS" w:eastAsia="Mangal Pro" w:hAnsi="Trebuchet MS" w:cs="Calibri"/>
          <w:b/>
          <w:bCs/>
          <w:color w:val="000000"/>
          <w:sz w:val="28"/>
          <w:szCs w:val="28"/>
        </w:rPr>
        <w:t>OPIS PRZEDMIOTU ZAMÓWIENIA</w:t>
      </w:r>
    </w:p>
    <w:p w14:paraId="20EF5ECA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color w:val="000000"/>
        </w:rPr>
      </w:pPr>
      <w:r w:rsidRPr="00337CA8">
        <w:rPr>
          <w:rFonts w:ascii="Trebuchet MS" w:eastAsia="Mangal Pro" w:hAnsi="Trebuchet MS" w:cs="Calibri"/>
          <w:color w:val="000000"/>
        </w:rPr>
        <w:t>(zwany dalej: „OPZ”)</w:t>
      </w:r>
    </w:p>
    <w:p w14:paraId="1A14205C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color w:val="000000"/>
        </w:rPr>
      </w:pPr>
      <w:r w:rsidRPr="00337CA8">
        <w:rPr>
          <w:rFonts w:ascii="Trebuchet MS" w:eastAsia="Mangal Pro" w:hAnsi="Trebuchet MS" w:cs="Calibri"/>
          <w:color w:val="000000"/>
        </w:rPr>
        <w:t xml:space="preserve"> </w:t>
      </w:r>
    </w:p>
    <w:p w14:paraId="112A2D03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color w:val="000000"/>
        </w:rPr>
      </w:pPr>
      <w:r w:rsidRPr="00337CA8">
        <w:rPr>
          <w:rFonts w:ascii="Trebuchet MS" w:eastAsia="Mangal Pro" w:hAnsi="Trebuchet MS" w:cs="Calibri"/>
          <w:color w:val="000000"/>
        </w:rPr>
        <w:t xml:space="preserve"> </w:t>
      </w:r>
    </w:p>
    <w:p w14:paraId="1A0D796D" w14:textId="6D729F2B" w:rsidR="00337CA8" w:rsidRPr="00337CA8" w:rsidRDefault="00163CA3" w:rsidP="00337CA8">
      <w:pPr>
        <w:spacing w:before="0" w:after="160"/>
        <w:jc w:val="center"/>
        <w:rPr>
          <w:rFonts w:ascii="Trebuchet MS" w:eastAsia="Mangal Pro" w:hAnsi="Trebuchet MS" w:cs="Calibri"/>
          <w:color w:val="000000"/>
        </w:rPr>
      </w:pPr>
      <w:r>
        <w:rPr>
          <w:rFonts w:ascii="Trebuchet MS" w:eastAsia="Mangal Pro" w:hAnsi="Trebuchet MS" w:cs="Calibri"/>
          <w:color w:val="000000"/>
        </w:rPr>
        <w:t>w zakresie:</w:t>
      </w:r>
    </w:p>
    <w:p w14:paraId="11F7F9F5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sz w:val="28"/>
          <w:szCs w:val="28"/>
        </w:rPr>
      </w:pPr>
      <w:r w:rsidRPr="00337CA8">
        <w:rPr>
          <w:rFonts w:ascii="Trebuchet MS" w:eastAsia="Mangal Pro" w:hAnsi="Trebuchet MS" w:cs="Calibri"/>
          <w:sz w:val="28"/>
          <w:szCs w:val="28"/>
        </w:rPr>
        <w:t xml:space="preserve"> </w:t>
      </w:r>
    </w:p>
    <w:p w14:paraId="3DDF9FA2" w14:textId="61512CA8" w:rsidR="00163CA3" w:rsidRDefault="00163CA3" w:rsidP="00163CA3">
      <w:pPr>
        <w:pStyle w:val="Akapitzlist"/>
        <w:numPr>
          <w:ilvl w:val="0"/>
          <w:numId w:val="65"/>
        </w:numPr>
        <w:spacing w:before="0" w:after="160"/>
        <w:jc w:val="center"/>
        <w:rPr>
          <w:rFonts w:ascii="Trebuchet MS" w:eastAsia="Mangal Pro" w:hAnsi="Trebuchet MS" w:cs="Arial"/>
          <w:b/>
          <w:bCs/>
          <w:sz w:val="28"/>
          <w:szCs w:val="28"/>
        </w:rPr>
      </w:pPr>
      <w:r w:rsidRPr="007A1ECA">
        <w:rPr>
          <w:rFonts w:ascii="Trebuchet MS" w:eastAsia="Mangal Pro" w:hAnsi="Trebuchet MS" w:cs="Arial"/>
          <w:b/>
          <w:bCs/>
          <w:sz w:val="28"/>
          <w:szCs w:val="28"/>
          <w:u w:val="single"/>
        </w:rPr>
        <w:t>zadania częściowego nr 1</w:t>
      </w:r>
      <w:r>
        <w:rPr>
          <w:rFonts w:ascii="Trebuchet MS" w:eastAsia="Mangal Pro" w:hAnsi="Trebuchet MS" w:cs="Arial"/>
          <w:b/>
          <w:bCs/>
          <w:sz w:val="28"/>
          <w:szCs w:val="28"/>
        </w:rPr>
        <w:t xml:space="preserve"> dot. z</w:t>
      </w:r>
      <w:r w:rsidR="00337CA8" w:rsidRPr="007A1ECA">
        <w:rPr>
          <w:rFonts w:ascii="Trebuchet MS" w:eastAsia="Mangal Pro" w:hAnsi="Trebuchet MS" w:cs="Arial"/>
          <w:b/>
          <w:bCs/>
          <w:sz w:val="28"/>
          <w:szCs w:val="28"/>
        </w:rPr>
        <w:t>akup</w:t>
      </w:r>
      <w:r>
        <w:rPr>
          <w:rFonts w:ascii="Trebuchet MS" w:eastAsia="Mangal Pro" w:hAnsi="Trebuchet MS" w:cs="Arial"/>
          <w:b/>
          <w:bCs/>
          <w:sz w:val="28"/>
          <w:szCs w:val="28"/>
        </w:rPr>
        <w:t>u</w:t>
      </w:r>
      <w:r w:rsidR="00337CA8" w:rsidRPr="007A1ECA">
        <w:rPr>
          <w:rFonts w:ascii="Trebuchet MS" w:eastAsia="Mangal Pro" w:hAnsi="Trebuchet MS" w:cs="Arial"/>
          <w:b/>
          <w:bCs/>
          <w:sz w:val="28"/>
          <w:szCs w:val="28"/>
        </w:rPr>
        <w:t xml:space="preserve"> nowych 250 szt. licencji subskrypcyjnych użytkownika pakietu Microsoft Office365 E3</w:t>
      </w:r>
      <w:r w:rsidR="000D4751" w:rsidRPr="007A1ECA">
        <w:rPr>
          <w:rFonts w:ascii="Trebuchet MS" w:eastAsia="Mangal Pro" w:hAnsi="Trebuchet MS" w:cs="Arial"/>
          <w:b/>
          <w:bCs/>
          <w:sz w:val="28"/>
          <w:szCs w:val="28"/>
        </w:rPr>
        <w:t xml:space="preserve"> lub produktu równoważnego</w:t>
      </w:r>
    </w:p>
    <w:p w14:paraId="713CD7AF" w14:textId="4FE87A94" w:rsidR="00337CA8" w:rsidRPr="007A1ECA" w:rsidRDefault="00163CA3" w:rsidP="007A1ECA">
      <w:pPr>
        <w:pStyle w:val="Akapitzlist"/>
        <w:numPr>
          <w:ilvl w:val="0"/>
          <w:numId w:val="65"/>
        </w:numPr>
        <w:spacing w:before="0" w:after="160"/>
        <w:jc w:val="center"/>
        <w:rPr>
          <w:rFonts w:ascii="Trebuchet MS" w:eastAsia="Mangal Pro" w:hAnsi="Trebuchet MS" w:cs="Arial"/>
          <w:b/>
          <w:bCs/>
          <w:sz w:val="28"/>
          <w:szCs w:val="28"/>
        </w:rPr>
      </w:pPr>
      <w:r w:rsidRPr="007A1ECA">
        <w:rPr>
          <w:rFonts w:ascii="Trebuchet MS" w:eastAsia="Mangal Pro" w:hAnsi="Trebuchet MS" w:cs="Arial"/>
          <w:b/>
          <w:bCs/>
          <w:sz w:val="28"/>
          <w:szCs w:val="28"/>
          <w:u w:val="single"/>
        </w:rPr>
        <w:t>zadania częściowego nr 2</w:t>
      </w:r>
      <w:r>
        <w:rPr>
          <w:rFonts w:ascii="Trebuchet MS" w:eastAsia="Mangal Pro" w:hAnsi="Trebuchet MS" w:cs="Arial"/>
          <w:b/>
          <w:bCs/>
          <w:sz w:val="28"/>
          <w:szCs w:val="28"/>
        </w:rPr>
        <w:t xml:space="preserve"> dot. </w:t>
      </w:r>
      <w:r w:rsidR="000D4751" w:rsidRPr="007A1ECA">
        <w:rPr>
          <w:rFonts w:ascii="Trebuchet MS" w:eastAsia="Mangal Pro" w:hAnsi="Trebuchet MS" w:cs="Arial"/>
          <w:b/>
          <w:bCs/>
          <w:sz w:val="28"/>
          <w:szCs w:val="28"/>
        </w:rPr>
        <w:t>zakup</w:t>
      </w:r>
      <w:r>
        <w:rPr>
          <w:rFonts w:ascii="Trebuchet MS" w:eastAsia="Mangal Pro" w:hAnsi="Trebuchet MS" w:cs="Arial"/>
          <w:b/>
          <w:bCs/>
          <w:sz w:val="28"/>
          <w:szCs w:val="28"/>
        </w:rPr>
        <w:t>u</w:t>
      </w:r>
      <w:r w:rsidR="000D4751" w:rsidRPr="007A1ECA">
        <w:rPr>
          <w:rFonts w:ascii="Trebuchet MS" w:eastAsia="Mangal Pro" w:hAnsi="Trebuchet MS" w:cs="Arial"/>
          <w:b/>
          <w:bCs/>
          <w:sz w:val="28"/>
          <w:szCs w:val="28"/>
        </w:rPr>
        <w:t xml:space="preserve"> nowych 250 szt. licencji subskrypcyjnych użytkownika </w:t>
      </w:r>
      <w:r w:rsidR="00337CA8" w:rsidRPr="007A1ECA">
        <w:rPr>
          <w:rFonts w:ascii="Trebuchet MS" w:eastAsia="Mangal Pro" w:hAnsi="Trebuchet MS" w:cs="Arial"/>
          <w:b/>
          <w:bCs/>
          <w:sz w:val="28"/>
          <w:szCs w:val="28"/>
        </w:rPr>
        <w:t xml:space="preserve">Microsoft </w:t>
      </w:r>
      <w:proofErr w:type="spellStart"/>
      <w:r w:rsidR="00337CA8" w:rsidRPr="007A1ECA">
        <w:rPr>
          <w:rFonts w:ascii="Trebuchet MS" w:eastAsia="Mangal Pro" w:hAnsi="Trebuchet MS" w:cs="Arial"/>
          <w:b/>
          <w:bCs/>
          <w:sz w:val="28"/>
          <w:szCs w:val="28"/>
        </w:rPr>
        <w:t>Teams</w:t>
      </w:r>
      <w:proofErr w:type="spellEnd"/>
      <w:r w:rsidR="00337CA8" w:rsidRPr="007A1ECA">
        <w:rPr>
          <w:rFonts w:ascii="Trebuchet MS" w:eastAsia="Mangal Pro" w:hAnsi="Trebuchet MS" w:cs="Arial"/>
          <w:b/>
          <w:bCs/>
          <w:sz w:val="28"/>
          <w:szCs w:val="28"/>
        </w:rPr>
        <w:t xml:space="preserve"> lub produktu równoważnego</w:t>
      </w:r>
    </w:p>
    <w:p w14:paraId="462B50CE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b/>
          <w:bCs/>
        </w:rPr>
      </w:pPr>
      <w:r w:rsidRPr="00337CA8">
        <w:rPr>
          <w:rFonts w:ascii="Trebuchet MS" w:eastAsia="Mangal Pro" w:hAnsi="Trebuchet MS" w:cs="Calibri"/>
          <w:b/>
          <w:bCs/>
        </w:rPr>
        <w:t xml:space="preserve"> </w:t>
      </w:r>
    </w:p>
    <w:p w14:paraId="06C7CEF9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b/>
          <w:bCs/>
        </w:rPr>
      </w:pPr>
      <w:r w:rsidRPr="00337CA8">
        <w:rPr>
          <w:rFonts w:ascii="Trebuchet MS" w:eastAsia="Mangal Pro" w:hAnsi="Trebuchet MS" w:cs="Calibri"/>
          <w:b/>
          <w:bCs/>
        </w:rPr>
        <w:t xml:space="preserve"> </w:t>
      </w:r>
    </w:p>
    <w:p w14:paraId="3A5BDBA8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b/>
          <w:bCs/>
        </w:rPr>
      </w:pPr>
      <w:r w:rsidRPr="00337CA8">
        <w:rPr>
          <w:rFonts w:ascii="Trebuchet MS" w:eastAsia="Mangal Pro" w:hAnsi="Trebuchet MS" w:cs="Calibri"/>
          <w:b/>
          <w:bCs/>
        </w:rPr>
        <w:t xml:space="preserve"> </w:t>
      </w:r>
    </w:p>
    <w:p w14:paraId="71069485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b/>
          <w:bCs/>
        </w:rPr>
      </w:pPr>
      <w:r w:rsidRPr="00337CA8">
        <w:rPr>
          <w:rFonts w:ascii="Trebuchet MS" w:eastAsia="Mangal Pro" w:hAnsi="Trebuchet MS" w:cs="Calibri"/>
          <w:b/>
          <w:bCs/>
        </w:rPr>
        <w:t xml:space="preserve"> </w:t>
      </w:r>
    </w:p>
    <w:p w14:paraId="247CA003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b/>
          <w:bCs/>
        </w:rPr>
      </w:pPr>
      <w:r w:rsidRPr="00337CA8">
        <w:rPr>
          <w:rFonts w:ascii="Trebuchet MS" w:eastAsia="Mangal Pro" w:hAnsi="Trebuchet MS" w:cs="Calibri"/>
          <w:b/>
          <w:bCs/>
        </w:rPr>
        <w:t xml:space="preserve"> </w:t>
      </w:r>
    </w:p>
    <w:p w14:paraId="5C1369EE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b/>
          <w:bCs/>
        </w:rPr>
      </w:pPr>
    </w:p>
    <w:p w14:paraId="3BE5C437" w14:textId="7D72BB55" w:rsidR="00337CA8" w:rsidRPr="00337CA8" w:rsidRDefault="00337CA8" w:rsidP="00337CA8">
      <w:pPr>
        <w:spacing w:before="0" w:after="160"/>
        <w:rPr>
          <w:rFonts w:ascii="Trebuchet MS" w:eastAsia="Mangal Pro" w:hAnsi="Trebuchet MS" w:cs="Calibri"/>
          <w:i/>
          <w:iCs/>
        </w:rPr>
      </w:pPr>
    </w:p>
    <w:p w14:paraId="78A5381C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i/>
          <w:iCs/>
        </w:rPr>
      </w:pPr>
      <w:r w:rsidRPr="00337CA8">
        <w:rPr>
          <w:rFonts w:ascii="Trebuchet MS" w:eastAsia="Mangal Pro" w:hAnsi="Trebuchet MS" w:cs="Calibri"/>
          <w:i/>
          <w:iCs/>
        </w:rPr>
        <w:t xml:space="preserve">CPV: </w:t>
      </w:r>
    </w:p>
    <w:p w14:paraId="75668AF8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i/>
          <w:iCs/>
        </w:rPr>
      </w:pPr>
      <w:r w:rsidRPr="00337CA8">
        <w:rPr>
          <w:rFonts w:ascii="Trebuchet MS" w:eastAsia="Mangal Pro" w:hAnsi="Trebuchet MS" w:cs="Calibri"/>
          <w:i/>
          <w:iCs/>
        </w:rPr>
        <w:t>48000000-8 – Pakiety oprogramowania i systemy informatyczne</w:t>
      </w:r>
    </w:p>
    <w:p w14:paraId="79EE5595" w14:textId="77777777" w:rsidR="00337CA8" w:rsidRPr="00337CA8" w:rsidRDefault="00337CA8" w:rsidP="00337CA8">
      <w:pPr>
        <w:spacing w:before="0" w:after="160"/>
        <w:jc w:val="center"/>
        <w:rPr>
          <w:rFonts w:ascii="Trebuchet MS" w:eastAsia="Mangal Pro" w:hAnsi="Trebuchet MS" w:cs="Calibri"/>
          <w:i/>
          <w:iCs/>
        </w:rPr>
      </w:pPr>
    </w:p>
    <w:p w14:paraId="1376A2D8" w14:textId="1F7C5CB9" w:rsidR="001A22CA" w:rsidRPr="00A234C6" w:rsidRDefault="001A22CA" w:rsidP="00A234C6">
      <w:pPr>
        <w:pStyle w:val="Akapitzlist"/>
        <w:numPr>
          <w:ilvl w:val="0"/>
          <w:numId w:val="54"/>
        </w:numPr>
        <w:spacing w:before="0" w:after="160"/>
        <w:rPr>
          <w:rFonts w:ascii="Trebuchet MS" w:eastAsia="MS Mincho" w:hAnsi="Trebuchet MS" w:cs="Arial"/>
          <w:b/>
          <w:bCs/>
          <w:sz w:val="22"/>
          <w:szCs w:val="22"/>
        </w:rPr>
      </w:pPr>
      <w:r w:rsidRPr="00A234C6">
        <w:rPr>
          <w:rFonts w:ascii="Trebuchet MS" w:eastAsia="MS Mincho" w:hAnsi="Trebuchet MS" w:cs="Arial"/>
          <w:b/>
          <w:bCs/>
          <w:sz w:val="22"/>
          <w:szCs w:val="22"/>
        </w:rPr>
        <w:lastRenderedPageBreak/>
        <w:t>Przedmiot zamówienia</w:t>
      </w:r>
    </w:p>
    <w:p w14:paraId="510A756A" w14:textId="4A198E25" w:rsidR="00C65580" w:rsidRPr="00A234C6" w:rsidRDefault="00337CA8" w:rsidP="00921D5A">
      <w:pPr>
        <w:numPr>
          <w:ilvl w:val="0"/>
          <w:numId w:val="33"/>
        </w:numPr>
        <w:spacing w:before="0" w:after="160"/>
        <w:contextualSpacing/>
        <w:rPr>
          <w:rFonts w:ascii="Trebuchet MS" w:eastAsia="MS Mincho" w:hAnsi="Trebuchet MS" w:cs="Arial"/>
          <w:sz w:val="22"/>
          <w:szCs w:val="22"/>
        </w:rPr>
      </w:pPr>
      <w:r w:rsidRPr="00337CA8">
        <w:rPr>
          <w:rFonts w:ascii="Trebuchet MS" w:eastAsia="Mangal Pro" w:hAnsi="Trebuchet MS" w:cs="Arial"/>
          <w:sz w:val="22"/>
          <w:szCs w:val="22"/>
        </w:rPr>
        <w:t>Przedmiotem zamówienia jest zakup</w:t>
      </w:r>
      <w:r w:rsidR="00C65580">
        <w:rPr>
          <w:rFonts w:ascii="Trebuchet MS" w:eastAsia="Mangal Pro" w:hAnsi="Trebuchet MS" w:cs="Arial"/>
          <w:sz w:val="22"/>
          <w:szCs w:val="22"/>
        </w:rPr>
        <w:t>:</w:t>
      </w:r>
    </w:p>
    <w:p w14:paraId="294BAD4B" w14:textId="2ADAEF2D" w:rsidR="00DB6EA4" w:rsidRPr="00A234C6" w:rsidRDefault="00163CA3" w:rsidP="000C640A">
      <w:pPr>
        <w:numPr>
          <w:ilvl w:val="1"/>
          <w:numId w:val="73"/>
        </w:numPr>
        <w:spacing w:before="0" w:after="160"/>
        <w:ind w:left="1134"/>
        <w:contextualSpacing/>
        <w:rPr>
          <w:rFonts w:ascii="Trebuchet MS" w:eastAsia="MS Mincho" w:hAnsi="Trebuchet MS" w:cs="Arial"/>
          <w:sz w:val="22"/>
          <w:szCs w:val="22"/>
        </w:rPr>
      </w:pPr>
      <w:r w:rsidRPr="00A234C6">
        <w:rPr>
          <w:rFonts w:ascii="Trebuchet MS" w:eastAsia="Mangal Pro" w:hAnsi="Trebuchet MS" w:cs="Arial"/>
          <w:b/>
          <w:bCs/>
          <w:sz w:val="22"/>
          <w:szCs w:val="22"/>
        </w:rPr>
        <w:t>zadanie częściowe nr 1:</w:t>
      </w:r>
      <w:r>
        <w:rPr>
          <w:rFonts w:ascii="Trebuchet MS" w:eastAsia="Mangal Pro" w:hAnsi="Trebuchet MS" w:cs="Arial"/>
          <w:sz w:val="22"/>
          <w:szCs w:val="22"/>
        </w:rPr>
        <w:t xml:space="preserve"> </w:t>
      </w:r>
      <w:r w:rsidR="00337CA8" w:rsidRPr="00337CA8">
        <w:rPr>
          <w:rFonts w:ascii="Trebuchet MS" w:eastAsia="Mangal Pro" w:hAnsi="Trebuchet MS" w:cs="Arial"/>
          <w:sz w:val="22"/>
          <w:szCs w:val="22"/>
        </w:rPr>
        <w:t>nowych 250 szt.</w:t>
      </w:r>
      <w:r w:rsidR="00C65580">
        <w:rPr>
          <w:rFonts w:ascii="Trebuchet MS" w:eastAsia="Mangal Pro" w:hAnsi="Trebuchet MS" w:cs="Arial"/>
          <w:sz w:val="22"/>
          <w:szCs w:val="22"/>
        </w:rPr>
        <w:t xml:space="preserve"> </w:t>
      </w:r>
      <w:r w:rsidR="00337CA8" w:rsidRPr="00C65580">
        <w:rPr>
          <w:rFonts w:ascii="Trebuchet MS" w:eastAsia="Mangal Pro" w:hAnsi="Trebuchet MS" w:cs="Arial"/>
          <w:sz w:val="22"/>
          <w:szCs w:val="22"/>
        </w:rPr>
        <w:t xml:space="preserve">licencji subskrypcyjnych użytkownika pakietu Microsoft Office365 E3 </w:t>
      </w:r>
      <w:r w:rsidR="00C65580" w:rsidRPr="00C65580">
        <w:rPr>
          <w:rFonts w:ascii="Trebuchet MS" w:eastAsia="Mangal Pro" w:hAnsi="Trebuchet MS" w:cs="Arial"/>
          <w:sz w:val="22"/>
          <w:szCs w:val="22"/>
        </w:rPr>
        <w:t>lub produktu równoważnego w polskiej wersji językowej, dla instytucji rządowych wraz ze wszystkimi składnikami niezbędnymi do potwierdzenia legalności ich pochodzenia (np.: oryginalny nośnik, certyfikat autentyczności, kod aktywacyjny, dokument licencyjny) lub produktu równoważnego</w:t>
      </w:r>
      <w:r w:rsidR="00C40437">
        <w:rPr>
          <w:rFonts w:ascii="Trebuchet MS" w:eastAsia="Mangal Pro" w:hAnsi="Trebuchet MS" w:cs="Arial"/>
          <w:sz w:val="22"/>
          <w:szCs w:val="22"/>
        </w:rPr>
        <w:t>;</w:t>
      </w:r>
    </w:p>
    <w:p w14:paraId="5314BAEF" w14:textId="2C166040" w:rsidR="00337CA8" w:rsidRPr="000C640A" w:rsidRDefault="00163CA3" w:rsidP="00C40437">
      <w:pPr>
        <w:numPr>
          <w:ilvl w:val="1"/>
          <w:numId w:val="73"/>
        </w:numPr>
        <w:spacing w:before="0" w:after="160"/>
        <w:ind w:left="1134"/>
        <w:contextualSpacing/>
        <w:rPr>
          <w:rFonts w:ascii="Trebuchet MS" w:eastAsia="MS Mincho" w:hAnsi="Trebuchet MS" w:cs="Arial"/>
          <w:sz w:val="22"/>
          <w:szCs w:val="22"/>
        </w:rPr>
      </w:pPr>
      <w:r>
        <w:rPr>
          <w:rFonts w:ascii="Trebuchet MS" w:eastAsia="Mangal Pro" w:hAnsi="Trebuchet MS" w:cs="Arial"/>
          <w:b/>
          <w:bCs/>
          <w:sz w:val="22"/>
          <w:szCs w:val="22"/>
        </w:rPr>
        <w:t>z</w:t>
      </w:r>
      <w:r w:rsidRPr="00A234C6">
        <w:rPr>
          <w:rFonts w:ascii="Trebuchet MS" w:eastAsia="Mangal Pro" w:hAnsi="Trebuchet MS" w:cs="Arial"/>
          <w:b/>
          <w:bCs/>
          <w:sz w:val="22"/>
          <w:szCs w:val="22"/>
        </w:rPr>
        <w:t>adanie częściowe nr 2:</w:t>
      </w:r>
      <w:r>
        <w:rPr>
          <w:rFonts w:ascii="Trebuchet MS" w:eastAsia="Mangal Pro" w:hAnsi="Trebuchet MS" w:cs="Arial"/>
          <w:sz w:val="22"/>
          <w:szCs w:val="22"/>
        </w:rPr>
        <w:t xml:space="preserve"> </w:t>
      </w:r>
      <w:bookmarkStart w:id="0" w:name="_Hlk170735626"/>
      <w:r w:rsidR="00162BAB" w:rsidRPr="00337CA8">
        <w:rPr>
          <w:rFonts w:ascii="Trebuchet MS" w:eastAsia="Mangal Pro" w:hAnsi="Trebuchet MS" w:cs="Arial"/>
          <w:sz w:val="22"/>
          <w:szCs w:val="22"/>
        </w:rPr>
        <w:t>nowych 250 szt.</w:t>
      </w:r>
      <w:r w:rsidR="00162BAB">
        <w:rPr>
          <w:rFonts w:ascii="Trebuchet MS" w:eastAsia="Mangal Pro" w:hAnsi="Trebuchet MS" w:cs="Arial"/>
          <w:sz w:val="22"/>
          <w:szCs w:val="22"/>
        </w:rPr>
        <w:t xml:space="preserve"> </w:t>
      </w:r>
      <w:r w:rsidR="00610D0E">
        <w:rPr>
          <w:rFonts w:ascii="Trebuchet MS" w:eastAsia="Mangal Pro" w:hAnsi="Trebuchet MS" w:cs="Arial"/>
          <w:sz w:val="22"/>
          <w:szCs w:val="22"/>
        </w:rPr>
        <w:t xml:space="preserve">licencji </w:t>
      </w:r>
      <w:r w:rsidR="00610D0E" w:rsidRPr="00C65580">
        <w:rPr>
          <w:rFonts w:ascii="Trebuchet MS" w:eastAsia="Mangal Pro" w:hAnsi="Trebuchet MS" w:cs="Arial"/>
          <w:sz w:val="22"/>
          <w:szCs w:val="22"/>
        </w:rPr>
        <w:t xml:space="preserve">subskrypcyjnych użytkownika </w:t>
      </w:r>
      <w:r w:rsidR="00337CA8" w:rsidRPr="00C65580">
        <w:rPr>
          <w:rFonts w:ascii="Trebuchet MS" w:eastAsia="Mangal Pro" w:hAnsi="Trebuchet MS" w:cs="Arial"/>
          <w:sz w:val="22"/>
          <w:szCs w:val="22"/>
        </w:rPr>
        <w:t xml:space="preserve">Microsoft </w:t>
      </w:r>
      <w:proofErr w:type="spellStart"/>
      <w:r w:rsidR="00337CA8" w:rsidRPr="00C65580">
        <w:rPr>
          <w:rFonts w:ascii="Trebuchet MS" w:eastAsia="Mangal Pro" w:hAnsi="Trebuchet MS" w:cs="Arial"/>
          <w:sz w:val="22"/>
          <w:szCs w:val="22"/>
        </w:rPr>
        <w:t>Teams</w:t>
      </w:r>
      <w:proofErr w:type="spellEnd"/>
      <w:r w:rsidR="00337CA8" w:rsidRPr="00C65580">
        <w:rPr>
          <w:rFonts w:ascii="Trebuchet MS" w:eastAsia="Mangal Pro" w:hAnsi="Trebuchet MS" w:cs="Arial"/>
          <w:sz w:val="22"/>
          <w:szCs w:val="22"/>
        </w:rPr>
        <w:t xml:space="preserve"> </w:t>
      </w:r>
      <w:r w:rsidR="005458B5" w:rsidRPr="00C65580">
        <w:rPr>
          <w:rFonts w:ascii="Trebuchet MS" w:eastAsia="Mangal Pro" w:hAnsi="Trebuchet MS" w:cs="Arial"/>
          <w:sz w:val="22"/>
          <w:szCs w:val="22"/>
        </w:rPr>
        <w:t xml:space="preserve">lub produktu równoważnego </w:t>
      </w:r>
      <w:bookmarkEnd w:id="0"/>
      <w:r w:rsidR="00337CA8" w:rsidRPr="00C65580">
        <w:rPr>
          <w:rFonts w:ascii="Trebuchet MS" w:eastAsia="Mangal Pro" w:hAnsi="Trebuchet MS" w:cs="Arial"/>
          <w:sz w:val="22"/>
          <w:szCs w:val="22"/>
        </w:rPr>
        <w:t>w polskiej wersji językowej, dla instytucji rządowych wraz ze wszystkimi składnikami niezbędnymi do potwierdzenia legalności ich pochodzenia (np.: oryginalny nośnik, certyfikat autentyczności, kod aktywacyjny, dokument licencyjny) lub produktu równoważnego</w:t>
      </w:r>
      <w:r w:rsidR="005431D0">
        <w:rPr>
          <w:rFonts w:ascii="Trebuchet MS" w:eastAsia="Mangal Pro" w:hAnsi="Trebuchet MS" w:cs="Arial"/>
          <w:sz w:val="22"/>
          <w:szCs w:val="22"/>
        </w:rPr>
        <w:t>;</w:t>
      </w:r>
    </w:p>
    <w:p w14:paraId="169499D2" w14:textId="108B67E5" w:rsidR="005431D0" w:rsidRPr="000C640A" w:rsidRDefault="005431D0" w:rsidP="000C640A">
      <w:pPr>
        <w:spacing w:before="0" w:after="160"/>
        <w:ind w:left="1134"/>
        <w:contextualSpacing/>
        <w:rPr>
          <w:rFonts w:ascii="Trebuchet MS" w:eastAsia="Mangal Pro" w:hAnsi="Trebuchet MS" w:cs="Arial"/>
          <w:sz w:val="22"/>
          <w:szCs w:val="22"/>
        </w:rPr>
      </w:pPr>
      <w:r w:rsidRPr="000C640A">
        <w:rPr>
          <w:rFonts w:ascii="Trebuchet MS" w:eastAsia="Mangal Pro" w:hAnsi="Trebuchet MS" w:cs="Arial"/>
          <w:sz w:val="22"/>
          <w:szCs w:val="22"/>
        </w:rPr>
        <w:t>- w polskiej wersji językowej, dla instytucji rządowych wraz ze wszystkimi składnikami niezbędnymi do potwierdzenia legalności ich pochodzenia lub produktu równoważnego</w:t>
      </w:r>
      <w:r>
        <w:rPr>
          <w:rFonts w:ascii="Trebuchet MS" w:eastAsia="Mangal Pro" w:hAnsi="Trebuchet MS" w:cs="Arial"/>
          <w:sz w:val="22"/>
          <w:szCs w:val="22"/>
        </w:rPr>
        <w:t>.</w:t>
      </w:r>
    </w:p>
    <w:p w14:paraId="5D543BFD" w14:textId="0538C187" w:rsidR="00337CA8" w:rsidRPr="00337CA8" w:rsidRDefault="00337CA8" w:rsidP="00921D5A">
      <w:pPr>
        <w:numPr>
          <w:ilvl w:val="0"/>
          <w:numId w:val="33"/>
        </w:numPr>
        <w:spacing w:before="0" w:after="160"/>
        <w:contextualSpacing/>
        <w:rPr>
          <w:rFonts w:ascii="Trebuchet MS" w:eastAsia="MS Mincho" w:hAnsi="Trebuchet MS" w:cs="Arial"/>
          <w:sz w:val="22"/>
          <w:szCs w:val="22"/>
        </w:rPr>
      </w:pPr>
      <w:r w:rsidRPr="00337CA8">
        <w:rPr>
          <w:rFonts w:ascii="Trebuchet MS" w:eastAsia="Mangal Pro" w:hAnsi="Trebuchet MS" w:cs="Arial"/>
          <w:sz w:val="22"/>
          <w:szCs w:val="22"/>
        </w:rPr>
        <w:t>Licencje subskrypcyjne stanowiące przedmiot niniejszego zamówienia, o których mowa</w:t>
      </w:r>
      <w:r w:rsidRPr="00337CA8">
        <w:rPr>
          <w:rFonts w:eastAsia="Calibri" w:cs="Arial"/>
          <w:sz w:val="22"/>
          <w:szCs w:val="22"/>
        </w:rPr>
        <w:br/>
      </w:r>
      <w:r w:rsidRPr="00337CA8">
        <w:rPr>
          <w:rFonts w:ascii="Trebuchet MS" w:eastAsia="Mangal Pro" w:hAnsi="Trebuchet MS" w:cs="Arial"/>
          <w:sz w:val="22"/>
          <w:szCs w:val="22"/>
        </w:rPr>
        <w:t xml:space="preserve">w </w:t>
      </w:r>
      <w:r w:rsidR="00B26414">
        <w:rPr>
          <w:rFonts w:ascii="Trebuchet MS" w:eastAsia="Mangal Pro" w:hAnsi="Trebuchet MS" w:cs="Arial"/>
          <w:sz w:val="22"/>
          <w:szCs w:val="22"/>
        </w:rPr>
        <w:t>ust.</w:t>
      </w:r>
      <w:r w:rsidR="00B26414" w:rsidRPr="00337CA8">
        <w:rPr>
          <w:rFonts w:ascii="Trebuchet MS" w:eastAsia="Mangal Pro" w:hAnsi="Trebuchet MS" w:cs="Arial"/>
          <w:sz w:val="22"/>
          <w:szCs w:val="22"/>
        </w:rPr>
        <w:t xml:space="preserve"> </w:t>
      </w:r>
      <w:r w:rsidRPr="00337CA8">
        <w:rPr>
          <w:rFonts w:ascii="Trebuchet MS" w:eastAsia="Mangal Pro" w:hAnsi="Trebuchet MS" w:cs="Arial"/>
          <w:sz w:val="22"/>
          <w:szCs w:val="22"/>
        </w:rPr>
        <w:t xml:space="preserve">1, mają obowiązywać od 04.08.2024 r. do 03.08.2025 r. włącznie. </w:t>
      </w:r>
    </w:p>
    <w:p w14:paraId="038E3899" w14:textId="5D8D1E9F" w:rsidR="00337CA8" w:rsidRPr="00337CA8" w:rsidRDefault="00337CA8" w:rsidP="00921D5A">
      <w:pPr>
        <w:numPr>
          <w:ilvl w:val="0"/>
          <w:numId w:val="33"/>
        </w:numPr>
        <w:spacing w:before="0" w:after="160"/>
        <w:contextualSpacing/>
        <w:rPr>
          <w:rFonts w:ascii="Trebuchet MS" w:eastAsia="Mangal Pro" w:hAnsi="Trebuchet MS" w:cs="Arial"/>
          <w:sz w:val="22"/>
          <w:szCs w:val="22"/>
        </w:rPr>
      </w:pPr>
      <w:bookmarkStart w:id="1" w:name="_Hlk170735822"/>
      <w:r w:rsidRPr="00337CA8">
        <w:rPr>
          <w:rFonts w:ascii="Trebuchet MS" w:eastAsia="Mangal Pro" w:hAnsi="Trebuchet MS" w:cs="Arial"/>
          <w:sz w:val="22"/>
          <w:szCs w:val="22"/>
        </w:rPr>
        <w:t xml:space="preserve">Wykonawca udzieli licencji i dostarczy Zamawiającemu przedmiot zamówienia na własny koszt i ryzyko, do siedziby Zamawiającego, mieszczącej się przy ul. Spokojnej 13a, </w:t>
      </w:r>
      <w:r w:rsidR="00163CA3">
        <w:rPr>
          <w:rFonts w:ascii="Trebuchet MS" w:eastAsia="Mangal Pro" w:hAnsi="Trebuchet MS" w:cs="Arial"/>
          <w:sz w:val="22"/>
          <w:szCs w:val="22"/>
        </w:rPr>
        <w:br/>
      </w:r>
      <w:r w:rsidRPr="00337CA8">
        <w:rPr>
          <w:rFonts w:ascii="Trebuchet MS" w:eastAsia="Mangal Pro" w:hAnsi="Trebuchet MS" w:cs="Arial"/>
          <w:sz w:val="22"/>
          <w:szCs w:val="22"/>
        </w:rPr>
        <w:t xml:space="preserve">01-044 Warszawa, bądź na adres e-mail wskazany w umowie (o ile licencje i składniki potwierdzające legalność pochodzenia będą mogły być przekazane w formie elektronicznej), w terminie nie późniejszym niż </w:t>
      </w:r>
      <w:r w:rsidR="00163CA3">
        <w:rPr>
          <w:rFonts w:ascii="Trebuchet MS" w:eastAsia="Mangal Pro" w:hAnsi="Trebuchet MS" w:cs="Arial"/>
          <w:sz w:val="22"/>
          <w:szCs w:val="22"/>
        </w:rPr>
        <w:t xml:space="preserve">do </w:t>
      </w:r>
      <w:r w:rsidR="00610D0E">
        <w:rPr>
          <w:rFonts w:ascii="Trebuchet MS" w:eastAsia="Mangal Pro" w:hAnsi="Trebuchet MS" w:cs="Arial"/>
          <w:sz w:val="22"/>
          <w:szCs w:val="22"/>
        </w:rPr>
        <w:t xml:space="preserve">dnia </w:t>
      </w:r>
      <w:r w:rsidR="00925B43" w:rsidRPr="00337CA8">
        <w:rPr>
          <w:rFonts w:ascii="Trebuchet MS" w:eastAsia="Mangal Pro" w:hAnsi="Trebuchet MS" w:cs="Arial"/>
          <w:sz w:val="22"/>
          <w:szCs w:val="22"/>
        </w:rPr>
        <w:t>0</w:t>
      </w:r>
      <w:r w:rsidR="006559C6">
        <w:rPr>
          <w:rFonts w:ascii="Trebuchet MS" w:eastAsia="Mangal Pro" w:hAnsi="Trebuchet MS" w:cs="Arial"/>
          <w:sz w:val="22"/>
          <w:szCs w:val="22"/>
        </w:rPr>
        <w:t>3</w:t>
      </w:r>
      <w:r w:rsidRPr="00337CA8">
        <w:rPr>
          <w:rFonts w:ascii="Trebuchet MS" w:eastAsia="Mangal Pro" w:hAnsi="Trebuchet MS" w:cs="Arial"/>
          <w:sz w:val="22"/>
          <w:szCs w:val="22"/>
        </w:rPr>
        <w:t>.08.2024</w:t>
      </w:r>
      <w:r w:rsidR="00610D0E">
        <w:rPr>
          <w:rFonts w:ascii="Trebuchet MS" w:eastAsia="Mangal Pro" w:hAnsi="Trebuchet MS" w:cs="Arial"/>
          <w:sz w:val="22"/>
          <w:szCs w:val="22"/>
        </w:rPr>
        <w:t xml:space="preserve"> r</w:t>
      </w:r>
      <w:r w:rsidRPr="00337CA8">
        <w:rPr>
          <w:rFonts w:ascii="Trebuchet MS" w:eastAsia="Mangal Pro" w:hAnsi="Trebuchet MS" w:cs="Arial"/>
          <w:sz w:val="22"/>
          <w:szCs w:val="22"/>
        </w:rPr>
        <w:t xml:space="preserve">. </w:t>
      </w:r>
      <w:r w:rsidRPr="00337CA8">
        <w:rPr>
          <w:rFonts w:ascii="Trebuchet MS" w:eastAsia="Calibri" w:hAnsi="Trebuchet MS" w:cs="Arial"/>
          <w:sz w:val="22"/>
          <w:szCs w:val="22"/>
        </w:rPr>
        <w:t xml:space="preserve">Obecnie posiadane przez zamawiającego licencje wygasają w </w:t>
      </w:r>
      <w:r w:rsidR="00B67DC6">
        <w:rPr>
          <w:rFonts w:ascii="Trebuchet MS" w:eastAsia="Calibri" w:hAnsi="Trebuchet MS" w:cs="Arial"/>
          <w:sz w:val="22"/>
          <w:szCs w:val="22"/>
        </w:rPr>
        <w:t>dniu</w:t>
      </w:r>
      <w:r w:rsidR="00B67DC6" w:rsidRPr="00337CA8">
        <w:rPr>
          <w:rFonts w:ascii="Trebuchet MS" w:eastAsia="Calibri" w:hAnsi="Trebuchet MS" w:cs="Arial"/>
          <w:sz w:val="22"/>
          <w:szCs w:val="22"/>
        </w:rPr>
        <w:t xml:space="preserve"> </w:t>
      </w:r>
      <w:r w:rsidRPr="00337CA8">
        <w:rPr>
          <w:rFonts w:ascii="Trebuchet MS" w:eastAsia="Calibri" w:hAnsi="Trebuchet MS" w:cs="Arial"/>
          <w:sz w:val="22"/>
          <w:szCs w:val="22"/>
        </w:rPr>
        <w:t>03.08.2024 r. wraz z końcem dnia. Zamawiający wymaga, aby zakupione licencje były płynnym przedłużeniem obecnych licencji oprogramowania</w:t>
      </w:r>
      <w:r w:rsidR="006830E8">
        <w:rPr>
          <w:rFonts w:ascii="Trebuchet MS" w:eastAsia="Calibri" w:hAnsi="Trebuchet MS" w:cs="Arial"/>
          <w:sz w:val="22"/>
          <w:szCs w:val="22"/>
        </w:rPr>
        <w:t>, o których mowa w rozdz. II ust. 1</w:t>
      </w:r>
      <w:r w:rsidRPr="00337CA8">
        <w:rPr>
          <w:rFonts w:ascii="Trebuchet MS" w:eastAsia="Calibri" w:hAnsi="Trebuchet MS" w:cs="Arial"/>
          <w:sz w:val="22"/>
          <w:szCs w:val="22"/>
        </w:rPr>
        <w:t>.</w:t>
      </w:r>
    </w:p>
    <w:bookmarkEnd w:id="1"/>
    <w:p w14:paraId="021DF757" w14:textId="48C3DC77" w:rsidR="00337CA8" w:rsidRDefault="00337CA8" w:rsidP="00921D5A">
      <w:pPr>
        <w:numPr>
          <w:ilvl w:val="0"/>
          <w:numId w:val="33"/>
        </w:numPr>
        <w:spacing w:before="0" w:after="160"/>
        <w:contextualSpacing/>
        <w:rPr>
          <w:rFonts w:ascii="Trebuchet MS" w:eastAsia="Mangal Pro" w:hAnsi="Trebuchet MS" w:cs="Calibri"/>
          <w:sz w:val="22"/>
          <w:szCs w:val="22"/>
        </w:rPr>
      </w:pPr>
      <w:r w:rsidRPr="00337CA8">
        <w:rPr>
          <w:rFonts w:ascii="Trebuchet MS" w:eastAsia="Calibri" w:hAnsi="Trebuchet MS" w:cs="Arial"/>
          <w:sz w:val="22"/>
          <w:szCs w:val="22"/>
        </w:rPr>
        <w:t>Oferowane rozwiązanie równoważne musi być w pełni kompatybilne z posiadanymi i użytkowanymi przez Zamawiającego licencjami/subskrypcjami firmy Microsoft</w:t>
      </w:r>
      <w:r w:rsidR="005B7347">
        <w:rPr>
          <w:rFonts w:ascii="Trebuchet MS" w:eastAsia="Calibri" w:hAnsi="Trebuchet MS" w:cs="Arial"/>
          <w:sz w:val="22"/>
          <w:szCs w:val="22"/>
        </w:rPr>
        <w:t xml:space="preserve">, o których mowa w rozdz. II </w:t>
      </w:r>
      <w:r w:rsidR="00B26414">
        <w:rPr>
          <w:rFonts w:ascii="Trebuchet MS" w:eastAsia="Calibri" w:hAnsi="Trebuchet MS" w:cs="Arial"/>
          <w:sz w:val="22"/>
          <w:szCs w:val="22"/>
        </w:rPr>
        <w:t xml:space="preserve">ust. </w:t>
      </w:r>
      <w:r w:rsidR="005B7347">
        <w:rPr>
          <w:rFonts w:ascii="Trebuchet MS" w:eastAsia="Calibri" w:hAnsi="Trebuchet MS" w:cs="Arial"/>
          <w:sz w:val="22"/>
          <w:szCs w:val="22"/>
        </w:rPr>
        <w:t>2 pkt 1</w:t>
      </w:r>
      <w:r w:rsidRPr="00337CA8">
        <w:rPr>
          <w:rFonts w:ascii="Trebuchet MS" w:eastAsia="Mangal Pro" w:hAnsi="Trebuchet MS" w:cs="Calibri"/>
          <w:sz w:val="22"/>
          <w:szCs w:val="22"/>
        </w:rPr>
        <w:t>.</w:t>
      </w:r>
    </w:p>
    <w:p w14:paraId="3F75F015" w14:textId="67194E4D" w:rsidR="00F16043" w:rsidRPr="00A234C6" w:rsidRDefault="00F16043" w:rsidP="00A234C6">
      <w:pPr>
        <w:pStyle w:val="Akapitzlist"/>
        <w:numPr>
          <w:ilvl w:val="0"/>
          <w:numId w:val="33"/>
        </w:numPr>
        <w:spacing w:before="0" w:after="160"/>
        <w:rPr>
          <w:rFonts w:ascii="Trebuchet MS" w:eastAsia="Mangal Pro" w:hAnsi="Trebuchet MS" w:cs="Calibri"/>
          <w:sz w:val="22"/>
          <w:szCs w:val="22"/>
        </w:rPr>
      </w:pPr>
      <w:r w:rsidRPr="00F16043">
        <w:rPr>
          <w:rFonts w:ascii="Trebuchet MS" w:eastAsia="Mangal Pro" w:hAnsi="Trebuchet MS" w:cs="Calibri"/>
          <w:sz w:val="22"/>
          <w:szCs w:val="22"/>
        </w:rPr>
        <w:t xml:space="preserve">Jeżeli Zamawiający określił w OPZ wymagania z użyciem nazw własnych produktów lub marek producentów, w szczególności w obszarze specyfikacji przedmiotu zamówienia, to należy traktować wskazane produkty jako rozwiązania wzorcowe. </w:t>
      </w:r>
      <w:r w:rsidRPr="00F16043">
        <w:rPr>
          <w:rFonts w:ascii="Trebuchet MS" w:eastAsia="Mangal Pro" w:hAnsi="Trebuchet MS" w:cs="Calibri"/>
          <w:sz w:val="22"/>
          <w:szCs w:val="22"/>
        </w:rPr>
        <w:br/>
        <w:t>W każdym takim przypadku Zamawiający oczekuje dostarczenia produktów wzorcowych lub równoważnych, spełniających warunki równoważności</w:t>
      </w:r>
      <w:r>
        <w:rPr>
          <w:rFonts w:ascii="Trebuchet MS" w:eastAsia="Mangal Pro" w:hAnsi="Trebuchet MS" w:cs="Calibri"/>
          <w:sz w:val="22"/>
          <w:szCs w:val="22"/>
        </w:rPr>
        <w:t xml:space="preserve"> określone w OPZ</w:t>
      </w:r>
      <w:r w:rsidRPr="00F16043">
        <w:rPr>
          <w:rFonts w:ascii="Trebuchet MS" w:eastAsia="Mangal Pro" w:hAnsi="Trebuchet MS" w:cs="Calibri"/>
          <w:sz w:val="22"/>
          <w:szCs w:val="22"/>
        </w:rPr>
        <w:t>.</w:t>
      </w:r>
    </w:p>
    <w:p w14:paraId="34E36B4B" w14:textId="09D32F2D" w:rsidR="00EE0A45" w:rsidRDefault="00EE0A45" w:rsidP="00EE0A45">
      <w:pPr>
        <w:spacing w:before="0" w:after="160"/>
        <w:ind w:left="720"/>
        <w:contextualSpacing/>
        <w:rPr>
          <w:rFonts w:ascii="Trebuchet MS" w:eastAsia="Mangal Pro" w:hAnsi="Trebuchet MS" w:cs="Calibri"/>
          <w:sz w:val="22"/>
          <w:szCs w:val="22"/>
        </w:rPr>
      </w:pPr>
    </w:p>
    <w:p w14:paraId="05C5892C" w14:textId="7752CA01" w:rsidR="00EE0A45" w:rsidRPr="00A234C6" w:rsidRDefault="00EE0A45" w:rsidP="00A234C6">
      <w:pPr>
        <w:pStyle w:val="Akapitzlist"/>
        <w:numPr>
          <w:ilvl w:val="0"/>
          <w:numId w:val="54"/>
        </w:numPr>
        <w:spacing w:before="0" w:after="160"/>
        <w:rPr>
          <w:rFonts w:ascii="Trebuchet MS" w:eastAsia="MS Mincho" w:hAnsi="Trebuchet MS" w:cs="Arial"/>
          <w:b/>
          <w:bCs/>
          <w:sz w:val="22"/>
          <w:szCs w:val="22"/>
        </w:rPr>
      </w:pPr>
      <w:r w:rsidRPr="00A234C6">
        <w:rPr>
          <w:rFonts w:ascii="Trebuchet MS" w:eastAsia="MS Mincho" w:hAnsi="Trebuchet MS" w:cs="Arial"/>
          <w:b/>
          <w:bCs/>
          <w:sz w:val="22"/>
          <w:szCs w:val="22"/>
        </w:rPr>
        <w:lastRenderedPageBreak/>
        <w:t>Produkty równoważne</w:t>
      </w:r>
      <w:r w:rsidR="00ED4328">
        <w:rPr>
          <w:rFonts w:ascii="Trebuchet MS" w:eastAsia="MS Mincho" w:hAnsi="Trebuchet MS" w:cs="Arial"/>
          <w:b/>
          <w:bCs/>
          <w:sz w:val="22"/>
          <w:szCs w:val="22"/>
        </w:rPr>
        <w:t xml:space="preserve"> – wymagania ogólne</w:t>
      </w:r>
    </w:p>
    <w:p w14:paraId="52A66918" w14:textId="64CFB746" w:rsidR="00337CA8" w:rsidRPr="00337CA8" w:rsidRDefault="00337CA8" w:rsidP="00A234C6">
      <w:pPr>
        <w:numPr>
          <w:ilvl w:val="0"/>
          <w:numId w:val="55"/>
        </w:numPr>
        <w:spacing w:before="0" w:after="160"/>
        <w:contextualSpacing/>
        <w:rPr>
          <w:rFonts w:ascii="Trebuchet MS" w:eastAsia="Mangal Pro" w:hAnsi="Trebuchet MS" w:cs="Arial"/>
          <w:sz w:val="22"/>
          <w:szCs w:val="22"/>
        </w:rPr>
      </w:pPr>
      <w:r w:rsidRPr="00337CA8">
        <w:rPr>
          <w:rFonts w:ascii="Trebuchet MS" w:eastAsia="Mangal Pro" w:hAnsi="Trebuchet MS" w:cs="Arial"/>
          <w:sz w:val="22"/>
          <w:szCs w:val="22"/>
        </w:rPr>
        <w:t>Zamawiający dopuszcza możliwość zaoferowania produktów równoważnych w zakresie przedmiotu zamówienia</w:t>
      </w:r>
      <w:r w:rsidR="00163CA3">
        <w:rPr>
          <w:rFonts w:ascii="Trebuchet MS" w:eastAsia="Mangal Pro" w:hAnsi="Trebuchet MS" w:cs="Arial"/>
          <w:sz w:val="22"/>
          <w:szCs w:val="22"/>
        </w:rPr>
        <w:t xml:space="preserve">, o którym mowa w </w:t>
      </w:r>
      <w:r w:rsidR="006830E8">
        <w:rPr>
          <w:rFonts w:ascii="Trebuchet MS" w:eastAsia="Mangal Pro" w:hAnsi="Trebuchet MS" w:cs="Arial"/>
          <w:sz w:val="22"/>
          <w:szCs w:val="22"/>
        </w:rPr>
        <w:t>Rozdziale I</w:t>
      </w:r>
      <w:r w:rsidRPr="00337CA8">
        <w:rPr>
          <w:rFonts w:ascii="Trebuchet MS" w:eastAsia="Mangal Pro" w:hAnsi="Trebuchet MS" w:cs="Arial"/>
          <w:sz w:val="22"/>
          <w:szCs w:val="22"/>
        </w:rPr>
        <w:t>. Za produkt równoważny Zamawiający uzna produkt o cechach (parametrach) nie gorszych niż pakiet Microsoft Office365 E3</w:t>
      </w:r>
      <w:r w:rsidR="00163CA3">
        <w:rPr>
          <w:rFonts w:ascii="Trebuchet MS" w:eastAsia="Mangal Pro" w:hAnsi="Trebuchet MS" w:cs="Arial"/>
          <w:sz w:val="22"/>
          <w:szCs w:val="22"/>
        </w:rPr>
        <w:t xml:space="preserve"> w zakresie zadania częściowego nr 1 oraz</w:t>
      </w:r>
      <w:r w:rsidRPr="00337CA8">
        <w:rPr>
          <w:rFonts w:ascii="Trebuchet MS" w:eastAsia="Mangal Pro" w:hAnsi="Trebuchet MS" w:cs="Arial"/>
          <w:sz w:val="22"/>
          <w:szCs w:val="22"/>
        </w:rPr>
        <w:t xml:space="preserve"> </w:t>
      </w:r>
      <w:r w:rsidR="00163CA3" w:rsidRPr="00337CA8">
        <w:rPr>
          <w:rFonts w:ascii="Trebuchet MS" w:eastAsia="Mangal Pro" w:hAnsi="Trebuchet MS" w:cs="Arial"/>
          <w:sz w:val="22"/>
          <w:szCs w:val="22"/>
        </w:rPr>
        <w:t>aplikacj</w:t>
      </w:r>
      <w:r w:rsidR="00ED4328">
        <w:rPr>
          <w:rFonts w:ascii="Trebuchet MS" w:eastAsia="Mangal Pro" w:hAnsi="Trebuchet MS" w:cs="Arial"/>
          <w:sz w:val="22"/>
          <w:szCs w:val="22"/>
        </w:rPr>
        <w:t>a</w:t>
      </w:r>
      <w:r w:rsidR="00163CA3" w:rsidRPr="00337CA8">
        <w:rPr>
          <w:rFonts w:ascii="Trebuchet MS" w:eastAsia="Mangal Pro" w:hAnsi="Trebuchet MS" w:cs="Arial"/>
          <w:sz w:val="22"/>
          <w:szCs w:val="22"/>
        </w:rPr>
        <w:t xml:space="preserve"> </w:t>
      </w:r>
      <w:r w:rsidRPr="00337CA8">
        <w:rPr>
          <w:rFonts w:ascii="Trebuchet MS" w:eastAsia="Mangal Pro" w:hAnsi="Trebuchet MS" w:cs="Arial"/>
          <w:sz w:val="22"/>
          <w:szCs w:val="22"/>
        </w:rPr>
        <w:t xml:space="preserve">Microsoft </w:t>
      </w:r>
      <w:proofErr w:type="spellStart"/>
      <w:r w:rsidRPr="00337CA8">
        <w:rPr>
          <w:rFonts w:ascii="Trebuchet MS" w:eastAsia="Mangal Pro" w:hAnsi="Trebuchet MS" w:cs="Arial"/>
          <w:sz w:val="22"/>
          <w:szCs w:val="22"/>
        </w:rPr>
        <w:t>Teams</w:t>
      </w:r>
      <w:proofErr w:type="spellEnd"/>
      <w:r w:rsidRPr="00337CA8">
        <w:rPr>
          <w:rFonts w:ascii="Trebuchet MS" w:eastAsia="Mangal Pro" w:hAnsi="Trebuchet MS" w:cs="Arial"/>
          <w:sz w:val="22"/>
          <w:szCs w:val="22"/>
        </w:rPr>
        <w:t xml:space="preserve"> </w:t>
      </w:r>
      <w:r w:rsidR="00163CA3">
        <w:rPr>
          <w:rFonts w:ascii="Trebuchet MS" w:eastAsia="Mangal Pro" w:hAnsi="Trebuchet MS" w:cs="Arial"/>
          <w:sz w:val="22"/>
          <w:szCs w:val="22"/>
        </w:rPr>
        <w:t xml:space="preserve">w zakresie zadania częściowego nr 2, </w:t>
      </w:r>
      <w:r w:rsidRPr="00337CA8">
        <w:rPr>
          <w:rFonts w:ascii="Trebuchet MS" w:eastAsia="Mangal Pro" w:hAnsi="Trebuchet MS" w:cs="Arial"/>
          <w:sz w:val="22"/>
          <w:szCs w:val="22"/>
        </w:rPr>
        <w:t>lub lepszych, przy czym:</w:t>
      </w:r>
    </w:p>
    <w:p w14:paraId="551AA92B" w14:textId="434EA04B" w:rsidR="00337CA8" w:rsidRPr="00337CA8" w:rsidRDefault="00337CA8" w:rsidP="00A234C6">
      <w:pPr>
        <w:numPr>
          <w:ilvl w:val="0"/>
          <w:numId w:val="44"/>
        </w:numPr>
        <w:spacing w:before="0" w:after="160"/>
        <w:ind w:left="1134"/>
        <w:contextualSpacing/>
        <w:rPr>
          <w:rFonts w:ascii="Trebuchet MS" w:eastAsia="Mangal Pro" w:hAnsi="Trebuchet MS" w:cs="Arial"/>
          <w:sz w:val="22"/>
          <w:szCs w:val="22"/>
        </w:rPr>
      </w:pPr>
      <w:r w:rsidRPr="00337CA8">
        <w:rPr>
          <w:rFonts w:ascii="Trebuchet MS" w:eastAsia="Mangal Pro" w:hAnsi="Trebuchet MS" w:cs="Arial"/>
          <w:sz w:val="22"/>
          <w:szCs w:val="22"/>
        </w:rPr>
        <w:t>Wykonawca w formularzu ofertowym winien wskazać jaki rodzaj produktu oferuje</w:t>
      </w:r>
      <w:r w:rsidR="00AE5412">
        <w:rPr>
          <w:rFonts w:ascii="Trebuchet MS" w:eastAsia="Mangal Pro" w:hAnsi="Trebuchet MS" w:cs="Arial"/>
          <w:sz w:val="22"/>
          <w:szCs w:val="22"/>
        </w:rPr>
        <w:t xml:space="preserve">. </w:t>
      </w:r>
      <w:r w:rsidRPr="00337CA8">
        <w:rPr>
          <w:rFonts w:ascii="Trebuchet MS" w:eastAsia="Mangal Pro" w:hAnsi="Trebuchet MS" w:cs="Arial"/>
          <w:sz w:val="22"/>
          <w:szCs w:val="22"/>
        </w:rPr>
        <w:t>W przypadku, gdy wykonawca oferuje produkty równoważne Zamawiający wymaga, aby wraz z ofertą wykonawca dołączył dokumenty potwierdzające, że oferowane przez niego produkty spełniają wymagania w zakresie równoważności np. specyfikację techniczną lub kartę katalogową lub inny równoważny dokument</w:t>
      </w:r>
      <w:r w:rsidR="00B67DC6">
        <w:rPr>
          <w:rFonts w:ascii="Trebuchet MS" w:eastAsia="Mangal Pro" w:hAnsi="Trebuchet MS" w:cs="Arial"/>
          <w:sz w:val="22"/>
          <w:szCs w:val="22"/>
        </w:rPr>
        <w:t>;</w:t>
      </w:r>
    </w:p>
    <w:p w14:paraId="7AD8B33B" w14:textId="0FB6F065" w:rsidR="00337CA8" w:rsidRPr="00337CA8" w:rsidRDefault="00337CA8" w:rsidP="00A234C6">
      <w:pPr>
        <w:numPr>
          <w:ilvl w:val="0"/>
          <w:numId w:val="44"/>
        </w:numPr>
        <w:spacing w:before="0" w:after="160"/>
        <w:ind w:left="1134"/>
        <w:contextualSpacing/>
        <w:rPr>
          <w:rFonts w:ascii="Trebuchet MS" w:eastAsia="Mangal Pro" w:hAnsi="Trebuchet MS" w:cs="Calibri"/>
          <w:sz w:val="22"/>
          <w:szCs w:val="22"/>
        </w:rPr>
      </w:pPr>
      <w:r w:rsidRPr="00337CA8">
        <w:rPr>
          <w:rFonts w:ascii="Trebuchet MS" w:eastAsia="Mangal Pro" w:hAnsi="Trebuchet MS" w:cs="Calibri"/>
          <w:sz w:val="22"/>
          <w:szCs w:val="22"/>
        </w:rPr>
        <w:t>Zamawiający zastrzega sobie w przypadku jakichkolwiek wątpliwości, prawo sprawdzenia pełnej zgodności warunków i zakresu równoważności oferowanych produktów równoważnych. W takim wypadku Zamawiający wezwie wykonawców do przedstawienia dodatkowych dokumentów dotyczących danego produktu w celu potwierdzenia spełnienia wymagań w zakresie równoważności oraz próbek oferowanych produktów, dla celów wykonania testów w środowiskach Zamawiającego. Sprawdzenie to będzie polegać na przeprowadzeniu testów w warunkach odzwierciedlających środowiska produkcyjne na sprzęcie Zamawiającego, z użyciem urządzeń peryferyjnych Zamawiającego, na plikach, arkuszach, bazach danych i dokumentach Zamawiającego. Testowane będą opisane w wymaganiach OPZ funkcje produktów, wobec których to funkcji Zamawiający powziął wątpliwość co do ich zgodności z wymaganiami OPZ. W tym celu wykonawca na każde wezwanie Zamawiającego, dostarczy do siedziby Zamawiającego w terminie 3 dni roboczych od daty otrzymania wezwania, po jednym egzemplarzu wskazanego produktu, wobec którego Zamawiający powziął wątpliwość co do jego zgodności z wymaganiami OPZ. W odniesieniu do tych produktów mogą zostać dostarczone licencje tymczasowe, w pełni zgodne z oferowanymi. Jednocześnie Zamawiający zastrzega sobie możliwość odwołania się do oficjalnych, publicznie dostępnych stron internetowych producenta weryfikowanego przedmiotu oferty. Nieprzedłożenie oferowanych produktów równoważnych do przetestowania w ww. terminie, zostanie potraktowane jako negatywny wynik sprawdzenia. Po wykonaniu testów, dostarczone do testów egzemplarze produktów będą zwrócone wykonawcy na jego pisemny wniosek</w:t>
      </w:r>
      <w:r w:rsidR="006830E8">
        <w:rPr>
          <w:rFonts w:ascii="Trebuchet MS" w:eastAsia="Mangal Pro" w:hAnsi="Trebuchet MS" w:cs="Calibri"/>
          <w:sz w:val="22"/>
          <w:szCs w:val="22"/>
        </w:rPr>
        <w:t>;</w:t>
      </w:r>
    </w:p>
    <w:p w14:paraId="6660CBC1" w14:textId="175295D0" w:rsidR="00337CA8" w:rsidRDefault="00337CA8">
      <w:pPr>
        <w:numPr>
          <w:ilvl w:val="0"/>
          <w:numId w:val="44"/>
        </w:numPr>
        <w:spacing w:before="0" w:after="160"/>
        <w:ind w:left="1134"/>
        <w:contextualSpacing/>
        <w:rPr>
          <w:rFonts w:ascii="Trebuchet MS" w:eastAsia="Mangal Pro" w:hAnsi="Trebuchet MS" w:cs="Calibri"/>
          <w:sz w:val="22"/>
          <w:szCs w:val="22"/>
        </w:rPr>
      </w:pPr>
      <w:r w:rsidRPr="00337CA8">
        <w:rPr>
          <w:rFonts w:ascii="Trebuchet MS" w:eastAsia="Mangal Pro" w:hAnsi="Trebuchet MS" w:cs="Calibri"/>
          <w:sz w:val="22"/>
          <w:szCs w:val="22"/>
        </w:rPr>
        <w:t xml:space="preserve">Negatywny wynik sprawdzenia oferty w zakresie równoważności </w:t>
      </w:r>
      <w:r w:rsidR="00F16043" w:rsidRPr="00337CA8">
        <w:rPr>
          <w:rFonts w:ascii="Trebuchet MS" w:eastAsia="Mangal Pro" w:hAnsi="Trebuchet MS" w:cs="Calibri"/>
          <w:sz w:val="22"/>
          <w:szCs w:val="22"/>
        </w:rPr>
        <w:t>oferowan</w:t>
      </w:r>
      <w:r w:rsidR="00F16043">
        <w:rPr>
          <w:rFonts w:ascii="Trebuchet MS" w:eastAsia="Mangal Pro" w:hAnsi="Trebuchet MS" w:cs="Calibri"/>
          <w:sz w:val="22"/>
          <w:szCs w:val="22"/>
        </w:rPr>
        <w:t>ego</w:t>
      </w:r>
      <w:r w:rsidR="00F16043" w:rsidRPr="00337CA8">
        <w:rPr>
          <w:rFonts w:ascii="Trebuchet MS" w:eastAsia="Mangal Pro" w:hAnsi="Trebuchet MS" w:cs="Calibri"/>
          <w:sz w:val="22"/>
          <w:szCs w:val="22"/>
        </w:rPr>
        <w:t xml:space="preserve"> produkt</w:t>
      </w:r>
      <w:r w:rsidR="00F16043">
        <w:rPr>
          <w:rFonts w:ascii="Trebuchet MS" w:eastAsia="Mangal Pro" w:hAnsi="Trebuchet MS" w:cs="Calibri"/>
          <w:sz w:val="22"/>
          <w:szCs w:val="22"/>
        </w:rPr>
        <w:t>u</w:t>
      </w:r>
      <w:r w:rsidRPr="00337CA8">
        <w:rPr>
          <w:rFonts w:ascii="Trebuchet MS" w:eastAsia="Mangal Pro" w:hAnsi="Trebuchet MS" w:cs="Calibri"/>
          <w:sz w:val="22"/>
          <w:szCs w:val="22"/>
        </w:rPr>
        <w:t xml:space="preserve">, skutkować będzie odrzuceniem </w:t>
      </w:r>
      <w:r w:rsidR="00AE5412">
        <w:rPr>
          <w:rFonts w:ascii="Trebuchet MS" w:eastAsia="Mangal Pro" w:hAnsi="Trebuchet MS" w:cs="Calibri"/>
          <w:sz w:val="22"/>
          <w:szCs w:val="22"/>
        </w:rPr>
        <w:t>oferty w danym zadaniu częściowym</w:t>
      </w:r>
      <w:r w:rsidR="006830E8">
        <w:rPr>
          <w:rFonts w:ascii="Trebuchet MS" w:eastAsia="Mangal Pro" w:hAnsi="Trebuchet MS" w:cs="Calibri"/>
          <w:sz w:val="22"/>
          <w:szCs w:val="22"/>
        </w:rPr>
        <w:t>.</w:t>
      </w:r>
    </w:p>
    <w:p w14:paraId="4EA700E4" w14:textId="77777777" w:rsidR="00AE5412" w:rsidRPr="00337CA8" w:rsidRDefault="00AE5412" w:rsidP="00A234C6">
      <w:pPr>
        <w:spacing w:before="0" w:after="160"/>
        <w:ind w:left="1134"/>
        <w:contextualSpacing/>
        <w:rPr>
          <w:rFonts w:ascii="Trebuchet MS" w:eastAsia="Mangal Pro" w:hAnsi="Trebuchet MS" w:cs="Calibri"/>
          <w:sz w:val="22"/>
          <w:szCs w:val="22"/>
        </w:rPr>
      </w:pPr>
    </w:p>
    <w:p w14:paraId="2A75858E" w14:textId="77777777" w:rsidR="00337CA8" w:rsidRPr="006E4B28" w:rsidRDefault="00337CA8" w:rsidP="00A234C6">
      <w:pPr>
        <w:numPr>
          <w:ilvl w:val="0"/>
          <w:numId w:val="55"/>
        </w:numPr>
        <w:spacing w:before="0" w:after="160"/>
        <w:ind w:left="426"/>
        <w:contextualSpacing/>
        <w:rPr>
          <w:rFonts w:ascii="Trebuchet MS" w:eastAsia="Mangal Pro" w:hAnsi="Trebuchet MS" w:cs="Arial"/>
          <w:b/>
          <w:bCs/>
          <w:sz w:val="22"/>
          <w:szCs w:val="22"/>
        </w:rPr>
      </w:pPr>
      <w:r w:rsidRPr="006E4B28">
        <w:rPr>
          <w:rFonts w:ascii="Trebuchet MS" w:eastAsia="Mangal Pro" w:hAnsi="Trebuchet MS" w:cs="Arial"/>
          <w:b/>
          <w:bCs/>
          <w:sz w:val="22"/>
          <w:szCs w:val="22"/>
        </w:rPr>
        <w:t>Kryteria równoważności – minimalne wymagania techniczne:</w:t>
      </w:r>
    </w:p>
    <w:p w14:paraId="6F56A8D5" w14:textId="31BA3089" w:rsidR="00E724D7" w:rsidRPr="00506D5A" w:rsidRDefault="006830E8" w:rsidP="00A234C6">
      <w:pPr>
        <w:pStyle w:val="Akapitzlist"/>
        <w:numPr>
          <w:ilvl w:val="0"/>
          <w:numId w:val="71"/>
        </w:numPr>
        <w:rPr>
          <w:rFonts w:ascii="Trebuchet MS" w:eastAsia="Mangal Pro" w:hAnsi="Trebuchet MS" w:cs="Calibri"/>
          <w:sz w:val="22"/>
          <w:szCs w:val="22"/>
        </w:rPr>
      </w:pPr>
      <w:r>
        <w:rPr>
          <w:rFonts w:ascii="Trebuchet MS" w:eastAsia="Mangal Pro" w:hAnsi="Trebuchet MS"/>
          <w:sz w:val="22"/>
          <w:szCs w:val="22"/>
        </w:rPr>
        <w:t>P</w:t>
      </w:r>
      <w:r w:rsidRPr="00506D5A">
        <w:rPr>
          <w:rFonts w:ascii="Trebuchet MS" w:eastAsia="Mangal Pro" w:hAnsi="Trebuchet MS"/>
          <w:sz w:val="22"/>
          <w:szCs w:val="22"/>
        </w:rPr>
        <w:t xml:space="preserve">rodukty </w:t>
      </w:r>
      <w:r w:rsidR="00337CA8" w:rsidRPr="00506D5A">
        <w:rPr>
          <w:rFonts w:ascii="Trebuchet MS" w:eastAsia="Mangal Pro" w:hAnsi="Trebuchet MS"/>
          <w:sz w:val="22"/>
          <w:szCs w:val="22"/>
        </w:rPr>
        <w:t>mus</w:t>
      </w:r>
      <w:r w:rsidR="00AE5412" w:rsidRPr="00506D5A">
        <w:rPr>
          <w:rFonts w:ascii="Trebuchet MS" w:eastAsia="Mangal Pro" w:hAnsi="Trebuchet MS"/>
          <w:sz w:val="22"/>
          <w:szCs w:val="22"/>
        </w:rPr>
        <w:t>zą</w:t>
      </w:r>
      <w:r w:rsidR="00337CA8" w:rsidRPr="00506D5A">
        <w:rPr>
          <w:rFonts w:ascii="Trebuchet MS" w:eastAsia="Mangal Pro" w:hAnsi="Trebuchet MS"/>
          <w:sz w:val="22"/>
          <w:szCs w:val="22"/>
        </w:rPr>
        <w:t xml:space="preserve"> bez zakłóceń współpracować z posiadaną przez Zamawiającego infrastrukturą sprzętową oraz wykorzystywanym oprogramowaniem i systemami, do których należą: serwery, laptopy, komputery stacjonarne, urządzenia drukujące, urządzenia sieciowe, systemy Windows, oprogramowanie Microsoft (</w:t>
      </w:r>
      <w:proofErr w:type="spellStart"/>
      <w:r w:rsidR="00337CA8" w:rsidRPr="00506D5A">
        <w:rPr>
          <w:rFonts w:ascii="Trebuchet MS" w:eastAsia="Mangal Pro" w:hAnsi="Trebuchet MS"/>
          <w:sz w:val="22"/>
          <w:szCs w:val="22"/>
        </w:rPr>
        <w:t>Viso</w:t>
      </w:r>
      <w:proofErr w:type="spellEnd"/>
      <w:r w:rsidR="00337CA8" w:rsidRPr="00506D5A">
        <w:rPr>
          <w:rFonts w:ascii="Trebuchet MS" w:eastAsia="Mangal Pro" w:hAnsi="Trebuchet MS"/>
          <w:sz w:val="22"/>
          <w:szCs w:val="22"/>
        </w:rPr>
        <w:t xml:space="preserve">, Project, Exchange 2016), środowisko </w:t>
      </w:r>
      <w:proofErr w:type="spellStart"/>
      <w:r w:rsidR="00337CA8" w:rsidRPr="00506D5A">
        <w:rPr>
          <w:rFonts w:ascii="Trebuchet MS" w:eastAsia="Mangal Pro" w:hAnsi="Trebuchet MS"/>
          <w:sz w:val="22"/>
          <w:szCs w:val="22"/>
        </w:rPr>
        <w:t>wirtualizacyjne</w:t>
      </w:r>
      <w:proofErr w:type="spellEnd"/>
      <w:r w:rsidR="00337CA8" w:rsidRPr="00506D5A">
        <w:rPr>
          <w:rFonts w:ascii="Trebuchet MS" w:eastAsia="Mangal Pro" w:hAnsi="Trebuchet MS"/>
          <w:sz w:val="22"/>
          <w:szCs w:val="22"/>
        </w:rPr>
        <w:t xml:space="preserve"> Microsoft Windows Server 2019 Data Center. Na wykonawcy oferującym produkty równoważne spoczywa odpowiedzialność w zakresie prawidłowego działania zaoferowanych produktów w środowisku pracy użytkowników produktów po stronie Zamawiającego</w:t>
      </w:r>
      <w:r w:rsidR="00B67DC6" w:rsidRPr="00506D5A">
        <w:rPr>
          <w:rFonts w:ascii="Trebuchet MS" w:eastAsia="Mangal Pro" w:hAnsi="Trebuchet MS"/>
          <w:sz w:val="22"/>
          <w:szCs w:val="22"/>
        </w:rPr>
        <w:t>;</w:t>
      </w:r>
    </w:p>
    <w:p w14:paraId="4C718852" w14:textId="4EE4CE3C" w:rsidR="00E724D7" w:rsidRPr="00A234C6" w:rsidRDefault="00337CA8" w:rsidP="00A234C6">
      <w:pPr>
        <w:pStyle w:val="Akapitzlist"/>
        <w:numPr>
          <w:ilvl w:val="0"/>
          <w:numId w:val="71"/>
        </w:numPr>
        <w:rPr>
          <w:rFonts w:ascii="Trebuchet MS" w:eastAsia="Mangal Pro" w:hAnsi="Trebuchet MS"/>
          <w:sz w:val="22"/>
          <w:szCs w:val="22"/>
        </w:rPr>
      </w:pPr>
      <w:r w:rsidRPr="00A234C6">
        <w:rPr>
          <w:rFonts w:ascii="Trebuchet MS" w:eastAsia="Mangal Pro" w:hAnsi="Trebuchet MS"/>
          <w:sz w:val="22"/>
          <w:szCs w:val="22"/>
        </w:rPr>
        <w:t>Wykonawca musi zapewnić, że produkty równoważne są kompatybilne i będą w sposób niezakłócony współdziałać ze sprzętem i oprogramowaniem systemowym Zamawiającego (komputery i laptopy pracujące na systemie Windows 10   Professional oraz nowszych, urządzenia mobilne pracujące na Android 11 i nowszych  oraz iOS 14 i nowszych ), oraz aplikacyjnym (Microsoft Exchange 2016, Microsoft Office 2016) i użytkowanym, eksploatowanym i obsługiwanym przez Zamawiającego</w:t>
      </w:r>
      <w:r w:rsidR="006830E8">
        <w:rPr>
          <w:rFonts w:ascii="Trebuchet MS" w:eastAsia="Mangal Pro" w:hAnsi="Trebuchet MS"/>
          <w:sz w:val="22"/>
          <w:szCs w:val="22"/>
        </w:rPr>
        <w:t>;</w:t>
      </w:r>
    </w:p>
    <w:p w14:paraId="393905B1" w14:textId="3A94111F" w:rsidR="00337CA8" w:rsidRPr="00A234C6" w:rsidRDefault="00337CA8" w:rsidP="00A234C6">
      <w:pPr>
        <w:pStyle w:val="Akapitzlist"/>
        <w:numPr>
          <w:ilvl w:val="0"/>
          <w:numId w:val="71"/>
        </w:numPr>
        <w:rPr>
          <w:rFonts w:ascii="Trebuchet MS" w:hAnsi="Trebuchet MS"/>
          <w:sz w:val="22"/>
          <w:szCs w:val="22"/>
          <w:lang w:eastAsia="pl-PL"/>
        </w:rPr>
      </w:pP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W przypadku dostarczania oprogramowania, równoważnego względem wyspecyfikowanego</w:t>
      </w:r>
      <w:r w:rsidR="00F56477" w:rsidRPr="00A234C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sz w:val="22"/>
          <w:szCs w:val="22"/>
          <w:lang w:eastAsia="pl-PL"/>
        </w:rPr>
        <w:t>przez Zamawiającego w OPZ, Wykonawca musi na swoją odpowiedzialność i swój koszt</w:t>
      </w:r>
      <w:r w:rsidR="00F56477" w:rsidRPr="00A234C6">
        <w:rPr>
          <w:rFonts w:ascii="Trebuchet MS" w:hAnsi="Trebuchet MS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sz w:val="22"/>
          <w:szCs w:val="22"/>
          <w:lang w:eastAsia="pl-PL"/>
        </w:rPr>
        <w:t>udowodnić, że dostarczane oprogramowanie spełnia wszystkie wymagania i warunki</w:t>
      </w:r>
      <w:r w:rsidR="00F56477" w:rsidRPr="00A234C6">
        <w:rPr>
          <w:rFonts w:ascii="Trebuchet MS" w:hAnsi="Trebuchet MS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sz w:val="22"/>
          <w:szCs w:val="22"/>
          <w:lang w:eastAsia="pl-PL"/>
        </w:rPr>
        <w:t>określone w OPZ, w szczególności w zakresie:</w:t>
      </w:r>
    </w:p>
    <w:p w14:paraId="593748F1" w14:textId="3EBA2C68" w:rsidR="006E18F0" w:rsidRDefault="00337CA8" w:rsidP="00E7767D">
      <w:pPr>
        <w:pStyle w:val="Akapitzlist"/>
        <w:numPr>
          <w:ilvl w:val="1"/>
          <w:numId w:val="49"/>
        </w:numPr>
        <w:spacing w:before="0" w:after="0"/>
        <w:ind w:left="1134"/>
        <w:jc w:val="both"/>
        <w:rPr>
          <w:rFonts w:ascii="Trebuchet MS" w:hAnsi="Trebuchet MS"/>
          <w:color w:val="000000"/>
          <w:sz w:val="22"/>
          <w:szCs w:val="22"/>
          <w:lang w:eastAsia="pl-PL"/>
        </w:rPr>
      </w:pPr>
      <w:r w:rsidRPr="006E18F0">
        <w:rPr>
          <w:rFonts w:ascii="Trebuchet MS" w:hAnsi="Trebuchet MS"/>
          <w:color w:val="000000"/>
          <w:sz w:val="22"/>
          <w:szCs w:val="22"/>
          <w:lang w:eastAsia="pl-PL"/>
        </w:rPr>
        <w:t>warunków licencji / sublicencji w każdym aspekcie licencjonowania /</w:t>
      </w:r>
      <w:r w:rsidR="00F56477" w:rsidRPr="006E18F0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6E18F0">
        <w:rPr>
          <w:rFonts w:ascii="Trebuchet MS" w:hAnsi="Trebuchet MS"/>
          <w:color w:val="000000"/>
          <w:sz w:val="22"/>
          <w:szCs w:val="22"/>
          <w:lang w:eastAsia="pl-PL"/>
        </w:rPr>
        <w:t>sublicencjonowania, które muszą być identyczne lub rozszerzone, przy czym</w:t>
      </w:r>
      <w:r w:rsidR="00F56477" w:rsidRPr="006E18F0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6E18F0">
        <w:rPr>
          <w:rFonts w:ascii="Trebuchet MS" w:hAnsi="Trebuchet MS"/>
          <w:color w:val="000000"/>
          <w:sz w:val="22"/>
          <w:szCs w:val="22"/>
          <w:lang w:eastAsia="pl-PL"/>
        </w:rPr>
        <w:t>rozszerzony zakres musi zawierać również wszystkie elementy licencjonowania jak dla</w:t>
      </w:r>
      <w:r w:rsidR="00F56477" w:rsidRPr="006E18F0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6E18F0">
        <w:rPr>
          <w:rFonts w:ascii="Trebuchet MS" w:hAnsi="Trebuchet MS"/>
          <w:color w:val="000000"/>
          <w:sz w:val="22"/>
          <w:szCs w:val="22"/>
          <w:lang w:eastAsia="pl-PL"/>
        </w:rPr>
        <w:t>oprogramowania Microsoft Office365 E3</w:t>
      </w:r>
      <w:r w:rsidR="00E7767D" w:rsidRPr="006E18F0">
        <w:rPr>
          <w:rFonts w:ascii="Trebuchet MS" w:hAnsi="Trebuchet MS"/>
          <w:color w:val="000000"/>
          <w:sz w:val="22"/>
          <w:szCs w:val="22"/>
          <w:lang w:eastAsia="pl-PL"/>
        </w:rPr>
        <w:t xml:space="preserve"> oraz </w:t>
      </w:r>
      <w:r w:rsidR="00E7767D" w:rsidRPr="00A234C6">
        <w:rPr>
          <w:rFonts w:ascii="Trebuchet MS" w:eastAsia="Mangal Pro" w:hAnsi="Trebuchet MS" w:cs="Arial"/>
          <w:sz w:val="22"/>
          <w:szCs w:val="22"/>
        </w:rPr>
        <w:t xml:space="preserve">Microsoft </w:t>
      </w:r>
      <w:proofErr w:type="spellStart"/>
      <w:r w:rsidR="00E7767D" w:rsidRPr="00A234C6">
        <w:rPr>
          <w:rFonts w:ascii="Trebuchet MS" w:eastAsia="Mangal Pro" w:hAnsi="Trebuchet MS" w:cs="Arial"/>
          <w:sz w:val="22"/>
          <w:szCs w:val="22"/>
        </w:rPr>
        <w:t>Teams</w:t>
      </w:r>
      <w:proofErr w:type="spellEnd"/>
      <w:r w:rsidR="006E18F0">
        <w:rPr>
          <w:rFonts w:ascii="Trebuchet MS" w:hAnsi="Trebuchet MS"/>
          <w:color w:val="000000"/>
          <w:sz w:val="22"/>
          <w:szCs w:val="22"/>
          <w:lang w:eastAsia="pl-PL"/>
        </w:rPr>
        <w:t>, przy czym:</w:t>
      </w:r>
    </w:p>
    <w:p w14:paraId="4E3118AB" w14:textId="0D1B8763" w:rsidR="006E18F0" w:rsidRDefault="006E18F0" w:rsidP="006E18F0">
      <w:pPr>
        <w:pStyle w:val="Akapitzlist"/>
        <w:numPr>
          <w:ilvl w:val="0"/>
          <w:numId w:val="72"/>
        </w:numPr>
        <w:spacing w:before="0" w:after="0"/>
        <w:jc w:val="both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z</w:t>
      </w:r>
      <w:r w:rsidR="00517A9F" w:rsidRPr="00517A9F">
        <w:rPr>
          <w:rFonts w:ascii="Trebuchet MS" w:hAnsi="Trebuchet MS"/>
          <w:color w:val="000000"/>
          <w:sz w:val="22"/>
          <w:szCs w:val="22"/>
          <w:lang w:eastAsia="pl-PL"/>
        </w:rPr>
        <w:t xml:space="preserve"> warunkami licencji </w:t>
      </w:r>
      <w:r w:rsidR="00517A9F">
        <w:rPr>
          <w:rFonts w:ascii="Trebuchet MS" w:hAnsi="Trebuchet MS"/>
          <w:color w:val="000000"/>
          <w:sz w:val="22"/>
          <w:szCs w:val="22"/>
          <w:lang w:eastAsia="pl-PL"/>
        </w:rPr>
        <w:t xml:space="preserve">dotyczącymi </w:t>
      </w:r>
      <w:r w:rsidR="00517A9F" w:rsidRPr="00517A9F">
        <w:rPr>
          <w:rFonts w:ascii="Trebuchet MS" w:hAnsi="Trebuchet MS"/>
          <w:color w:val="000000"/>
          <w:sz w:val="22"/>
          <w:szCs w:val="22"/>
          <w:lang w:eastAsia="pl-PL"/>
        </w:rPr>
        <w:t>Microsoft Office365 E3 Wykonawca może zapoznać się pod adresem:</w:t>
      </w:r>
      <w:r w:rsidR="00517A9F">
        <w:rPr>
          <w:rFonts w:ascii="Trebuchet MS" w:hAnsi="Trebuchet MS"/>
          <w:color w:val="000000"/>
          <w:sz w:val="22"/>
          <w:szCs w:val="22"/>
          <w:lang w:eastAsia="pl-PL"/>
        </w:rPr>
        <w:tab/>
      </w:r>
      <w:r w:rsidR="00517A9F" w:rsidRPr="00517A9F">
        <w:rPr>
          <w:rFonts w:ascii="Trebuchet MS" w:hAnsi="Trebuchet MS"/>
          <w:color w:val="000000"/>
          <w:sz w:val="22"/>
          <w:szCs w:val="22"/>
          <w:lang w:eastAsia="pl-PL"/>
        </w:rPr>
        <w:br/>
      </w:r>
      <w:hyperlink r:id="rId11" w:history="1">
        <w:r w:rsidR="00517A9F" w:rsidRPr="00517A9F">
          <w:rPr>
            <w:rStyle w:val="Hipercze"/>
            <w:rFonts w:ascii="Trebuchet MS" w:hAnsi="Trebuchet MS"/>
            <w:sz w:val="22"/>
            <w:szCs w:val="22"/>
            <w:lang w:eastAsia="pl-PL"/>
          </w:rPr>
          <w:t>https://www.microsoft.com/en-us/licensing/product-licensing/microsoft-365</w:t>
        </w:r>
      </w:hyperlink>
      <w:r w:rsidR="006830E8">
        <w:rPr>
          <w:rStyle w:val="Hipercze"/>
          <w:rFonts w:ascii="Trebuchet MS" w:hAnsi="Trebuchet MS"/>
          <w:sz w:val="22"/>
          <w:szCs w:val="22"/>
          <w:lang w:eastAsia="pl-PL"/>
        </w:rPr>
        <w:t>,</w:t>
      </w:r>
    </w:p>
    <w:p w14:paraId="397C6F3F" w14:textId="79F7C3FB" w:rsidR="006E18F0" w:rsidRDefault="006E18F0" w:rsidP="006E18F0">
      <w:pPr>
        <w:pStyle w:val="Akapitzlist"/>
        <w:numPr>
          <w:ilvl w:val="0"/>
          <w:numId w:val="72"/>
        </w:numPr>
        <w:spacing w:before="0" w:after="0"/>
        <w:ind w:left="1843"/>
        <w:jc w:val="both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z</w:t>
      </w:r>
      <w:r w:rsidR="00517A9F" w:rsidRPr="007B695F">
        <w:rPr>
          <w:rFonts w:ascii="Trebuchet MS" w:hAnsi="Trebuchet MS"/>
          <w:color w:val="000000"/>
          <w:sz w:val="22"/>
          <w:szCs w:val="22"/>
          <w:lang w:eastAsia="pl-PL"/>
        </w:rPr>
        <w:t xml:space="preserve"> warunkami licencji </w:t>
      </w:r>
      <w:r w:rsidR="00517A9F">
        <w:rPr>
          <w:rFonts w:ascii="Trebuchet MS" w:hAnsi="Trebuchet MS"/>
          <w:color w:val="000000"/>
          <w:sz w:val="22"/>
          <w:szCs w:val="22"/>
          <w:lang w:eastAsia="pl-PL"/>
        </w:rPr>
        <w:t xml:space="preserve">dotyczącymi </w:t>
      </w:r>
      <w:r w:rsidR="00517A9F" w:rsidRPr="00517A9F">
        <w:rPr>
          <w:rFonts w:ascii="Trebuchet MS" w:hAnsi="Trebuchet MS"/>
          <w:color w:val="000000"/>
          <w:sz w:val="22"/>
          <w:szCs w:val="22"/>
          <w:lang w:eastAsia="pl-PL"/>
        </w:rPr>
        <w:t xml:space="preserve">Microsoft </w:t>
      </w:r>
      <w:proofErr w:type="spellStart"/>
      <w:r w:rsidR="00517A9F" w:rsidRPr="00517A9F">
        <w:rPr>
          <w:rFonts w:ascii="Trebuchet MS" w:hAnsi="Trebuchet MS"/>
          <w:color w:val="000000"/>
          <w:sz w:val="22"/>
          <w:szCs w:val="22"/>
          <w:lang w:eastAsia="pl-PL"/>
        </w:rPr>
        <w:t>Teams</w:t>
      </w:r>
      <w:proofErr w:type="spellEnd"/>
      <w:r w:rsidR="00517A9F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517A9F" w:rsidRPr="007B695F">
        <w:rPr>
          <w:rFonts w:ascii="Trebuchet MS" w:hAnsi="Trebuchet MS"/>
          <w:color w:val="000000"/>
          <w:sz w:val="22"/>
          <w:szCs w:val="22"/>
          <w:lang w:eastAsia="pl-PL"/>
        </w:rPr>
        <w:t>Wykonawca może zapoznać się pod adresem:</w:t>
      </w:r>
      <w:r w:rsidR="00517A9F">
        <w:rPr>
          <w:rFonts w:ascii="Trebuchet MS" w:hAnsi="Trebuchet MS"/>
          <w:color w:val="000000"/>
          <w:sz w:val="22"/>
          <w:szCs w:val="22"/>
          <w:lang w:eastAsia="pl-PL"/>
        </w:rPr>
        <w:tab/>
      </w:r>
      <w:r w:rsidR="00517A9F">
        <w:rPr>
          <w:rFonts w:ascii="Trebuchet MS" w:hAnsi="Trebuchet MS"/>
          <w:color w:val="000000"/>
          <w:sz w:val="22"/>
          <w:szCs w:val="22"/>
          <w:lang w:eastAsia="pl-PL"/>
        </w:rPr>
        <w:br/>
      </w:r>
      <w:hyperlink r:id="rId12" w:history="1">
        <w:r w:rsidR="00517A9F" w:rsidRPr="001809D6">
          <w:rPr>
            <w:rStyle w:val="Hipercze"/>
            <w:rFonts w:ascii="Trebuchet MS" w:hAnsi="Trebuchet MS"/>
            <w:sz w:val="22"/>
            <w:szCs w:val="22"/>
            <w:lang w:eastAsia="pl-PL"/>
          </w:rPr>
          <w:t>https://www.microsoft.com/en-us/licensing/news/Microsoft365-Teams-WW</w:t>
        </w:r>
      </w:hyperlink>
      <w:r w:rsidR="006830E8">
        <w:rPr>
          <w:rStyle w:val="Hipercze"/>
          <w:rFonts w:ascii="Trebuchet MS" w:hAnsi="Trebuchet MS"/>
          <w:sz w:val="22"/>
          <w:szCs w:val="22"/>
          <w:lang w:eastAsia="pl-PL"/>
        </w:rPr>
        <w:t>,</w:t>
      </w:r>
      <w:r w:rsidR="00517A9F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517A9F" w:rsidRPr="00517A9F">
        <w:rPr>
          <w:rFonts w:ascii="Trebuchet MS" w:hAnsi="Trebuchet MS"/>
          <w:color w:val="000000"/>
          <w:sz w:val="22"/>
          <w:szCs w:val="22"/>
          <w:lang w:eastAsia="pl-PL"/>
        </w:rPr>
        <w:br/>
      </w:r>
    </w:p>
    <w:p w14:paraId="0A3C314F" w14:textId="3AC8C52A" w:rsidR="001E6896" w:rsidRPr="006E18F0" w:rsidRDefault="00337CA8" w:rsidP="006E18F0">
      <w:pPr>
        <w:pStyle w:val="Akapitzlist"/>
        <w:numPr>
          <w:ilvl w:val="1"/>
          <w:numId w:val="49"/>
        </w:numPr>
        <w:spacing w:before="0" w:after="0"/>
        <w:ind w:left="1134"/>
        <w:jc w:val="both"/>
        <w:rPr>
          <w:rFonts w:ascii="Trebuchet MS" w:hAnsi="Trebuchet MS"/>
          <w:color w:val="000000"/>
          <w:sz w:val="22"/>
          <w:szCs w:val="22"/>
          <w:lang w:eastAsia="pl-PL"/>
        </w:rPr>
      </w:pPr>
      <w:r w:rsidRPr="006E18F0">
        <w:rPr>
          <w:rFonts w:ascii="Trebuchet MS" w:hAnsi="Trebuchet MS"/>
          <w:color w:val="000000"/>
          <w:sz w:val="22"/>
          <w:szCs w:val="22"/>
          <w:lang w:eastAsia="pl-PL"/>
        </w:rPr>
        <w:t>funkcjonalności równoważnej oprogramowania, która nie może być gorsza od</w:t>
      </w:r>
      <w:r w:rsidR="001E6896" w:rsidRPr="006E18F0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6E18F0">
        <w:rPr>
          <w:rFonts w:ascii="Trebuchet MS" w:hAnsi="Trebuchet MS"/>
          <w:color w:val="000000"/>
          <w:sz w:val="22"/>
          <w:szCs w:val="22"/>
          <w:lang w:eastAsia="pl-PL"/>
        </w:rPr>
        <w:t xml:space="preserve">funkcjonalności wymienionych w </w:t>
      </w:r>
      <w:r w:rsidR="00E7767D" w:rsidRPr="006E18F0">
        <w:rPr>
          <w:rFonts w:ascii="Trebuchet MS" w:hAnsi="Trebuchet MS"/>
          <w:color w:val="000000"/>
          <w:sz w:val="22"/>
          <w:szCs w:val="22"/>
          <w:lang w:eastAsia="pl-PL"/>
        </w:rPr>
        <w:t xml:space="preserve">rozdziale </w:t>
      </w:r>
      <w:r w:rsidRPr="006E18F0">
        <w:rPr>
          <w:rFonts w:ascii="Trebuchet MS" w:hAnsi="Trebuchet MS"/>
          <w:color w:val="000000"/>
          <w:sz w:val="22"/>
          <w:szCs w:val="22"/>
          <w:lang w:eastAsia="pl-PL"/>
        </w:rPr>
        <w:t xml:space="preserve">III </w:t>
      </w:r>
      <w:r w:rsidR="00E7767D" w:rsidRPr="006E18F0">
        <w:rPr>
          <w:rFonts w:ascii="Trebuchet MS" w:hAnsi="Trebuchet MS"/>
          <w:color w:val="000000"/>
          <w:sz w:val="22"/>
          <w:szCs w:val="22"/>
          <w:lang w:eastAsia="pl-PL"/>
        </w:rPr>
        <w:t>i IV OPZ</w:t>
      </w:r>
      <w:r w:rsidR="00F156F9">
        <w:rPr>
          <w:rFonts w:ascii="Trebuchet MS" w:hAnsi="Trebuchet MS"/>
          <w:color w:val="000000"/>
          <w:sz w:val="22"/>
          <w:szCs w:val="22"/>
          <w:lang w:eastAsia="pl-PL"/>
        </w:rPr>
        <w:t>,</w:t>
      </w:r>
    </w:p>
    <w:p w14:paraId="53BBAF5C" w14:textId="3A0B4B2C" w:rsidR="00337CA8" w:rsidRPr="00A234C6" w:rsidRDefault="00337CA8" w:rsidP="00A234C6">
      <w:pPr>
        <w:pStyle w:val="Akapitzlist"/>
        <w:numPr>
          <w:ilvl w:val="1"/>
          <w:numId w:val="49"/>
        </w:numPr>
        <w:spacing w:before="0" w:after="0"/>
        <w:ind w:left="1134"/>
        <w:jc w:val="both"/>
        <w:rPr>
          <w:rFonts w:ascii="Trebuchet MS" w:hAnsi="Trebuchet MS"/>
          <w:color w:val="000000"/>
          <w:sz w:val="22"/>
          <w:szCs w:val="22"/>
          <w:lang w:eastAsia="pl-PL"/>
        </w:rPr>
      </w:pP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oprogramowanie równoważne musi być kompatybilne i w sposób niezakłócony</w:t>
      </w:r>
      <w:r w:rsidR="001E689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współdziałać z oprogramowaniem Microsoft Windows 10 Professional / Enterprise,</w:t>
      </w:r>
      <w:r w:rsidR="001E689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Microsoft Exchange, Microsoft ADDS, MAC OS funkcjonującym u Zamawiającego,</w:t>
      </w:r>
    </w:p>
    <w:p w14:paraId="62432DDE" w14:textId="5E4FAA74" w:rsidR="00337CA8" w:rsidRPr="00A234C6" w:rsidRDefault="00337CA8" w:rsidP="00A234C6">
      <w:pPr>
        <w:pStyle w:val="Akapitzlist"/>
        <w:numPr>
          <w:ilvl w:val="1"/>
          <w:numId w:val="49"/>
        </w:numPr>
        <w:spacing w:before="0" w:after="0"/>
        <w:ind w:left="1134"/>
        <w:jc w:val="both"/>
        <w:rPr>
          <w:rFonts w:ascii="Trebuchet MS" w:hAnsi="Trebuchet MS"/>
          <w:color w:val="000000"/>
          <w:sz w:val="22"/>
          <w:szCs w:val="22"/>
          <w:lang w:eastAsia="pl-PL"/>
        </w:rPr>
      </w:pP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oprogramowanie równoważne nie może zakłócić pracy środowiska systemowo</w:t>
      </w:r>
      <w:r w:rsidR="001E6896">
        <w:rPr>
          <w:rFonts w:ascii="Trebuchet MS" w:hAnsi="Trebuchet MS"/>
          <w:color w:val="000000"/>
          <w:sz w:val="22"/>
          <w:szCs w:val="22"/>
          <w:lang w:eastAsia="pl-PL"/>
        </w:rPr>
        <w:t>-</w:t>
      </w: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programowego Zamawiającego</w:t>
      </w:r>
      <w:r w:rsidR="001E6896">
        <w:rPr>
          <w:rFonts w:ascii="Trebuchet MS" w:hAnsi="Trebuchet MS"/>
          <w:color w:val="000000"/>
          <w:sz w:val="22"/>
          <w:szCs w:val="22"/>
          <w:lang w:eastAsia="pl-PL"/>
        </w:rPr>
        <w:t>,</w:t>
      </w:r>
    </w:p>
    <w:p w14:paraId="27D84ABA" w14:textId="10B35775" w:rsidR="00337CA8" w:rsidRPr="00A234C6" w:rsidRDefault="00337CA8" w:rsidP="00A234C6">
      <w:pPr>
        <w:pStyle w:val="Akapitzlist"/>
        <w:numPr>
          <w:ilvl w:val="1"/>
          <w:numId w:val="49"/>
        </w:numPr>
        <w:spacing w:before="0" w:after="0"/>
        <w:ind w:left="1134"/>
        <w:jc w:val="both"/>
        <w:rPr>
          <w:rFonts w:ascii="Trebuchet MS" w:hAnsi="Trebuchet MS"/>
          <w:color w:val="000000"/>
          <w:sz w:val="22"/>
          <w:szCs w:val="22"/>
          <w:lang w:eastAsia="pl-PL"/>
        </w:rPr>
      </w:pP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oprogramowanie równoważne musi w pełni współpracować z systemami</w:t>
      </w:r>
      <w:r w:rsidR="001E689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Zamawiającego, opartymi o dotychczas użytkowane oprogramowanie</w:t>
      </w:r>
      <w:r w:rsidR="00700DEA">
        <w:rPr>
          <w:rFonts w:ascii="Trebuchet MS" w:hAnsi="Trebuchet MS"/>
          <w:color w:val="000000"/>
          <w:sz w:val="22"/>
          <w:szCs w:val="22"/>
          <w:lang w:eastAsia="pl-PL"/>
        </w:rPr>
        <w:t xml:space="preserve">, o którym mowa w rozdz. II </w:t>
      </w:r>
      <w:r w:rsidR="00F156F9">
        <w:rPr>
          <w:rFonts w:ascii="Trebuchet MS" w:hAnsi="Trebuchet MS"/>
          <w:color w:val="000000"/>
          <w:sz w:val="22"/>
          <w:szCs w:val="22"/>
          <w:lang w:eastAsia="pl-PL"/>
        </w:rPr>
        <w:t xml:space="preserve">ust. 2 pkt </w:t>
      </w:r>
      <w:r w:rsidR="00700DEA">
        <w:rPr>
          <w:rFonts w:ascii="Trebuchet MS" w:hAnsi="Trebuchet MS"/>
          <w:color w:val="000000"/>
          <w:sz w:val="22"/>
          <w:szCs w:val="22"/>
          <w:lang w:eastAsia="pl-PL"/>
        </w:rPr>
        <w:t>1</w:t>
      </w:r>
      <w:r w:rsidR="001E6896">
        <w:rPr>
          <w:rFonts w:ascii="Trebuchet MS" w:hAnsi="Trebuchet MS"/>
          <w:color w:val="000000"/>
          <w:sz w:val="22"/>
          <w:szCs w:val="22"/>
          <w:lang w:eastAsia="pl-PL"/>
        </w:rPr>
        <w:t>,</w:t>
      </w:r>
    </w:p>
    <w:p w14:paraId="693B1F82" w14:textId="52E3352E" w:rsidR="00337CA8" w:rsidRPr="00A234C6" w:rsidRDefault="00337CA8" w:rsidP="00A234C6">
      <w:pPr>
        <w:pStyle w:val="Akapitzlist"/>
        <w:numPr>
          <w:ilvl w:val="1"/>
          <w:numId w:val="49"/>
        </w:numPr>
        <w:spacing w:before="0" w:after="0"/>
        <w:ind w:left="1134"/>
        <w:jc w:val="both"/>
        <w:rPr>
          <w:rFonts w:ascii="Trebuchet MS" w:hAnsi="Trebuchet MS"/>
          <w:color w:val="000000"/>
          <w:sz w:val="22"/>
          <w:szCs w:val="22"/>
          <w:lang w:val="en-GB" w:eastAsia="pl-PL"/>
        </w:rPr>
      </w:pP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oprogramowanie równoważne musi zapewniać pełną, równoległą współpracę w czasie</w:t>
      </w:r>
      <w:r w:rsidR="001E689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rzeczywistym i pełną funkcjonalną zamienność oprogramowania równoważnego z</w:t>
      </w:r>
      <w:r w:rsidR="001E689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proofErr w:type="spellStart"/>
      <w:r w:rsidRPr="00A234C6">
        <w:rPr>
          <w:rFonts w:ascii="Trebuchet MS" w:hAnsi="Trebuchet MS"/>
          <w:color w:val="000000"/>
          <w:sz w:val="22"/>
          <w:szCs w:val="22"/>
          <w:lang w:val="en-GB" w:eastAsia="pl-PL"/>
        </w:rPr>
        <w:t>wyspecyfikowanym</w:t>
      </w:r>
      <w:proofErr w:type="spellEnd"/>
      <w:r w:rsidRPr="00A234C6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</w:t>
      </w:r>
      <w:proofErr w:type="spellStart"/>
      <w:r w:rsidRPr="00A234C6">
        <w:rPr>
          <w:rFonts w:ascii="Trebuchet MS" w:hAnsi="Trebuchet MS"/>
          <w:color w:val="000000"/>
          <w:sz w:val="22"/>
          <w:szCs w:val="22"/>
          <w:lang w:val="en-GB" w:eastAsia="pl-PL"/>
        </w:rPr>
        <w:t>oprogramowaniem</w:t>
      </w:r>
      <w:proofErr w:type="spellEnd"/>
      <w:r w:rsidRPr="00A234C6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Microsoft Windows 10 Professional / Enterprise, Microsoft Exchange 2016</w:t>
      </w:r>
      <w:r w:rsidR="005B7A6D">
        <w:rPr>
          <w:rFonts w:ascii="Trebuchet MS" w:hAnsi="Trebuchet MS"/>
          <w:color w:val="000000"/>
          <w:sz w:val="22"/>
          <w:szCs w:val="22"/>
          <w:lang w:val="en-GB" w:eastAsia="pl-PL"/>
        </w:rPr>
        <w:t>;</w:t>
      </w:r>
    </w:p>
    <w:p w14:paraId="5CC50D31" w14:textId="4212CDA7" w:rsidR="00E7767D" w:rsidRPr="006E4B28" w:rsidRDefault="00E7767D" w:rsidP="00A234C6">
      <w:pPr>
        <w:ind w:left="709"/>
        <w:rPr>
          <w:rFonts w:ascii="Trebuchet MS" w:hAnsi="Trebuchet MS"/>
          <w:color w:val="000000"/>
          <w:sz w:val="22"/>
          <w:szCs w:val="22"/>
          <w:lang w:eastAsia="pl-PL"/>
        </w:rPr>
      </w:pPr>
      <w:r w:rsidRPr="00A234C6">
        <w:rPr>
          <w:rFonts w:ascii="Trebuchet MS" w:hAnsi="Trebuchet MS"/>
          <w:sz w:val="22"/>
          <w:szCs w:val="22"/>
        </w:rPr>
        <w:t xml:space="preserve">4) </w:t>
      </w:r>
      <w:r w:rsidR="00337CA8" w:rsidRPr="00A234C6">
        <w:rPr>
          <w:rFonts w:ascii="Trebuchet MS" w:hAnsi="Trebuchet MS"/>
          <w:sz w:val="22"/>
          <w:szCs w:val="22"/>
        </w:rPr>
        <w:t>W przypadku zaoferowania przez Wykonawcę oprogramowania równoważnego Wykonawca</w:t>
      </w:r>
      <w:r w:rsidR="001E6896" w:rsidRPr="00A234C6">
        <w:rPr>
          <w:rFonts w:ascii="Trebuchet MS" w:hAnsi="Trebuchet MS"/>
          <w:sz w:val="22"/>
          <w:szCs w:val="22"/>
        </w:rPr>
        <w:t xml:space="preserve"> </w:t>
      </w:r>
      <w:r w:rsidR="00337CA8" w:rsidRPr="00A234C6">
        <w:rPr>
          <w:rFonts w:ascii="Trebuchet MS" w:hAnsi="Trebuchet MS"/>
          <w:sz w:val="22"/>
          <w:szCs w:val="22"/>
        </w:rPr>
        <w:t>dokona transferu wiedzy w zakresie utrzymania i rozwoju rozwiązania opartego o</w:t>
      </w:r>
      <w:r w:rsidR="001E6896" w:rsidRPr="00A234C6">
        <w:rPr>
          <w:rFonts w:ascii="Trebuchet MS" w:hAnsi="Trebuchet MS"/>
          <w:sz w:val="22"/>
          <w:szCs w:val="22"/>
        </w:rPr>
        <w:t xml:space="preserve"> </w:t>
      </w:r>
      <w:r w:rsidR="00337CA8" w:rsidRPr="00A234C6">
        <w:rPr>
          <w:rFonts w:ascii="Trebuchet MS" w:hAnsi="Trebuchet MS"/>
          <w:sz w:val="22"/>
          <w:szCs w:val="22"/>
        </w:rPr>
        <w:t>zaproponowane oprogramowanie</w:t>
      </w:r>
      <w:r w:rsidR="005B7A6D" w:rsidRPr="00A234C6">
        <w:rPr>
          <w:rFonts w:ascii="Trebuchet MS" w:hAnsi="Trebuchet MS"/>
          <w:sz w:val="22"/>
          <w:szCs w:val="22"/>
        </w:rPr>
        <w:t>;</w:t>
      </w:r>
    </w:p>
    <w:p w14:paraId="7B9DF704" w14:textId="3DB0B625" w:rsidR="00E724D7" w:rsidRPr="00A234C6" w:rsidRDefault="00E7767D" w:rsidP="00A234C6">
      <w:pPr>
        <w:ind w:left="709"/>
        <w:rPr>
          <w:rFonts w:ascii="Trebuchet MS" w:hAnsi="Trebuchet MS"/>
          <w:sz w:val="22"/>
          <w:szCs w:val="22"/>
          <w:lang w:eastAsia="pl-PL"/>
        </w:rPr>
      </w:pPr>
      <w:r w:rsidRPr="006E4B28">
        <w:rPr>
          <w:rFonts w:ascii="Trebuchet MS" w:hAnsi="Trebuchet MS"/>
          <w:color w:val="000000"/>
          <w:sz w:val="22"/>
          <w:szCs w:val="22"/>
          <w:lang w:eastAsia="pl-PL"/>
        </w:rPr>
        <w:t xml:space="preserve">5) </w:t>
      </w:r>
      <w:r w:rsidR="00337CA8" w:rsidRPr="00A234C6">
        <w:rPr>
          <w:rFonts w:ascii="Trebuchet MS" w:hAnsi="Trebuchet MS"/>
          <w:sz w:val="22"/>
          <w:szCs w:val="22"/>
        </w:rPr>
        <w:t>W przypadku, gdy zaoferowane przez Wykonawcę oprogramowanie równoważne nie będzie</w:t>
      </w:r>
      <w:r w:rsidR="001E6896" w:rsidRPr="00A234C6">
        <w:rPr>
          <w:rFonts w:ascii="Trebuchet MS" w:hAnsi="Trebuchet MS"/>
          <w:sz w:val="22"/>
          <w:szCs w:val="22"/>
        </w:rPr>
        <w:t xml:space="preserve"> </w:t>
      </w:r>
      <w:r w:rsidR="00337CA8" w:rsidRPr="00A234C6">
        <w:rPr>
          <w:rFonts w:ascii="Trebuchet MS" w:hAnsi="Trebuchet MS"/>
          <w:sz w:val="22"/>
          <w:szCs w:val="22"/>
        </w:rPr>
        <w:t>właściwie współdziałać ze sprzętem i oprogramowaniem funkcjonującym u Zamawiającego</w:t>
      </w:r>
      <w:r w:rsidR="001E6896" w:rsidRPr="00A234C6">
        <w:rPr>
          <w:rFonts w:ascii="Trebuchet MS" w:hAnsi="Trebuchet MS"/>
          <w:sz w:val="22"/>
          <w:szCs w:val="22"/>
        </w:rPr>
        <w:t xml:space="preserve"> </w:t>
      </w:r>
      <w:r w:rsidR="00337CA8" w:rsidRPr="00A234C6">
        <w:rPr>
          <w:rFonts w:ascii="Trebuchet MS" w:hAnsi="Trebuchet MS"/>
          <w:sz w:val="22"/>
          <w:szCs w:val="22"/>
        </w:rPr>
        <w:t>i/lub spowoduje zakłócenia w funkcjonowaniu pracy środowiska sprzętowo-programowego u</w:t>
      </w:r>
      <w:r w:rsidR="001E6896" w:rsidRPr="00A234C6">
        <w:rPr>
          <w:rFonts w:ascii="Trebuchet MS" w:hAnsi="Trebuchet MS"/>
          <w:sz w:val="22"/>
          <w:szCs w:val="22"/>
        </w:rPr>
        <w:t xml:space="preserve"> </w:t>
      </w:r>
      <w:r w:rsidR="00337CA8" w:rsidRPr="00A234C6">
        <w:rPr>
          <w:rFonts w:ascii="Trebuchet MS" w:hAnsi="Trebuchet MS"/>
          <w:sz w:val="22"/>
          <w:szCs w:val="22"/>
        </w:rPr>
        <w:t>Zamawiającego, Wykonawca pokryje wszystkie koszty związane z przywróceniem i sprawnym</w:t>
      </w:r>
      <w:r w:rsidR="001E6896" w:rsidRPr="00A234C6">
        <w:rPr>
          <w:rFonts w:ascii="Trebuchet MS" w:hAnsi="Trebuchet MS"/>
          <w:sz w:val="22"/>
          <w:szCs w:val="22"/>
        </w:rPr>
        <w:t xml:space="preserve"> </w:t>
      </w:r>
      <w:r w:rsidR="00337CA8" w:rsidRPr="00A234C6">
        <w:rPr>
          <w:rFonts w:ascii="Trebuchet MS" w:hAnsi="Trebuchet MS"/>
          <w:sz w:val="22"/>
          <w:szCs w:val="22"/>
        </w:rPr>
        <w:t>działaniem infrastruktury sprzętowo-programowej Zamawiającego oraz na własny koszt</w:t>
      </w:r>
      <w:r w:rsidR="005D7D0F" w:rsidRPr="00A234C6">
        <w:rPr>
          <w:rFonts w:ascii="Trebuchet MS" w:hAnsi="Trebuchet MS"/>
          <w:sz w:val="22"/>
          <w:szCs w:val="22"/>
        </w:rPr>
        <w:t xml:space="preserve"> </w:t>
      </w:r>
      <w:r w:rsidR="00337CA8" w:rsidRPr="00A234C6">
        <w:rPr>
          <w:rFonts w:ascii="Trebuchet MS" w:hAnsi="Trebuchet MS"/>
          <w:sz w:val="22"/>
          <w:szCs w:val="22"/>
        </w:rPr>
        <w:t>dokona niezbędnych modyfikacji przywracających właściwe działanie środowiska sprzętowo programowego Zamawiającego również po usunięciu oprogramowania równoważnego</w:t>
      </w:r>
      <w:r w:rsidR="005B7A6D" w:rsidRPr="00A234C6">
        <w:rPr>
          <w:rFonts w:ascii="Trebuchet MS" w:hAnsi="Trebuchet MS"/>
          <w:sz w:val="22"/>
          <w:szCs w:val="22"/>
        </w:rPr>
        <w:t>;</w:t>
      </w:r>
    </w:p>
    <w:p w14:paraId="09B3EB3E" w14:textId="1582C57F" w:rsidR="00E724D7" w:rsidRPr="00A234C6" w:rsidRDefault="00E724D7" w:rsidP="00A234C6">
      <w:pPr>
        <w:ind w:left="709"/>
        <w:rPr>
          <w:rFonts w:ascii="Trebuchet MS" w:hAnsi="Trebuchet MS"/>
          <w:sz w:val="22"/>
          <w:szCs w:val="22"/>
          <w:lang w:eastAsia="pl-PL"/>
        </w:rPr>
      </w:pPr>
      <w:r w:rsidRPr="00A234C6">
        <w:rPr>
          <w:rFonts w:ascii="Trebuchet MS" w:hAnsi="Trebuchet MS"/>
          <w:sz w:val="22"/>
          <w:szCs w:val="22"/>
          <w:lang w:eastAsia="pl-PL"/>
        </w:rPr>
        <w:t xml:space="preserve">6) </w:t>
      </w:r>
      <w:r w:rsidR="00337CA8" w:rsidRPr="00A234C6">
        <w:rPr>
          <w:rFonts w:ascii="Trebuchet MS" w:hAnsi="Trebuchet MS"/>
          <w:color w:val="000000"/>
          <w:sz w:val="22"/>
          <w:szCs w:val="22"/>
          <w:lang w:eastAsia="pl-PL"/>
        </w:rPr>
        <w:t>Oprogramowanie równoważne dostarczane przez Wykonawcę nie może powodować utraty</w:t>
      </w:r>
      <w:r w:rsidR="005D7D0F" w:rsidRPr="00A234C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337CA8" w:rsidRPr="00A234C6">
        <w:rPr>
          <w:rFonts w:ascii="Trebuchet MS" w:hAnsi="Trebuchet MS"/>
          <w:sz w:val="22"/>
          <w:szCs w:val="22"/>
          <w:lang w:eastAsia="pl-PL"/>
        </w:rPr>
        <w:t>kompatybilności oraz wsparcia producentów używanego i współpracującego z nim</w:t>
      </w:r>
      <w:r w:rsidR="005D7D0F" w:rsidRPr="00A234C6">
        <w:rPr>
          <w:rFonts w:ascii="Trebuchet MS" w:hAnsi="Trebuchet MS"/>
          <w:sz w:val="22"/>
          <w:szCs w:val="22"/>
          <w:lang w:eastAsia="pl-PL"/>
        </w:rPr>
        <w:t xml:space="preserve"> </w:t>
      </w:r>
      <w:r w:rsidR="00337CA8" w:rsidRPr="00A234C6">
        <w:rPr>
          <w:rFonts w:ascii="Trebuchet MS" w:hAnsi="Trebuchet MS"/>
          <w:sz w:val="22"/>
          <w:szCs w:val="22"/>
          <w:lang w:eastAsia="pl-PL"/>
        </w:rPr>
        <w:t>oprogramowania u Zamawiającego</w:t>
      </w:r>
      <w:r w:rsidR="005B7A6D" w:rsidRPr="00A234C6">
        <w:rPr>
          <w:rFonts w:ascii="Trebuchet MS" w:hAnsi="Trebuchet MS"/>
          <w:sz w:val="22"/>
          <w:szCs w:val="22"/>
          <w:lang w:eastAsia="pl-PL"/>
        </w:rPr>
        <w:t>;</w:t>
      </w:r>
    </w:p>
    <w:p w14:paraId="2262C722" w14:textId="1C745C41" w:rsidR="00E724D7" w:rsidRPr="00A234C6" w:rsidRDefault="00E724D7" w:rsidP="00A234C6">
      <w:pPr>
        <w:ind w:left="709"/>
        <w:rPr>
          <w:rFonts w:ascii="Trebuchet MS" w:hAnsi="Trebuchet MS"/>
          <w:sz w:val="22"/>
          <w:szCs w:val="22"/>
          <w:lang w:eastAsia="pl-PL"/>
        </w:rPr>
      </w:pPr>
      <w:r w:rsidRPr="006E4B28">
        <w:rPr>
          <w:rFonts w:ascii="Trebuchet MS" w:hAnsi="Trebuchet MS"/>
          <w:color w:val="000000"/>
          <w:sz w:val="22"/>
          <w:szCs w:val="22"/>
          <w:lang w:eastAsia="pl-PL"/>
        </w:rPr>
        <w:t xml:space="preserve">7) </w:t>
      </w:r>
      <w:r w:rsidR="00337CA8" w:rsidRPr="00A234C6">
        <w:rPr>
          <w:rFonts w:ascii="Trebuchet MS" w:hAnsi="Trebuchet MS"/>
          <w:color w:val="000000"/>
          <w:sz w:val="22"/>
          <w:szCs w:val="22"/>
          <w:lang w:eastAsia="pl-PL"/>
        </w:rPr>
        <w:t>Oprogramowanie równoważne zastosowane przez Wykonawcę nie może w momencie</w:t>
      </w:r>
      <w:r w:rsidR="005D7D0F" w:rsidRPr="00A234C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337CA8" w:rsidRPr="00A234C6">
        <w:rPr>
          <w:rFonts w:ascii="Trebuchet MS" w:hAnsi="Trebuchet MS"/>
          <w:sz w:val="22"/>
          <w:szCs w:val="22"/>
          <w:lang w:eastAsia="pl-PL"/>
        </w:rPr>
        <w:t>składania przez niego oferty mieć statusu zakończenia wsparcia technicznego producenta</w:t>
      </w:r>
      <w:r w:rsidR="005B7A6D" w:rsidRPr="00A234C6">
        <w:rPr>
          <w:rFonts w:ascii="Trebuchet MS" w:hAnsi="Trebuchet MS"/>
          <w:sz w:val="22"/>
          <w:szCs w:val="22"/>
          <w:lang w:eastAsia="pl-PL"/>
        </w:rPr>
        <w:t>;</w:t>
      </w:r>
    </w:p>
    <w:p w14:paraId="7516B5E7" w14:textId="35E1D839" w:rsidR="005D7D0F" w:rsidRPr="00182CE3" w:rsidRDefault="00E724D7" w:rsidP="00182CE3">
      <w:pPr>
        <w:ind w:left="709"/>
        <w:rPr>
          <w:rFonts w:ascii="Trebuchet MS" w:hAnsi="Trebuchet MS"/>
          <w:sz w:val="22"/>
          <w:szCs w:val="22"/>
          <w:lang w:eastAsia="pl-PL"/>
        </w:rPr>
      </w:pPr>
      <w:r w:rsidRPr="006E4B2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 xml:space="preserve">8) </w:t>
      </w:r>
      <w:r w:rsidR="00337CA8" w:rsidRPr="00A234C6">
        <w:rPr>
          <w:rFonts w:ascii="Trebuchet MS" w:hAnsi="Trebuchet MS"/>
          <w:color w:val="000000"/>
          <w:sz w:val="22"/>
          <w:szCs w:val="22"/>
          <w:lang w:eastAsia="pl-PL"/>
        </w:rPr>
        <w:t>Niedopuszczalne jest zastosowanie oprogramowania równoważnego,</w:t>
      </w:r>
      <w:r w:rsidR="005D7D0F" w:rsidRPr="00A234C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337CA8" w:rsidRPr="00A234C6">
        <w:rPr>
          <w:rFonts w:ascii="Trebuchet MS" w:hAnsi="Trebuchet MS"/>
          <w:sz w:val="22"/>
          <w:szCs w:val="22"/>
          <w:lang w:eastAsia="pl-PL"/>
        </w:rPr>
        <w:t>dla którego producent ogłosił zakończenie jego rozwoju w terminie 3 lat poprzedzających złożenie oferty. Niedopuszczalne jest użycie oprogramowania równoważnego, dla którego producent oprogramowania współpracującego ogłosił zaprzestanie wsparcia w Jego nowszych wersjach.</w:t>
      </w:r>
    </w:p>
    <w:p w14:paraId="4869149D" w14:textId="2D8167C8" w:rsidR="00337CA8" w:rsidRPr="00A234C6" w:rsidRDefault="00337CA8" w:rsidP="00A234C6">
      <w:pPr>
        <w:numPr>
          <w:ilvl w:val="0"/>
          <w:numId w:val="55"/>
        </w:numPr>
        <w:spacing w:before="0" w:after="160"/>
        <w:ind w:left="284"/>
        <w:contextualSpacing/>
        <w:rPr>
          <w:rFonts w:ascii="Trebuchet MS" w:eastAsia="Mangal Pro" w:hAnsi="Trebuchet MS" w:cs="Arial"/>
          <w:sz w:val="22"/>
          <w:szCs w:val="22"/>
        </w:rPr>
      </w:pPr>
      <w:r w:rsidRPr="00A234C6">
        <w:rPr>
          <w:rFonts w:ascii="Trebuchet MS" w:eastAsia="Mangal Pro" w:hAnsi="Trebuchet MS" w:cs="Arial"/>
          <w:sz w:val="22"/>
          <w:szCs w:val="22"/>
        </w:rPr>
        <w:t>W przypadku dostawy oprogramowania równoważnego Wykonawca zobowiązany jest:</w:t>
      </w:r>
    </w:p>
    <w:p w14:paraId="363F6B6D" w14:textId="4B2ECFA3" w:rsidR="00337CA8" w:rsidRPr="00A234C6" w:rsidRDefault="00337CA8" w:rsidP="00A234C6">
      <w:pPr>
        <w:pStyle w:val="Akapitzlist"/>
        <w:numPr>
          <w:ilvl w:val="3"/>
          <w:numId w:val="51"/>
        </w:numPr>
        <w:spacing w:before="0" w:after="0"/>
        <w:ind w:left="567"/>
        <w:jc w:val="both"/>
        <w:rPr>
          <w:rFonts w:ascii="Trebuchet MS" w:hAnsi="Trebuchet MS"/>
          <w:color w:val="000000"/>
          <w:sz w:val="22"/>
          <w:szCs w:val="22"/>
          <w:lang w:eastAsia="pl-PL"/>
        </w:rPr>
      </w:pP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Przeprowadzić autoryzowane warsztaty dla 6 administratorów Zamawiającego (po dwóch podczas jednego warsztatu) z zakresu instalacji, konfiguracji i zarządzania oprogramowaniem równoważnym, umożliwiających pełne poznanie produktu równoważnego, Wykonawca w terminie 5 dni od dnia zawarcia Umowy przedstawi do zatwierdzenia Zamawiającemu</w:t>
      </w:r>
      <w:r w:rsidR="001A22CA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harmonogram warsztatów (z zastrzeżeniem, że wszystkie warsztaty zostaną przeprowadzone</w:t>
      </w:r>
      <w:r w:rsidR="005B7A6D" w:rsidRPr="00A234C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sz w:val="22"/>
          <w:szCs w:val="22"/>
          <w:lang w:eastAsia="pl-PL"/>
        </w:rPr>
        <w:t xml:space="preserve">nie później niż w terminie 15 dni od dnia </w:t>
      </w:r>
      <w:r w:rsidR="001A22CA" w:rsidRPr="00A234C6">
        <w:rPr>
          <w:rFonts w:ascii="Trebuchet MS" w:hAnsi="Trebuchet MS"/>
          <w:sz w:val="22"/>
          <w:szCs w:val="22"/>
          <w:lang w:eastAsia="pl-PL"/>
        </w:rPr>
        <w:t xml:space="preserve">zawarcia </w:t>
      </w:r>
      <w:r w:rsidRPr="00A234C6">
        <w:rPr>
          <w:rFonts w:ascii="Trebuchet MS" w:hAnsi="Trebuchet MS"/>
          <w:sz w:val="22"/>
          <w:szCs w:val="22"/>
          <w:lang w:eastAsia="pl-PL"/>
        </w:rPr>
        <w:t>umowy), Wykonawca w ramach</w:t>
      </w:r>
      <w:r w:rsidR="001A22CA" w:rsidRPr="00A234C6">
        <w:rPr>
          <w:rFonts w:ascii="Trebuchet MS" w:hAnsi="Trebuchet MS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warsztatów zapewni salę szkoleniową na terenie Warszawy. Czas trwania każdego z</w:t>
      </w:r>
      <w:r w:rsidR="001A22CA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warsztatów nie może być krótszy niż 5 (pięć) dni roboczych w następujących po sobie dniach</w:t>
      </w:r>
      <w:r w:rsidR="001A22CA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roboczych</w:t>
      </w:r>
      <w:r w:rsidR="00F156F9">
        <w:rPr>
          <w:rFonts w:ascii="Trebuchet MS" w:hAnsi="Trebuchet MS"/>
          <w:color w:val="000000"/>
          <w:sz w:val="22"/>
          <w:szCs w:val="22"/>
          <w:lang w:eastAsia="pl-PL"/>
        </w:rPr>
        <w:t>;</w:t>
      </w:r>
    </w:p>
    <w:p w14:paraId="04F7F8D8" w14:textId="5DE07987" w:rsidR="00337CA8" w:rsidRDefault="00337CA8" w:rsidP="001A22CA">
      <w:pPr>
        <w:pStyle w:val="Akapitzlist"/>
        <w:numPr>
          <w:ilvl w:val="3"/>
          <w:numId w:val="51"/>
        </w:numPr>
        <w:spacing w:before="0" w:after="0"/>
        <w:ind w:left="567"/>
        <w:jc w:val="both"/>
        <w:rPr>
          <w:rFonts w:ascii="Trebuchet MS" w:hAnsi="Trebuchet MS"/>
          <w:color w:val="000000"/>
          <w:sz w:val="22"/>
          <w:szCs w:val="22"/>
          <w:lang w:eastAsia="pl-PL"/>
        </w:rPr>
      </w:pP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Zainstalować oprogramowanie równoważne w środowisku systemowo-programowym</w:t>
      </w:r>
      <w:r w:rsidR="001A22CA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Zamawiającego w terminie do 10 dni roboczych od dnia zakończenia warsztatów z pkt 1</w:t>
      </w:r>
      <w:r w:rsidR="00F156F9">
        <w:rPr>
          <w:rFonts w:ascii="Trebuchet MS" w:hAnsi="Trebuchet MS"/>
          <w:color w:val="000000"/>
          <w:sz w:val="22"/>
          <w:szCs w:val="22"/>
          <w:lang w:eastAsia="pl-PL"/>
        </w:rPr>
        <w:t>;</w:t>
      </w:r>
    </w:p>
    <w:p w14:paraId="29A3F453" w14:textId="119ADBC2" w:rsidR="00337CA8" w:rsidRDefault="00337CA8" w:rsidP="001A22CA">
      <w:pPr>
        <w:pStyle w:val="Akapitzlist"/>
        <w:numPr>
          <w:ilvl w:val="3"/>
          <w:numId w:val="51"/>
        </w:numPr>
        <w:spacing w:before="0" w:after="0"/>
        <w:ind w:left="567"/>
        <w:jc w:val="both"/>
        <w:rPr>
          <w:rFonts w:ascii="Trebuchet MS" w:hAnsi="Trebuchet MS"/>
          <w:color w:val="000000"/>
          <w:sz w:val="22"/>
          <w:szCs w:val="22"/>
          <w:lang w:eastAsia="pl-PL"/>
        </w:rPr>
      </w:pP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Dostarczyć wszelkich dodatkowych licencji - niezbędnych do prawidłowego funkcjonowania</w:t>
      </w:r>
      <w:r w:rsidR="001A22CA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A234C6">
        <w:rPr>
          <w:rFonts w:ascii="Trebuchet MS" w:hAnsi="Trebuchet MS"/>
          <w:color w:val="000000"/>
          <w:sz w:val="22"/>
          <w:szCs w:val="22"/>
          <w:lang w:eastAsia="pl-PL"/>
        </w:rPr>
        <w:t>oprogramowania równoważnego.</w:t>
      </w:r>
    </w:p>
    <w:p w14:paraId="107EB552" w14:textId="7CB06D0D" w:rsidR="007D47E7" w:rsidRDefault="007D47E7" w:rsidP="007D47E7">
      <w:pPr>
        <w:pStyle w:val="Akapitzlist"/>
        <w:spacing w:before="0" w:after="0"/>
        <w:ind w:left="567"/>
        <w:jc w:val="both"/>
        <w:rPr>
          <w:rFonts w:ascii="Trebuchet MS" w:hAnsi="Trebuchet MS"/>
          <w:color w:val="000000"/>
          <w:sz w:val="22"/>
          <w:szCs w:val="22"/>
          <w:lang w:eastAsia="pl-PL"/>
        </w:rPr>
      </w:pPr>
    </w:p>
    <w:p w14:paraId="798C43D4" w14:textId="718EB031" w:rsidR="001A22CA" w:rsidRPr="00182CE3" w:rsidRDefault="00BD508E" w:rsidP="00A234C6">
      <w:pPr>
        <w:pStyle w:val="Akapitzlist"/>
        <w:numPr>
          <w:ilvl w:val="0"/>
          <w:numId w:val="54"/>
        </w:numPr>
        <w:spacing w:before="0" w:after="160"/>
        <w:ind w:left="709"/>
        <w:rPr>
          <w:rFonts w:ascii="Trebuchet MS" w:hAnsi="Trebuchet MS"/>
          <w:color w:val="000000"/>
          <w:sz w:val="22"/>
          <w:szCs w:val="22"/>
          <w:lang w:eastAsia="pl-PL"/>
        </w:rPr>
      </w:pPr>
      <w:r w:rsidRPr="00182CE3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Opis wymaganych minimalnych funkcjonalności w przypadku zaoferowania oprogramowania równoważnego do oprogramowania Microsoft Office365 E3 – zadanie częściowe nr 1</w:t>
      </w:r>
    </w:p>
    <w:p w14:paraId="441921D4" w14:textId="77777777" w:rsidR="001A56C3" w:rsidRPr="00A234C6" w:rsidRDefault="001A56C3" w:rsidP="00BD508E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</w:p>
    <w:p w14:paraId="688719A8" w14:textId="79653173" w:rsidR="00337CA8" w:rsidRPr="00337CA8" w:rsidRDefault="00BD508E" w:rsidP="00337CA8">
      <w:pPr>
        <w:spacing w:before="0" w:after="0"/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</w:pPr>
      <w:r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1</w:t>
      </w:r>
      <w:r w:rsidR="00337CA8" w:rsidRPr="00337CA8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. Funkcjonalność oprogramowania równoważnego do pakietu biurowego Microsoft Office365</w:t>
      </w:r>
      <w:r w:rsidR="00102126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 xml:space="preserve"> E3</w:t>
      </w:r>
      <w:r w:rsidR="00337CA8" w:rsidRPr="00337CA8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:</w:t>
      </w:r>
    </w:p>
    <w:p w14:paraId="21F02C5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Pakiet biurowy musi spełniać następujące wymagania poprzez wbudowane mechanizmy, bez użycia dodatkowych aplikacji:</w:t>
      </w:r>
    </w:p>
    <w:p w14:paraId="15E26F3C" w14:textId="3A26F832" w:rsidR="00337CA8" w:rsidRPr="00337CA8" w:rsidRDefault="002C306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1)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Dostępność pakietu w wersjach 32-bit oraz 64-bit umożliwiającej wykorzystanie</w:t>
      </w:r>
    </w:p>
    <w:p w14:paraId="2AD211E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ponad 2 GB przestrzeni adresowej.</w:t>
      </w:r>
    </w:p>
    <w:p w14:paraId="5805EB90" w14:textId="040C73E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2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Wymagania odnośnie interfejsu użytkownika:</w:t>
      </w:r>
    </w:p>
    <w:p w14:paraId="762ADDE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Pełna polska wersja językowa interfejsu użytkownika z możliwością przełączania</w:t>
      </w:r>
    </w:p>
    <w:p w14:paraId="659105D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wersji językowej interfejsu na inne języki, w tym język angielski.</w:t>
      </w:r>
    </w:p>
    <w:p w14:paraId="079B132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b. Prostota i intuicyjność obsługi, pozwalająca na pracę osobom nieposiadającym</w:t>
      </w:r>
    </w:p>
    <w:p w14:paraId="633AA28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umiejętności technicznych.</w:t>
      </w:r>
    </w:p>
    <w:p w14:paraId="5B79C2F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Możliwość zintegrowania uwierzytelniania użytkowników z usługą katalogową</w:t>
      </w:r>
    </w:p>
    <w:p w14:paraId="6939B18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(Active Directory lub funkcjonalnie równoważną) – użytkownik raz zalogowany z</w:t>
      </w:r>
    </w:p>
    <w:p w14:paraId="655D926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poziomu systemu operacyjnego stacji roboczej ma być automatycznie</w:t>
      </w:r>
    </w:p>
    <w:p w14:paraId="51C5DF3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rozpoznawany we wszystkich modułach oferowanego rozwiązania bez potrzeby</w:t>
      </w:r>
    </w:p>
    <w:p w14:paraId="2F1044F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oddzielnego monitowania go o ponowne uwierzytelnienie się.</w:t>
      </w:r>
    </w:p>
    <w:p w14:paraId="1E32ED0F" w14:textId="6CC7214F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3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Możliwość aktywacji zainstalowanego pakietu poprzez mechanizmy wdrożonej usługi</w:t>
      </w:r>
    </w:p>
    <w:p w14:paraId="22BD21C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katalogowej Active Directory.</w:t>
      </w:r>
    </w:p>
    <w:p w14:paraId="4CC6AF02" w14:textId="2E55BCFA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4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Narzędzie wspomagające procesy migracji z poprzednich wersji pakietu i badania</w:t>
      </w:r>
    </w:p>
    <w:p w14:paraId="7D34AB0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zgodności z dokumentami wytworzonymi w pakietach biurowych.</w:t>
      </w:r>
    </w:p>
    <w:p w14:paraId="68921A6F" w14:textId="2A3F7E3D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5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Oprogramowanie musi umożliwiać tworzenie i edycję dokumentów elektronicznych</w:t>
      </w:r>
    </w:p>
    <w:p w14:paraId="480D0DEF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 ustalonym standardzie, który spełnia następujące warunki:</w:t>
      </w:r>
    </w:p>
    <w:p w14:paraId="37DC5C1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Posiada kompletny i publicznie dostępny opis formatu.</w:t>
      </w:r>
    </w:p>
    <w:p w14:paraId="1BC5EF7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Ma zdefiniowany układ informacji w postaci XML zgodnie z Załącznikiem 2</w:t>
      </w:r>
    </w:p>
    <w:p w14:paraId="1381886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Rozporządzenia Rady Ministrów z dnia 12 kwietnia 2012 r. w sprawie Krajowych</w:t>
      </w:r>
    </w:p>
    <w:p w14:paraId="6B5A597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Ram Interoperacyjności, minimalnych wymagań dla rejestrów publicznych i</w:t>
      </w:r>
    </w:p>
    <w:p w14:paraId="04261A3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wymiany informacji w postaci elektronicznej oraz minimalnych wymagań dla</w:t>
      </w:r>
    </w:p>
    <w:p w14:paraId="44C8ABF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systemów teleinformatycznych.</w:t>
      </w:r>
    </w:p>
    <w:p w14:paraId="617AD3F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Umożliwia kreowanie plików w formacie XML.</w:t>
      </w:r>
    </w:p>
    <w:p w14:paraId="40236AE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d. Wspiera w swojej specyfikacji podpis elektroniczny w formacie 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XAdES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.</w:t>
      </w:r>
    </w:p>
    <w:p w14:paraId="29C8D92A" w14:textId="60DAC592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6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Oprogramowanie musi umożliwiać dostosowanie dokumentów i szablonów do</w:t>
      </w:r>
    </w:p>
    <w:p w14:paraId="193FF16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potrzeb instytucji.</w:t>
      </w:r>
    </w:p>
    <w:p w14:paraId="451CF1C1" w14:textId="43DA62F5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7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Oprogramowanie musi umożliwiać opatrywanie dokumentów metadanymi.</w:t>
      </w:r>
    </w:p>
    <w:p w14:paraId="02736431" w14:textId="2C132094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8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 skład oprogramowania muszą wchodzić narzędzia programistyczne umożliwiające</w:t>
      </w:r>
    </w:p>
    <w:p w14:paraId="1FD74E9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automatyzację pracy i wymianę danych pomiędzy dokumentami i aplikacjami (język</w:t>
      </w:r>
    </w:p>
    <w:p w14:paraId="21EDF54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makropoleceń, język skryptowy).</w:t>
      </w:r>
    </w:p>
    <w:p w14:paraId="40E8A001" w14:textId="74D5A3DB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9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Do aplikacji musi być dostępna pełna dokumentacja w języku polskim.</w:t>
      </w:r>
    </w:p>
    <w:p w14:paraId="374F2B11" w14:textId="42FBFD72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10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Pakiet zintegrowanych aplikacji biurowych musi zawierać:</w:t>
      </w:r>
    </w:p>
    <w:p w14:paraId="733409C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Edytor tekstów.</w:t>
      </w:r>
    </w:p>
    <w:p w14:paraId="2E6933D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Arkusz kalkulacyjny.</w:t>
      </w:r>
    </w:p>
    <w:p w14:paraId="14F6EA2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Narzędzie do przygotowywania i prowadzenia prezentacji.</w:t>
      </w:r>
    </w:p>
    <w:p w14:paraId="5F82416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Narzędzie do tworzenia drukowanych materiałów informacyjnych.</w:t>
      </w:r>
    </w:p>
    <w:p w14:paraId="2313AE5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Narzędzie do tworzenia i pracy z lokalną bazą danych.</w:t>
      </w:r>
    </w:p>
    <w:p w14:paraId="4514E42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Narzędzie do zarządzania informacją prywatą (pocztą elektroniczną,</w:t>
      </w:r>
    </w:p>
    <w:p w14:paraId="4D807E4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kalendarzem, kontaktami i zadaniami).</w:t>
      </w:r>
    </w:p>
    <w:p w14:paraId="557893A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Narzędzie do tworzenia notatek przy pomocy klawiatury lub notatek odręcznych</w:t>
      </w:r>
    </w:p>
    <w:p w14:paraId="0DC43F5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na ekranie urządzenia typu tablet PC z mechanizmem OCR.</w:t>
      </w:r>
    </w:p>
    <w:p w14:paraId="3CBD9FE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h. Narzędzie komunikacji wielokanałowej stanowiące interfejs do systemu</w:t>
      </w:r>
    </w:p>
    <w:p w14:paraId="51AC317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wiadomości błyskawicznych (tekstowych), komunikacji głosowej, komunikacji</w:t>
      </w:r>
    </w:p>
    <w:p w14:paraId="55F2862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video.</w:t>
      </w:r>
    </w:p>
    <w:p w14:paraId="54129EC0" w14:textId="5836E60A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11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Edytor tekstów musi umożliwiać.</w:t>
      </w:r>
    </w:p>
    <w:p w14:paraId="6961183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Edycję i formatowanie tekstu w języku polskim wraz z obsługą języka polskiego</w:t>
      </w:r>
    </w:p>
    <w:p w14:paraId="4CEC035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 zakresie sprawdzania pisowni i poprawności gramatycznej oraz</w:t>
      </w:r>
    </w:p>
    <w:p w14:paraId="15486A3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funkcjonalnością słownika wyrazów bliskoznacznych i autokorekty.</w:t>
      </w:r>
    </w:p>
    <w:p w14:paraId="161F520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Edycję i formatowanie tekstu w języku angielskim wraz z obsługą języka</w:t>
      </w:r>
    </w:p>
    <w:p w14:paraId="4A9B1AD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angielskiego w zakresie sprawdzania pisowni i poprawności gramatycznej oraz</w:t>
      </w:r>
    </w:p>
    <w:p w14:paraId="3B62198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funkcjonalnością słownika wyrazów bliskoznacznych i autokorekty.</w:t>
      </w:r>
    </w:p>
    <w:p w14:paraId="3D792A7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Wstawianie oraz formatowanie tabel.</w:t>
      </w:r>
    </w:p>
    <w:p w14:paraId="6C5E6DA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Wstawianie oraz formatowanie obiektów graficznych.</w:t>
      </w:r>
    </w:p>
    <w:p w14:paraId="7DA1340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Wstawianie wykresów i tabel z arkusza kalkulacyjnego (wliczając tabele</w:t>
      </w:r>
    </w:p>
    <w:p w14:paraId="2C5699C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przestawne).</w:t>
      </w:r>
    </w:p>
    <w:p w14:paraId="11567D6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Automatyczne numerowanie rozdziałów, punktów, akapitów, tabel i rysunków.</w:t>
      </w:r>
    </w:p>
    <w:p w14:paraId="3E149F0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Automatyczne tworzenie spisów treści.</w:t>
      </w:r>
    </w:p>
    <w:p w14:paraId="38265AA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h. Formatowanie nagłówków i stopek stron.</w:t>
      </w:r>
    </w:p>
    <w:p w14:paraId="3270F44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i. Śledzenie i porównywanie zmian wprowadzonych przez użytkowników w</w:t>
      </w:r>
    </w:p>
    <w:p w14:paraId="32588E21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dokumencie.</w:t>
      </w:r>
    </w:p>
    <w:p w14:paraId="0A515A4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j. Zapamiętywanie i wskazywanie miejsca, w którym zakończona była edycja</w:t>
      </w:r>
    </w:p>
    <w:p w14:paraId="6E0080B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dokumentu przed jego uprzednim zamknięciem.</w:t>
      </w:r>
    </w:p>
    <w:p w14:paraId="2458195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k. Nagrywanie, tworzenie i edycję makr automatyzujących wykonywanie czynności.</w:t>
      </w:r>
    </w:p>
    <w:p w14:paraId="62D2204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l. Określenie układu strony (pionowa/pozioma).</w:t>
      </w:r>
    </w:p>
    <w:p w14:paraId="322C808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m. Wydruk dokumentów.</w:t>
      </w:r>
    </w:p>
    <w:p w14:paraId="704AD0B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n. Wykonywanie korespondencji seryjnej bazując na danych adresowych</w:t>
      </w:r>
    </w:p>
    <w:p w14:paraId="0136065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pochodzących z arkusza kalkulacyjnego i z narzędzia do zarządzania informacją</w:t>
      </w:r>
    </w:p>
    <w:p w14:paraId="109E669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prywatną.</w:t>
      </w:r>
    </w:p>
    <w:p w14:paraId="27D1812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o. Pracę na dokumentach utworzonych przy pomocy Microsoft Word 2007,</w:t>
      </w:r>
    </w:p>
    <w:p w14:paraId="2B5558A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Microsoft Word 2010 i 2013 z zapewnieniem bezproblemowej konwersji</w:t>
      </w:r>
    </w:p>
    <w:p w14:paraId="0437C55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wszystkich elementów i atrybutów dokumentu.</w:t>
      </w:r>
    </w:p>
    <w:p w14:paraId="6A999C2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p. Zapis i edycję plików w formacie PDF.</w:t>
      </w:r>
    </w:p>
    <w:p w14:paraId="2208D06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q. Zabezpieczenie dokumentów hasłem przed odczytem oraz przed</w:t>
      </w:r>
    </w:p>
    <w:p w14:paraId="472F2EF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wprowadzaniem modyfikacji.</w:t>
      </w:r>
    </w:p>
    <w:p w14:paraId="7828D09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r. Możliwość jednoczesnej pracy wielu użytkowników na jednym dokumencie z</w:t>
      </w:r>
    </w:p>
    <w:p w14:paraId="50D7AA3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uwidacznianiem ich uprawnień i wyświetlaniem dokonywanych przez nie zmian</w:t>
      </w:r>
    </w:p>
    <w:p w14:paraId="7CA9ECF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na bieżąco.</w:t>
      </w:r>
    </w:p>
    <w:p w14:paraId="1DF5FDD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s. Możliwość wyboru jednej z zapisanych wersji dokumentu, nad którym pracuje</w:t>
      </w:r>
    </w:p>
    <w:p w14:paraId="011880E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wiele osób.</w:t>
      </w:r>
    </w:p>
    <w:p w14:paraId="2416805A" w14:textId="4D23EF7D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12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Arkusz kalkulacyjny musi umożliwiać:</w:t>
      </w:r>
    </w:p>
    <w:p w14:paraId="0E46D36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Tworzenie raportów tabelarycznych.</w:t>
      </w:r>
    </w:p>
    <w:p w14:paraId="4E28686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Tworzenie wykresów liniowych (wraz linią trendu), słupkowych, kołowych.</w:t>
      </w:r>
    </w:p>
    <w:p w14:paraId="7F39002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Tworzenie arkuszy kalkulacyjnych zawierających teksty, dane liczbowe oraz</w:t>
      </w:r>
    </w:p>
    <w:p w14:paraId="48C8CA0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formuły przeprowadzające operacje matematyczne, logiczne, tekstowe,</w:t>
      </w:r>
    </w:p>
    <w:p w14:paraId="59FAC51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statystyczne oraz operacje na danych finansowych i na miarach czasu.</w:t>
      </w:r>
    </w:p>
    <w:p w14:paraId="04688BD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Tworzenie raportów z zewnętrznych źródeł danych (inne arkusze kalkulacyjne,</w:t>
      </w:r>
    </w:p>
    <w:p w14:paraId="39CA0B6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bazy danych zgodne z ODBC, pliki tekstowe, pliki XML, 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webservice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).</w:t>
      </w:r>
    </w:p>
    <w:p w14:paraId="1723524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Obsługę kostek OLAP oraz tworzenie i edycję kwerend bazodanowych i</w:t>
      </w:r>
    </w:p>
    <w:p w14:paraId="4117E63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webowych. Narzędzia wspomagające analizę statystyczną i finansową, analizę</w:t>
      </w:r>
    </w:p>
    <w:p w14:paraId="4CE80BA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wariantową i rozwiązywanie problemów optymalizacyjnych.</w:t>
      </w:r>
    </w:p>
    <w:p w14:paraId="7D13AB3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Tworzenie raportów tabeli przestawnych umożliwiających dynamiczną zmianę</w:t>
      </w:r>
    </w:p>
    <w:p w14:paraId="769BEA2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wymiarów oraz wykresów bazujących na danych z tabeli przestawnych.</w:t>
      </w:r>
    </w:p>
    <w:p w14:paraId="56734C4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Wyszukiwanie i zamianę danych.</w:t>
      </w:r>
    </w:p>
    <w:p w14:paraId="20417BA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h. Wykonywanie analiz danych przy użyciu formatowania warunkowego.</w:t>
      </w:r>
    </w:p>
    <w:p w14:paraId="0B32BE2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i. Tworzenie wykresów prognoz i trendów na podstawie danych historycznych z</w:t>
      </w:r>
    </w:p>
    <w:p w14:paraId="34B5558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użyciem algorytmu ETS.</w:t>
      </w:r>
    </w:p>
    <w:p w14:paraId="2B9FE05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j. Nazywanie komórek arkusza i odwoływanie się w formułach po takiej nazwie.</w:t>
      </w:r>
    </w:p>
    <w:p w14:paraId="2F6DFC1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k. Nagrywanie, tworzenie i edycję makr automatyzujących wykonywanie czynności.</w:t>
      </w:r>
    </w:p>
    <w:p w14:paraId="296DB93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l. Formatowanie czasu, daty i wartości finansowych z polskim formatem.</w:t>
      </w:r>
    </w:p>
    <w:p w14:paraId="7166E37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m. Zapis wielu arkuszy kalkulacyjnych w jednym pliku.</w:t>
      </w:r>
    </w:p>
    <w:p w14:paraId="13315BC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n. Inteligentne uzupełnianie komórek w kolumnie według rozpoznanych wzorców,</w:t>
      </w:r>
    </w:p>
    <w:p w14:paraId="679B557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wraz z ich możliwością poprawiania poprzez modyfikację proponowanych</w:t>
      </w:r>
    </w:p>
    <w:p w14:paraId="4D2B4E9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formuł.</w:t>
      </w:r>
    </w:p>
    <w:p w14:paraId="1173AB5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o. Możliwość przedstawienia różnych wykresów przed ich finalnym wyborem (tylko</w:t>
      </w:r>
    </w:p>
    <w:p w14:paraId="1D80D4F7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 najechaniu znacznikiem myszy na dany rodzaj wykresu).</w:t>
      </w:r>
    </w:p>
    <w:p w14:paraId="7276CF9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p. Zachowanie pełnej zgodności z formatami plików utworzonych za pomocą</w:t>
      </w:r>
    </w:p>
    <w:p w14:paraId="53068EC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oprogramowania Microsoft Excel 2007 oraz Microsoft Excel 2010 i 2013, z</w:t>
      </w:r>
    </w:p>
    <w:p w14:paraId="3D9F2CE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uwzględnieniem poprawnej realizacji użytych w nich funkcji specjalnych i</w:t>
      </w:r>
    </w:p>
    <w:p w14:paraId="1E8A428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makropoleceń.</w:t>
      </w:r>
    </w:p>
    <w:p w14:paraId="3927201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q. Zabezpieczenie dokumentów hasłem przed odczytem oraz przed</w:t>
      </w:r>
    </w:p>
    <w:p w14:paraId="2D07E80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wprowadzaniem modyfikacji.</w:t>
      </w:r>
    </w:p>
    <w:p w14:paraId="235D392C" w14:textId="76A770CA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13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Narzędzie do przygotowywania i prowadzenia prezentacji musi umożliwiać:</w:t>
      </w:r>
    </w:p>
    <w:p w14:paraId="4A6724A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Przygotowywanie prezentacji multimedialnych, które będą:</w:t>
      </w:r>
    </w:p>
    <w:p w14:paraId="71F5E21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Prezentowane przy użyciu projektora multimedialnego.</w:t>
      </w:r>
    </w:p>
    <w:p w14:paraId="00EED0B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Drukowane w formacie umożliwiającym robienie notatek.</w:t>
      </w:r>
    </w:p>
    <w:p w14:paraId="64C9BFD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Zapisanie jako prezentacja tylko do odczytu.</w:t>
      </w:r>
    </w:p>
    <w:p w14:paraId="2AD1804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Nagrywanie narracji i dołączanie jej do prezentacji.</w:t>
      </w:r>
    </w:p>
    <w:p w14:paraId="4232518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Opatrywanie slajdów notatkami dla prezentera.</w:t>
      </w:r>
    </w:p>
    <w:p w14:paraId="1F6E4A9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Umieszczanie i formatowanie tekstów, obiektów graficznych, tabel, nagrań</w:t>
      </w:r>
    </w:p>
    <w:p w14:paraId="65302C3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dźwiękowych i wideo.</w:t>
      </w:r>
    </w:p>
    <w:p w14:paraId="041D1E0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Umieszczanie tabel i wykresów pochodzących z arkusza kalkulacyjnego.</w:t>
      </w:r>
    </w:p>
    <w:p w14:paraId="6C151F5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Odświeżenie wykresu znajdującego się w prezentacji po zmianie danych w</w:t>
      </w:r>
    </w:p>
    <w:p w14:paraId="016167E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źródłowym arkuszu kalkulacyjnym.</w:t>
      </w:r>
    </w:p>
    <w:p w14:paraId="10DB4A5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h. Możliwość tworzenia animacji obiektów i całych slajdów.</w:t>
      </w:r>
    </w:p>
    <w:p w14:paraId="47C0453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i. Prowadzenie prezentacji w trybie prezentera, gdzie slajdy są widoczne na</w:t>
      </w:r>
    </w:p>
    <w:p w14:paraId="362B871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jednym monitorze lub projektorze, a na drugim widoczne są slajdy i notatki</w:t>
      </w:r>
    </w:p>
    <w:p w14:paraId="3EEA392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prezentera, z możliwością podglądu następnego slajdu.</w:t>
      </w:r>
    </w:p>
    <w:p w14:paraId="3A9F3EB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j. Pełna zgodność z formatami plików utworzonych za pomocą</w:t>
      </w:r>
    </w:p>
    <w:p w14:paraId="0A350EF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oprogramowania MS PowerPoint 2007, MS PowerPoint 2010 i 2013.</w:t>
      </w:r>
    </w:p>
    <w:p w14:paraId="308C5E45" w14:textId="109EE22F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14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Narzędzie do tworzenia drukowanych materiałów informacyjnych musi umożliwiać:</w:t>
      </w:r>
    </w:p>
    <w:p w14:paraId="1409418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Tworzenie i edycję drukowanych materiałów informacyjnych.</w:t>
      </w:r>
    </w:p>
    <w:p w14:paraId="422498D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Tworzenie materiałów przy użyciu dostępnych z narzędziem szablonów:</w:t>
      </w:r>
    </w:p>
    <w:p w14:paraId="11072E3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broszur, biuletynów, katalogów.</w:t>
      </w:r>
    </w:p>
    <w:p w14:paraId="5B83E45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Edycję poszczególnych stron materiałów.</w:t>
      </w:r>
    </w:p>
    <w:p w14:paraId="6DDBD5F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Podział treści na kolumny.</w:t>
      </w:r>
    </w:p>
    <w:p w14:paraId="25AB4D7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Umieszczanie elementów graficznych.</w:t>
      </w:r>
    </w:p>
    <w:p w14:paraId="37C718F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Wykorzystanie mechanizmu korespondencji seryjnej.</w:t>
      </w:r>
    </w:p>
    <w:p w14:paraId="6C15433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Płynne przesuwanie elementów po całej stronie publikacji.</w:t>
      </w:r>
    </w:p>
    <w:p w14:paraId="06C0C1D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h. Eksport publikacji do formatu PDF oraz TIFF.</w:t>
      </w:r>
    </w:p>
    <w:p w14:paraId="2BD930B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i. Wydruk publikacji.</w:t>
      </w:r>
    </w:p>
    <w:p w14:paraId="462FC87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j. Możliwość przygotowywania materiałów do wydruku w standardzie CMYK.</w:t>
      </w:r>
    </w:p>
    <w:p w14:paraId="322B0042" w14:textId="3A57CEA9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15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Narzędzie do tworzenia i pracy z lokalną bazą danych musi umożliwiać:</w:t>
      </w:r>
    </w:p>
    <w:p w14:paraId="36B5BB3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Tworzenie bazy danych przez zdefiniowanie:</w:t>
      </w:r>
    </w:p>
    <w:p w14:paraId="74DB311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b. Tabel składających się z unikatowego klucza i pól różnych typów, w tym</w:t>
      </w:r>
    </w:p>
    <w:p w14:paraId="17F868C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tekstowych i liczbowych.</w:t>
      </w:r>
    </w:p>
    <w:p w14:paraId="2FD941B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Relacji pomiędzy tabelami.</w:t>
      </w:r>
    </w:p>
    <w:p w14:paraId="3CBBAB2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Formularzy do wprowadzania i edycji danych.</w:t>
      </w:r>
    </w:p>
    <w:p w14:paraId="06A1D98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Raportów.</w:t>
      </w:r>
    </w:p>
    <w:p w14:paraId="0A23BCA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Edycję danych i zapisywanie ich w lokalnie przechowywanej bazie danych.</w:t>
      </w:r>
    </w:p>
    <w:p w14:paraId="180948FC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Tworzenie bazy danych przy użyciu zdefiniowanych szablonów.</w:t>
      </w:r>
    </w:p>
    <w:p w14:paraId="374197C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h. Połączenie z danymi zewnętrznymi, a w szczególności z innymi bazami</w:t>
      </w:r>
    </w:p>
    <w:p w14:paraId="6A67A76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danych zgodnymi z ODBC, plikami XML, arkuszem kalkulacyjnym.</w:t>
      </w:r>
    </w:p>
    <w:p w14:paraId="258DB731" w14:textId="559FFBF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16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Narzędzie do zarządzania informacją prywatną (pocztą elektroniczną, kalendarzem,</w:t>
      </w:r>
    </w:p>
    <w:p w14:paraId="48B9A30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kontaktami i zadaniami) musi umożliwiać:</w:t>
      </w:r>
    </w:p>
    <w:p w14:paraId="14B0F1C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Uwierzytelnianie wieloskładnikowe poprzez wbudowane wsparcie</w:t>
      </w:r>
    </w:p>
    <w:p w14:paraId="63393BA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integrujące z usługą Active Directory.</w:t>
      </w:r>
    </w:p>
    <w:p w14:paraId="25B1A0D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Pobieranie i wysyłanie poczty elektronicznej z serwera pocztowego.</w:t>
      </w:r>
    </w:p>
    <w:p w14:paraId="2A748D5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Przechowywanie wiadomości na serwerze lub w lokalnym pliku tworzonym z</w:t>
      </w:r>
    </w:p>
    <w:p w14:paraId="545FC4C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zastosowaniem efektywnej kompresji danych.</w:t>
      </w:r>
    </w:p>
    <w:p w14:paraId="790E107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Filtrowanie niechcianej poczty elektronicznej (SPAM) oraz określanie listy</w:t>
      </w:r>
    </w:p>
    <w:p w14:paraId="2B9B7CB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zablokowanych i bezpiecznych nadawców.</w:t>
      </w:r>
    </w:p>
    <w:p w14:paraId="070BD17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Tworzenie katalogów, pozwalających katalogować pocztę elektroniczną.</w:t>
      </w:r>
    </w:p>
    <w:p w14:paraId="6B6EC3E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Automatyczne grupowanie poczty o tym samym tytule.</w:t>
      </w:r>
    </w:p>
    <w:p w14:paraId="135E455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Tworzenie reguł przenoszących automatycznie nową pocztę elektroniczną do</w:t>
      </w:r>
    </w:p>
    <w:p w14:paraId="22960A8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określonych katalogów bazując na słowach zawartych w tytule, adresie</w:t>
      </w:r>
    </w:p>
    <w:p w14:paraId="711E5ED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nadawcy i odbiorcy.</w:t>
      </w:r>
    </w:p>
    <w:p w14:paraId="352945B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h. Oflagowanie poczty elektronicznej z określeniem terminu przypomnienia,</w:t>
      </w:r>
    </w:p>
    <w:p w14:paraId="0B64F8D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oddzielnie dla nadawcy i adresatów.</w:t>
      </w:r>
    </w:p>
    <w:p w14:paraId="3BAC1FA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i. Mechanizm ustalania liczby wiadomości, które mają być synchronizowane</w:t>
      </w:r>
    </w:p>
    <w:p w14:paraId="5546728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lokalnie.</w:t>
      </w:r>
    </w:p>
    <w:p w14:paraId="0AA4755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j. Zarządzanie kalendarzem.</w:t>
      </w:r>
    </w:p>
    <w:p w14:paraId="6237663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k. Udostępnianie kalendarza innym użytkownikom z możliwością określania</w:t>
      </w:r>
    </w:p>
    <w:p w14:paraId="02587E3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uprawnień użytkowników.</w:t>
      </w:r>
    </w:p>
    <w:p w14:paraId="17EE7C4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l. Przeglądanie kalendarza innych użytkowników.</w:t>
      </w:r>
    </w:p>
    <w:p w14:paraId="3321FB5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m. Zapraszanie uczestników na spotkanie, co po ich akceptacji powoduje</w:t>
      </w:r>
    </w:p>
    <w:p w14:paraId="39B44A1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automatyczne wprowadzenie spotkania w ich kalendarzach.</w:t>
      </w:r>
    </w:p>
    <w:p w14:paraId="548C30F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n. Zarządzanie listą zadań.</w:t>
      </w:r>
    </w:p>
    <w:p w14:paraId="2140872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o. Zlecanie zadań innym użytkownikom.</w:t>
      </w:r>
    </w:p>
    <w:p w14:paraId="438D6E7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p. Zarządzanie listą kontaktów.</w:t>
      </w:r>
    </w:p>
    <w:p w14:paraId="23D44EE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q. Udostępnianie listy kontaktów innym użytkownikom.</w:t>
      </w:r>
    </w:p>
    <w:p w14:paraId="22E4F00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r. Przeglądanie listy kontaktów innych użytkowników.</w:t>
      </w:r>
    </w:p>
    <w:p w14:paraId="43D9282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s. Możliwość przesyłania kontaktów innym użytkowników.</w:t>
      </w:r>
    </w:p>
    <w:p w14:paraId="7CE5C09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t. Możliwość wykorzystania do komunikacji z serwerem pocztowym</w:t>
      </w:r>
    </w:p>
    <w:p w14:paraId="151B81E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mechanizmu MAPI poprzez http.</w:t>
      </w:r>
    </w:p>
    <w:p w14:paraId="5B537BB8" w14:textId="75921303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17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Narzędzie komunikacji wielokanałowej stanowiące interfejs do systemu wiadomości błyskawicznych (tekstowych), komunikacji głosowej, komunikacji video musi spełniać następujące wymagania:</w:t>
      </w:r>
    </w:p>
    <w:p w14:paraId="2CBE24E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Pełna polska wersja językowa interfejsu użytkownika.</w:t>
      </w:r>
    </w:p>
    <w:p w14:paraId="159A6A5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Prostota i intuicyjność obsługi, pozwalająca na pracę osobom</w:t>
      </w:r>
    </w:p>
    <w:p w14:paraId="5FEE5CD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nieposiadającym umiejętności technicznych.</w:t>
      </w:r>
    </w:p>
    <w:p w14:paraId="566C06F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Dostępność aplikacji na platformie Windows 7 lub wyższych oraz OSX 10 lub</w:t>
      </w:r>
    </w:p>
    <w:p w14:paraId="0953CBF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wyższych.</w:t>
      </w:r>
    </w:p>
    <w:p w14:paraId="6EC43F8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Możliwość zintegrowania uwierzytelniania użytkowników z usługą</w:t>
      </w:r>
    </w:p>
    <w:p w14:paraId="79C53F5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katalogową (Active Directory lub funkcjonalnie równoważną) – użytkownik</w:t>
      </w:r>
    </w:p>
    <w:p w14:paraId="1F1B894E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raz zalogowany z poziomu systemu operacyjnego stacji roboczej ma być</w:t>
      </w:r>
    </w:p>
    <w:p w14:paraId="7E6F3EB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automatycznie rozpoznawany we wszystkich modułach oferowanego rozwiązania bez potrzeby oddzielnego monitowania go o ponowne uwierzytelnienie się.</w:t>
      </w:r>
    </w:p>
    <w:p w14:paraId="0CC4DF7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Możliwość obsługi tekstowych wiadomości błyskawicznych w modelu jeden</w:t>
      </w:r>
    </w:p>
    <w:p w14:paraId="77BDF06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do jeden i jeden do wielu.</w:t>
      </w:r>
    </w:p>
    <w:p w14:paraId="4CBCC29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Możliwość komunikacji głosowej i video w modelu jeden do jeden i jeden do</w:t>
      </w:r>
    </w:p>
    <w:p w14:paraId="0082CC3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wielu.</w:t>
      </w:r>
    </w:p>
    <w:p w14:paraId="34E02E6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Obsługa telekonferencji SKW:</w:t>
      </w:r>
    </w:p>
    <w:p w14:paraId="1760B42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Dołączania do telekonferencji.</w:t>
      </w:r>
    </w:p>
    <w:p w14:paraId="73ED25B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Szczegółowej listy uczestników.</w:t>
      </w:r>
    </w:p>
    <w:p w14:paraId="6BCD776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Wiadomości błyskawicznych w trybach jeden do jeden i jeden do wielu.</w:t>
      </w:r>
    </w:p>
    <w:p w14:paraId="446A5B0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Udostępniania własnego pulpitu lub aplikacji z możliwością</w:t>
      </w:r>
    </w:p>
    <w:p w14:paraId="3F33B0D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przekazywania zdalnej kontroli.</w:t>
      </w:r>
    </w:p>
    <w:p w14:paraId="3D147EB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Głosowania.</w:t>
      </w:r>
    </w:p>
    <w:p w14:paraId="564D7B4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Udostępniania plików i pulpitów.</w:t>
      </w:r>
    </w:p>
    <w:p w14:paraId="757E71D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Możliwości nawigowania w prezentacjach i edycji dokumentów</w:t>
      </w:r>
    </w:p>
    <w:p w14:paraId="0EE1F6F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udostępnionych przez innych uczestników konferencji.</w:t>
      </w:r>
    </w:p>
    <w:p w14:paraId="0DCB00B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h. Możliwość zmiany kanału komunikacji z pośrednictwem wiadomości</w:t>
      </w:r>
    </w:p>
    <w:p w14:paraId="3FE7812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błyskawicznych do połączenia głosowego i/lub wideo w ramach pojedynczej,</w:t>
      </w:r>
    </w:p>
    <w:p w14:paraId="2F5203F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otwartej w aplikacji sesji (bez konieczności przełączania się pomiędzy</w:t>
      </w:r>
    </w:p>
    <w:p w14:paraId="786E016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aplikacjami).</w:t>
      </w:r>
    </w:p>
    <w:p w14:paraId="2F399A6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i. Lista adresowa wraz ze statusem obecności, opisem użytkowników SKW,</w:t>
      </w:r>
    </w:p>
    <w:p w14:paraId="4FE41E6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zdjęciami użytkowników, listą dostępnych do komunikacji z nimi kanałów</w:t>
      </w:r>
    </w:p>
    <w:p w14:paraId="7D6E505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komunikacyjnych i możliwością bezpośredniego wybrania kanału komunikacji</w:t>
      </w:r>
    </w:p>
    <w:p w14:paraId="0C0D296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oraz wydzielania grup kontaktów typu ulubione lub ostatnie.</w:t>
      </w:r>
    </w:p>
    <w:p w14:paraId="6FF9D10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j. Status obecności, dający możliwość ręcznego ustawiania statusu (dostępny,</w:t>
      </w:r>
    </w:p>
    <w:p w14:paraId="5DD58C8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zajęty, nie przeszkadzać, z dala od komputera, niedostępny), automatycznej</w:t>
      </w:r>
    </w:p>
    <w:p w14:paraId="647D08D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synchronizacji z jego aktywnością w systemie operacyjnym stacji roboczej, a</w:t>
      </w:r>
    </w:p>
    <w:p w14:paraId="2BC9B66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 przypadku instalacji wybranych systemów poczty elektronicznej – dostępu</w:t>
      </w:r>
    </w:p>
    <w:p w14:paraId="7466E55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do informacji o dostępności użytkownika na bazie wpisów do jego</w:t>
      </w:r>
    </w:p>
    <w:p w14:paraId="2A78C0E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kalendarza.</w:t>
      </w:r>
    </w:p>
    <w:p w14:paraId="758D1B4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k. Możliwość rozszerzania listy adresowej o zewnętrznych użytkowników wraz z</w:t>
      </w:r>
    </w:p>
    <w:p w14:paraId="415C904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informacjami opisowymi i kontaktowymi.</w:t>
      </w:r>
    </w:p>
    <w:p w14:paraId="17185FE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l. Historia ostatnich kontaktów, konwersacji, nieodebranych połączeń i</w:t>
      </w:r>
    </w:p>
    <w:p w14:paraId="1D23951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powiadomień.</w:t>
      </w:r>
    </w:p>
    <w:p w14:paraId="791B05A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m. Integracja ze składnikami wybranych pakietów biurowych z kontekstową</w:t>
      </w:r>
    </w:p>
    <w:p w14:paraId="1CB45B9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komunikacją i z funkcjami obecności.</w:t>
      </w:r>
    </w:p>
    <w:p w14:paraId="4E298E3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n. Definiowanie i konfiguracja urządzeń wykorzystywanych do komunikacji:</w:t>
      </w:r>
    </w:p>
    <w:p w14:paraId="2B42755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mikrofonu, głośników lub słuchawek, kamery czy innych specjalizowanych</w:t>
      </w:r>
    </w:p>
    <w:p w14:paraId="2F9CEA9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urządzeń peryferyjnych zgodnych z SKW.</w:t>
      </w:r>
    </w:p>
    <w:p w14:paraId="31DF939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o. Sygnalizowanie statusu dostępności innych użytkowników serwera</w:t>
      </w:r>
    </w:p>
    <w:p w14:paraId="692DFCA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komunikacji wielokanałowej.</w:t>
      </w:r>
    </w:p>
    <w:p w14:paraId="24430CC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p. Możliwość definiowania listy kontaktów lub dołączania jej z listy zawartej w</w:t>
      </w:r>
    </w:p>
    <w:p w14:paraId="3B4E1445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usłudze katalogowej.</w:t>
      </w:r>
    </w:p>
    <w:p w14:paraId="3D6C7D1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q. Możliwość wyświetlania szczegółowej informacji opisującej innych</w:t>
      </w:r>
    </w:p>
    <w:p w14:paraId="06070BD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użytkowników oraz ich dostępność, pobieranej z usługi katalogowej i</w:t>
      </w:r>
    </w:p>
    <w:p w14:paraId="575EB51C" w14:textId="73DCB068" w:rsid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systemu kalendarzy serwera poczty elektronicznej.</w:t>
      </w:r>
    </w:p>
    <w:p w14:paraId="74687D24" w14:textId="77777777" w:rsidR="00385E7D" w:rsidRPr="00337CA8" w:rsidRDefault="00385E7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</w:p>
    <w:p w14:paraId="6756EA3B" w14:textId="7FF04396" w:rsidR="00337CA8" w:rsidRPr="00337CA8" w:rsidRDefault="002C306D" w:rsidP="00337CA8">
      <w:pPr>
        <w:spacing w:before="0" w:after="0"/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</w:pPr>
      <w:r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2</w:t>
      </w:r>
      <w:r w:rsidR="00337CA8" w:rsidRPr="00337CA8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. Funkcjonalność oprogramowania równoważnego do portalu on-line do zażądania użytkownikami, licencjami.</w:t>
      </w:r>
    </w:p>
    <w:p w14:paraId="0C64CB5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Portal on-line musi realizować następujące funkcje i wymagania poprzez wbudowane mechanizmy:</w:t>
      </w:r>
    </w:p>
    <w:p w14:paraId="11D90C97" w14:textId="3F5DC81B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Publikację dokumentów, treści i materiałów multimedialnych na witrynach wewnętrznych.</w:t>
      </w:r>
    </w:p>
    <w:p w14:paraId="4EC4C3BD" w14:textId="0BD27BF8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2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Zarządzanie strukturą portalu i treściami www.</w:t>
      </w:r>
    </w:p>
    <w:p w14:paraId="6D95FD0E" w14:textId="24EA8980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3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Uczestnictwo użytkowników w forach dyskusyjnych, ocenie materiałów, publikacji własnych treści.</w:t>
      </w:r>
    </w:p>
    <w:p w14:paraId="2E19E24C" w14:textId="54A9B403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4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Udostępnianie spersonalizowanych witryn i przestrzeni roboczych dla poszczególnych ról w systemie wraz z określaniem praw dostępu na bazie usługi katalogowej.</w:t>
      </w:r>
    </w:p>
    <w:p w14:paraId="320B39C7" w14:textId="0D6BBFFE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5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="002C306D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Tworzenie repozytoriów wzorów dokumentów.</w:t>
      </w:r>
    </w:p>
    <w:p w14:paraId="73B45BA9" w14:textId="79B13223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6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Tworzenie repozytoriów dokumentów.</w:t>
      </w:r>
    </w:p>
    <w:p w14:paraId="692D5076" w14:textId="1DDD51C4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7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Wspólną, bezpieczną pracę nad dokumentami.</w:t>
      </w:r>
    </w:p>
    <w:p w14:paraId="0A74B8A1" w14:textId="4E96992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8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Wersjonowanie dokumentów (dla wersji roboczych).</w:t>
      </w:r>
    </w:p>
    <w:p w14:paraId="3ADBB255" w14:textId="027E5BEB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9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Organizację pracy grupowej.</w:t>
      </w:r>
    </w:p>
    <w:p w14:paraId="1955496A" w14:textId="4498E551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10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Wyszukiwanie treści.</w:t>
      </w:r>
    </w:p>
    <w:p w14:paraId="77EE1583" w14:textId="38A22EF1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11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Dostęp do danych w relacyjnych bazach danych.</w:t>
      </w:r>
    </w:p>
    <w:p w14:paraId="03BC30AA" w14:textId="40EFAE3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12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Serwery portali muszą udostępniać możliwość zaprojektowania struktury portalu tak, by mogła stanowić zbiór wielu niezależnych portali, które w zależności od nadanych uprawnień mogą być zarządzane niezależnie.</w:t>
      </w:r>
    </w:p>
    <w:p w14:paraId="65A396CA" w14:textId="45FB4594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13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Portale muszą udostępniać mechanizmy współpracy między działami/zespołami, udostępnić funkcje zarządzania zawartością, zaimplementować procesy przepływu dokumentów i spraw oraz zapewnić dostęp do informacji niezbędnych do realizacji założonych celów i procesów.</w:t>
      </w:r>
    </w:p>
    <w:p w14:paraId="4FDCA39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Serwery portali muszą posiadać następujące cechy dostępne bezpośrednio, jako wbudowane właściwości produktu:</w:t>
      </w:r>
    </w:p>
    <w:p w14:paraId="5E7CBA62" w14:textId="53A91130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4)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Interfejs użytkownika:</w:t>
      </w:r>
    </w:p>
    <w:p w14:paraId="72073C5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Praca z dokumentami typu XML w oparciu schematy XML przechowywane w</w:t>
      </w:r>
    </w:p>
    <w:p w14:paraId="1AA276F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repozytoriach portalu bezpośrednio z aplikacji w specyfikacji pakietu</w:t>
      </w:r>
    </w:p>
    <w:p w14:paraId="65BA1BA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biurowego (otwieranie/zapisywanie dokumentów, podgląd wersji,</w:t>
      </w:r>
    </w:p>
    <w:p w14:paraId="2FC475B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mechanizmy ewidencjonowania i 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wyewidencjonowania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dokumentów, edycja</w:t>
      </w:r>
    </w:p>
    <w:p w14:paraId="1EE3E9D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metryki dokumentu).</w:t>
      </w:r>
    </w:p>
    <w:p w14:paraId="288E64C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Wbudowane zasady realizujące wytyczne dotyczące ułatwień w dostępie do</w:t>
      </w:r>
    </w:p>
    <w:p w14:paraId="79BBE17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publikowanych treści zgodne z WCAG 2.0.</w:t>
      </w:r>
    </w:p>
    <w:p w14:paraId="37C518D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Praca bezpośrednio z aplikacji pakietu biurowego z portalowymi rejestrami</w:t>
      </w:r>
    </w:p>
    <w:p w14:paraId="1F562FE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informacji typu kalendarze oraz bazy kontaktów.</w:t>
      </w:r>
    </w:p>
    <w:p w14:paraId="4878247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Tworzenie witryn w ramach portalu bezpośrednio z aplikacji pakietu</w:t>
      </w:r>
    </w:p>
    <w:p w14:paraId="441C56AE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biurowego.</w:t>
      </w:r>
    </w:p>
    <w:p w14:paraId="0E361C7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Umożliwienie uruchomienia prezentacji stron w wersji pełnej oraz w wersji</w:t>
      </w:r>
    </w:p>
    <w:p w14:paraId="4CEDDC9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dedykowanej i zoptymalizowanej dla użytkowników urządzeń mobilnych</w:t>
      </w:r>
    </w:p>
    <w:p w14:paraId="5C354A6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PDA, telefon komórkowy).</w:t>
      </w:r>
    </w:p>
    <w:p w14:paraId="03742352" w14:textId="1A2D5A66" w:rsidR="00337CA8" w:rsidRPr="00337CA8" w:rsidRDefault="002C306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15)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Projektowanie stron</w:t>
      </w:r>
    </w:p>
    <w:p w14:paraId="197BA25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a. Wbudowane intuicyjne narzędzia projektowania wyglądu stron.</w:t>
      </w:r>
    </w:p>
    <w:p w14:paraId="3710654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b. Wsparcie dla narzędzi typu Adobe 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Dreamweaver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, Microsoft 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Expression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Web i</w:t>
      </w:r>
    </w:p>
    <w:p w14:paraId="0B0A6E6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edytorów HTML.</w:t>
      </w:r>
    </w:p>
    <w:p w14:paraId="2A3A007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Wsparcie dla ASP.NET, Apache, C#, Java i PHP.</w:t>
      </w:r>
    </w:p>
    <w:p w14:paraId="0E30C50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d. Możliwość osadzania elementów 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iFrame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 polach HTML na stronie.</w:t>
      </w:r>
    </w:p>
    <w:p w14:paraId="0003515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3. Integracja z pozostałymi modułami rozwiązania oraz innymi systemami:</w:t>
      </w:r>
    </w:p>
    <w:p w14:paraId="1A537DF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Wykorzystanie poczty elektronicznej do rozsyłania przez system wiadomości,</w:t>
      </w:r>
    </w:p>
    <w:p w14:paraId="1014825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powiadomień, alertów do użytkowników portalu w postaci maili.</w:t>
      </w:r>
    </w:p>
    <w:p w14:paraId="7DDA075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Dostęp poprzez interfejs portalowy do całości bądź wybranych elementów</w:t>
      </w:r>
    </w:p>
    <w:p w14:paraId="30582C6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skrzynek pocztowych użytkowników w komponencie poczty elektronicznej, z</w:t>
      </w:r>
    </w:p>
    <w:p w14:paraId="41ABFF2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zapewnieniem podstawowej funkcjonalności pracy z tym systemem w</w:t>
      </w:r>
    </w:p>
    <w:p w14:paraId="7E673FB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zakresie czytania, tworzenia, przesyłania elementów.</w:t>
      </w:r>
    </w:p>
    <w:p w14:paraId="5A037E0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Możliwość wykorzystania oferowanego systemu poczty elektronicznej do</w:t>
      </w:r>
    </w:p>
    <w:p w14:paraId="5306E82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umieszczania dokumentów w repozytoriach portalu poprzez przesyłanie ich</w:t>
      </w:r>
    </w:p>
    <w:p w14:paraId="4B05D61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 postaci załączników do maili.</w:t>
      </w:r>
    </w:p>
    <w:p w14:paraId="39F2549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Integracja z usługą katalogową w zakresie prezentacji informacji o</w:t>
      </w:r>
    </w:p>
    <w:p w14:paraId="20A32B5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pracownikach. Dane typu: imię, nazwisko, stanowisko, telefon, adres,</w:t>
      </w:r>
    </w:p>
    <w:p w14:paraId="2EC1D12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miejsce w strukturze organizacyjnej mają stanowić źródło dla systemu</w:t>
      </w:r>
    </w:p>
    <w:p w14:paraId="5C82131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portalowego.</w:t>
      </w:r>
    </w:p>
    <w:p w14:paraId="0522791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Wsparcie dla standardu wymiany danych z innymi systemami w postaci XML,</w:t>
      </w:r>
    </w:p>
    <w:p w14:paraId="168B981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 wykorzystaniem komunikacji poprzez XML Web Services.</w:t>
      </w:r>
    </w:p>
    <w:p w14:paraId="045630B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Przechowywanie całej zawartości portalu (strony, dokumenty, konfiguracja)</w:t>
      </w:r>
    </w:p>
    <w:p w14:paraId="799813E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we wspólnym dla całego serwisu podsystemie bazodanowym z możliwością</w:t>
      </w:r>
    </w:p>
    <w:p w14:paraId="5A4077E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wydzielenia danych.</w:t>
      </w:r>
    </w:p>
    <w:p w14:paraId="7645DEC4" w14:textId="59F2D8D3" w:rsid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Oprogramowanie portalu on-line musi mieć wbudowaną funkcjonalność udostępniania użytkownikom komponentów pakietu biurowego on-line dostępnego przez przeglądarkę.</w:t>
      </w:r>
    </w:p>
    <w:p w14:paraId="5474ED32" w14:textId="77777777" w:rsidR="00385E7D" w:rsidRPr="00337CA8" w:rsidRDefault="00385E7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</w:p>
    <w:p w14:paraId="71800853" w14:textId="58F1CA8D" w:rsidR="00337CA8" w:rsidRPr="00337CA8" w:rsidRDefault="002C306D" w:rsidP="00337CA8">
      <w:pPr>
        <w:spacing w:before="0" w:after="0"/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</w:pPr>
      <w:r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3</w:t>
      </w:r>
      <w:r w:rsidR="00337CA8" w:rsidRPr="00337CA8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. Funkcjonalność oprogramowania równoważnego do pakietu biurowego on-line dostępnego przez przeglądarkę.</w:t>
      </w:r>
    </w:p>
    <w:p w14:paraId="57CC538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Pakiet biurowy on-line musi spełniać następujące wymagania:</w:t>
      </w:r>
    </w:p>
    <w:p w14:paraId="54AE7515" w14:textId="4EF478B6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Wymagania odnośnie interfejsu użytkownika:</w:t>
      </w:r>
    </w:p>
    <w:p w14:paraId="43CE823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Pełna polska wersja językowa interfejsu użytkownika.</w:t>
      </w:r>
    </w:p>
    <w:p w14:paraId="64656A4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Prostota i intuicyjność obsługi, pozwalająca na pracę osobom nieposiadającym</w:t>
      </w:r>
    </w:p>
    <w:p w14:paraId="21AB869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umiejętności technicznych.</w:t>
      </w:r>
    </w:p>
    <w:p w14:paraId="4C56B29B" w14:textId="13C7B0C4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2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Oprogramowanie musi umożliwiać tworzenie i edycję dokumentów elektronicznych</w:t>
      </w:r>
    </w:p>
    <w:p w14:paraId="350ED22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w ustalonym formacie, który spełnia następujące warunki:</w:t>
      </w:r>
    </w:p>
    <w:p w14:paraId="14A106F3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posiada kompletny i publicznie dostępny opis formatu.</w:t>
      </w:r>
    </w:p>
    <w:p w14:paraId="0094578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ma zdefiniowany układ informacji w postaci XML zgodnie z Tabelą B1</w:t>
      </w:r>
    </w:p>
    <w:p w14:paraId="55EE487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załącznika 2 Rozporządzenia w sprawie minimalnych wymagań dla systemów</w:t>
      </w:r>
    </w:p>
    <w:p w14:paraId="315F753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teleinformatycznych (Dz.U.05.212.1766).</w:t>
      </w:r>
    </w:p>
    <w:p w14:paraId="3621B9AB" w14:textId="6ED5101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3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="002C306D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Pakiet biurowy on-line musi zawierać:</w:t>
      </w:r>
    </w:p>
    <w:p w14:paraId="46DCAF6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Edytor tekstów.</w:t>
      </w:r>
    </w:p>
    <w:p w14:paraId="1B42244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Arkusz kalkulacyjny.</w:t>
      </w:r>
    </w:p>
    <w:p w14:paraId="5376055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Narzędzie do przygotowywania i prowadzenia prezentacji.</w:t>
      </w:r>
    </w:p>
    <w:p w14:paraId="71B8B79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Narzędzie do tworzenia notatek przy pomocy klawiatury lub notatek</w:t>
      </w:r>
    </w:p>
    <w:p w14:paraId="56692BB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odręcznych.</w:t>
      </w:r>
    </w:p>
    <w:p w14:paraId="1BC0284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Musi być w pełni kompatybilny z posiadanym przez Zamawiającego</w:t>
      </w:r>
    </w:p>
    <w:p w14:paraId="35D55F1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oprogramowaniem pakietów biurowych – MS Office 2010, MS Office 2013, MS</w:t>
      </w:r>
    </w:p>
    <w:p w14:paraId="55ACE90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val="en-GB"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>Office 2016, MS Exchange 2013. MS Visio 2013, MS Project 2013</w:t>
      </w:r>
    </w:p>
    <w:p w14:paraId="6574101F" w14:textId="7ED727BB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4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Edytor tekstów musi umożliwiać:</w:t>
      </w:r>
    </w:p>
    <w:p w14:paraId="309B750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Edycję i formatowanie tekstu w języku polskim wraz z obsługą języka polskiego</w:t>
      </w:r>
    </w:p>
    <w:p w14:paraId="56E4E8A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 zakresie sprawdzania pisowni i poprawności gramatycznej oraz</w:t>
      </w:r>
    </w:p>
    <w:p w14:paraId="26BF26F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funkcjonalnością słownika wyrazów bliskoznacznych i autokorekty.</w:t>
      </w:r>
    </w:p>
    <w:p w14:paraId="0E469DB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Wstawianie oraz formatowanie tabel.</w:t>
      </w:r>
    </w:p>
    <w:p w14:paraId="461D09A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Wstawianie oraz formatowanie obiektów graficznych.</w:t>
      </w:r>
    </w:p>
    <w:p w14:paraId="630786B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Wstawianie wykresów i tabel z arkusza kalkulacyjnego (wliczając tabele</w:t>
      </w:r>
    </w:p>
    <w:p w14:paraId="32C8AFF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przestawne).</w:t>
      </w:r>
    </w:p>
    <w:p w14:paraId="58127BA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Automatyczne numerowanie rozdziałów, punktów, akapitów, tabel i rysunków.</w:t>
      </w:r>
    </w:p>
    <w:p w14:paraId="581DA97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Automatyczne tworzenie spisów treści.</w:t>
      </w:r>
    </w:p>
    <w:p w14:paraId="04FB8CE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Formatowanie nagłówków i stopek stron.</w:t>
      </w:r>
    </w:p>
    <w:p w14:paraId="415A579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h. Sprawdzanie pisowni w języku polskim.</w:t>
      </w:r>
    </w:p>
    <w:p w14:paraId="41DFCAA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i. Śledzenie zmian wprowadzonych przez użytkowników.</w:t>
      </w:r>
    </w:p>
    <w:p w14:paraId="416E070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j. Nagrywanie, tworzenie i edycję makr automatyzujących wykonywanie</w:t>
      </w:r>
    </w:p>
    <w:p w14:paraId="350FED9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czynności.</w:t>
      </w:r>
    </w:p>
    <w:p w14:paraId="3F1A51C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k. Określenie układu strony (pionowa/pozioma).</w:t>
      </w:r>
    </w:p>
    <w:p w14:paraId="6FBF572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l. Wydruk dokumentów.</w:t>
      </w:r>
    </w:p>
    <w:p w14:paraId="1A7EEDD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m. Wykonywanie korespondencji seryjnej bazując na danych adresowych</w:t>
      </w:r>
    </w:p>
    <w:p w14:paraId="12777BB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pochodzących z arkusza kalkulacyjnego i z narzędzia do zarządzania informacją</w:t>
      </w:r>
    </w:p>
    <w:p w14:paraId="0CD20C2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prywatną.</w:t>
      </w:r>
    </w:p>
    <w:p w14:paraId="7129D50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n. Pracę na dokumentach utworzonych przy pomocy Microsoft Word 2003 lub</w:t>
      </w:r>
    </w:p>
    <w:p w14:paraId="6CDDDCE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Microsoft Word 2007 i 2010 z zapewnieniem bezproblemowej konwersji</w:t>
      </w:r>
    </w:p>
    <w:p w14:paraId="1670A43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wszystkich elementów i atrybutów dokumentu.</w:t>
      </w:r>
    </w:p>
    <w:p w14:paraId="7A57EC0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o. Zabezpieczenie dokumentów hasłem przed odczytem oraz przed</w:t>
      </w:r>
    </w:p>
    <w:p w14:paraId="1A05B40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wprowadzaniem modyfikacji.</w:t>
      </w:r>
    </w:p>
    <w:p w14:paraId="67D896C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p. Wymagana jest dostępność do oferowanego edytora tekstu bezpłatnych</w:t>
      </w:r>
    </w:p>
    <w:p w14:paraId="7B1E5F5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narzędzi umożliwiających wykorzystanie go, jako środowiska udostępniającego</w:t>
      </w:r>
    </w:p>
    <w:p w14:paraId="573D364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formularze bazujące na schematach XML z Centralnego Repozytorium Wzorów</w:t>
      </w:r>
    </w:p>
    <w:p w14:paraId="6258CE6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Dokumentów Elektronicznych, które po wypełnieniu umożliwiają zapisanie</w:t>
      </w:r>
    </w:p>
    <w:p w14:paraId="03F372F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pliku XML w zgodzie z obowiązującym prawem.</w:t>
      </w:r>
    </w:p>
    <w:p w14:paraId="2D8DC83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q. Wymagana jest dostępność do oferowanego edytora tekstu bezpłatnych</w:t>
      </w:r>
    </w:p>
    <w:p w14:paraId="3345D991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narzędzi (kontrolki) umożliwiających podpisanie podpisem elektronicznym</w:t>
      </w:r>
    </w:p>
    <w:p w14:paraId="19B85A6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pliku z zapisanym dokumentem przy pomocy certyfikatu kwalifikowanego zgodnie z wymaganiami obowiązującego w Polsce prawa.</w:t>
      </w:r>
    </w:p>
    <w:p w14:paraId="507018C0" w14:textId="1F1C27FF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5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Arkusz kalkulacyjny musi umożliwiać:</w:t>
      </w:r>
    </w:p>
    <w:p w14:paraId="77724B9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Tworzenie raportów tabelarycznych.</w:t>
      </w:r>
    </w:p>
    <w:p w14:paraId="76CB223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Tworzenie wykresów liniowych (wraz linią trendu), słupkowych, kołowych.</w:t>
      </w:r>
    </w:p>
    <w:p w14:paraId="69EC9F1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Tworzenie arkuszy kalkulacyjnych zawierających teksty, dane liczbowe oraz</w:t>
      </w:r>
    </w:p>
    <w:p w14:paraId="359F88E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formuły przeprowadzające operacje matematyczne, logiczne, tekstowe,</w:t>
      </w:r>
    </w:p>
    <w:p w14:paraId="4454AA9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statystyczne oraz operacje na danych finansowych i na miarach czasu.</w:t>
      </w:r>
    </w:p>
    <w:p w14:paraId="7F21290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Tworzenie raportów z zewnętrznych źródeł danych (inne arkusze</w:t>
      </w:r>
    </w:p>
    <w:p w14:paraId="36312C3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kalkulacyjne, bazy danych zgodne z ODBC, pliki tekstowe, pliki XML,</w:t>
      </w:r>
    </w:p>
    <w:p w14:paraId="177A3F4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webservice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).</w:t>
      </w:r>
    </w:p>
    <w:p w14:paraId="47DA65F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Obsługę kostek OLAP oraz tworzenie i edycję kwerend bazodanowych i</w:t>
      </w:r>
    </w:p>
    <w:p w14:paraId="20860F5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webowych. Narzędzia wspomagające analizę statystyczną i finansową,</w:t>
      </w:r>
    </w:p>
    <w:p w14:paraId="5207644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analizę wariantową i rozwiązywanie problemów optymalizacyjnych.</w:t>
      </w:r>
    </w:p>
    <w:p w14:paraId="009FED2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Tworzenie raportów tabeli przestawnych umożliwiających dynamiczną</w:t>
      </w:r>
    </w:p>
    <w:p w14:paraId="125A1C2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zmianę wymiarów oraz wykresów bazujących na danych z tabeli</w:t>
      </w:r>
    </w:p>
    <w:p w14:paraId="25F6F15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przestawnych.</w:t>
      </w:r>
    </w:p>
    <w:p w14:paraId="0D956E8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Wyszukiwanie i zamianę danych.</w:t>
      </w:r>
    </w:p>
    <w:p w14:paraId="38BE4A6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h. Wykonywanie analiz danych przy użyciu formatowania warunkowego.</w:t>
      </w:r>
    </w:p>
    <w:p w14:paraId="7738742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i. Nazywanie komórek arkusza i odwoływanie się w formułach po takiej nazwie.</w:t>
      </w:r>
    </w:p>
    <w:p w14:paraId="4BCD809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j. Nagrywanie, tworzenie i edycję makr automatyzujących wykonywanie</w:t>
      </w:r>
    </w:p>
    <w:p w14:paraId="25CC15E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czynności.</w:t>
      </w:r>
    </w:p>
    <w:p w14:paraId="2171E77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k. Formatowanie czasu, daty i wartości finansowych z polskim formatem.</w:t>
      </w:r>
    </w:p>
    <w:p w14:paraId="29CA575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l. Zapis wielu arkuszy kalkulacyjnych w jednym pliku.</w:t>
      </w:r>
    </w:p>
    <w:p w14:paraId="52856F8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m. Zachowanie pełnej zgodności z formatami plików utworzonych za pomocą</w:t>
      </w:r>
    </w:p>
    <w:p w14:paraId="6414A6D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oprogramowania Microsoft Excel 2003 oraz Microsoft Excel 2007 i 2010, z</w:t>
      </w:r>
    </w:p>
    <w:p w14:paraId="0750AE2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uwzględnieniem poprawnej realizacji użytych w nich funkcji specjalnych i</w:t>
      </w:r>
    </w:p>
    <w:p w14:paraId="3D356B7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makropoleceń.</w:t>
      </w:r>
    </w:p>
    <w:p w14:paraId="4568FD5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n. Zabezpieczenie dokumentów hasłem przed odczytem oraz przed</w:t>
      </w:r>
    </w:p>
    <w:p w14:paraId="67CBBA2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wprowadzaniem modyfikacji.</w:t>
      </w:r>
    </w:p>
    <w:p w14:paraId="0DB1A2A5" w14:textId="16372D3E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6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="002C306D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Narzędzie do przygotowywania i prowadzenia prezentacji musi umożliwiać:</w:t>
      </w:r>
    </w:p>
    <w:p w14:paraId="72B94F0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Przygotowywanie prezentacji multimedialnych, które będą:</w:t>
      </w:r>
    </w:p>
    <w:p w14:paraId="4A1AD85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Prezentowane przy użyciu projektora multimedialnego.</w:t>
      </w:r>
    </w:p>
    <w:p w14:paraId="02EACFB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Drukowane w formacie umożliwiającym robienie notatek.</w:t>
      </w:r>
    </w:p>
    <w:p w14:paraId="05302D6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Zapisane jako prezentacja tylko do odczytu.</w:t>
      </w:r>
    </w:p>
    <w:p w14:paraId="244979B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Nagrywane narracji i dołączanie jej do prezentacji.</w:t>
      </w:r>
    </w:p>
    <w:p w14:paraId="31CE668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Opatrywane notatkami dla prezentera.</w:t>
      </w:r>
    </w:p>
    <w:p w14:paraId="563F9DC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Umieszczanie i formatowanie tekstów, obiektów graficznych, tabel, nagrań</w:t>
      </w:r>
    </w:p>
    <w:p w14:paraId="61947F8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dźwiękowych i wideo.</w:t>
      </w:r>
    </w:p>
    <w:p w14:paraId="18ECF78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Umieszczanie tabel i wykresów pochodzących z arkusza kalkulacyjnego.</w:t>
      </w:r>
    </w:p>
    <w:p w14:paraId="55E079D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Odświeżenie wykresu znajdującego się w prezentacji po zmianie danych w</w:t>
      </w:r>
    </w:p>
    <w:p w14:paraId="1FAFF73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źródłowym arkuszu kalkulacyjnym.</w:t>
      </w:r>
    </w:p>
    <w:p w14:paraId="3CACC4D7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Możliwość tworzenia animacji obiektów i całych slajdów.</w:t>
      </w:r>
    </w:p>
    <w:p w14:paraId="4B08323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Prowadzenie prezentacji w trybie prezentera, gdzie slajdy są widoczne na</w:t>
      </w:r>
    </w:p>
    <w:p w14:paraId="147C289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jednym monitorze lub projektorze, a na drugim widoczne są slajdy i notatki</w:t>
      </w:r>
    </w:p>
    <w:p w14:paraId="7A2E58A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prezentera.</w:t>
      </w:r>
    </w:p>
    <w:p w14:paraId="5F0B43F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Pełna zgodność z formatami plików utworzonych za pomocą</w:t>
      </w:r>
    </w:p>
    <w:p w14:paraId="4E3C854C" w14:textId="3B953125" w:rsid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oprogramowania MS PowerPoint 2007, 2010 i 2013.</w:t>
      </w:r>
    </w:p>
    <w:p w14:paraId="658B3BB8" w14:textId="77777777" w:rsidR="00385E7D" w:rsidRPr="00337CA8" w:rsidRDefault="00385E7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</w:p>
    <w:p w14:paraId="772B9F1D" w14:textId="7BB01949" w:rsidR="00F933BE" w:rsidRPr="00337CA8" w:rsidRDefault="00F933BE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</w:p>
    <w:p w14:paraId="2C10520B" w14:textId="2DC70F77" w:rsidR="00337CA8" w:rsidRPr="00337CA8" w:rsidRDefault="002C306D" w:rsidP="00337CA8">
      <w:pPr>
        <w:spacing w:before="0" w:after="0"/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</w:pPr>
      <w:r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4</w:t>
      </w:r>
      <w:r w:rsidR="00337CA8" w:rsidRPr="00337CA8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. Funkcjonalność oprogramowania równoważnego do repozytorium dokumentów.</w:t>
      </w:r>
    </w:p>
    <w:p w14:paraId="09284C9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Repozytorium dokumentów musi zapewnić przestrzeń dyskowej o pojemności minimum 1 TB dla każdego użytkownika. Repozytorium musi umożliwiać użytkownikom pakietów biurowych na:</w:t>
      </w:r>
    </w:p>
    <w:p w14:paraId="6A0FC3A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traktowanie go, jako własnego dysku.</w:t>
      </w:r>
    </w:p>
    <w:p w14:paraId="79D0D1D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synchronizację zawartości wybranego folderu ze stacji roboczej do repozytorium</w:t>
      </w:r>
    </w:p>
    <w:p w14:paraId="5B0F744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przypisanego danemu użytkownikowi na bazie niezaprzeczalnego uwierzytelnienia.</w:t>
      </w:r>
    </w:p>
    <w:p w14:paraId="7AECD12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synchronizację zawartości repozytorium z wieloma urządzeniami w ramach</w:t>
      </w:r>
    </w:p>
    <w:p w14:paraId="6A200387" w14:textId="1FAEDD90" w:rsid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uprawnień użytkownika –właściciela repozytorium.</w:t>
      </w:r>
    </w:p>
    <w:p w14:paraId="1276A313" w14:textId="77777777" w:rsidR="009B2781" w:rsidRPr="00337CA8" w:rsidRDefault="009B2781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</w:p>
    <w:p w14:paraId="69344DBF" w14:textId="48A90B24" w:rsidR="00337CA8" w:rsidRPr="00337CA8" w:rsidRDefault="002C306D" w:rsidP="00337CA8">
      <w:pPr>
        <w:spacing w:before="0" w:after="0"/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</w:pPr>
      <w:r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lastRenderedPageBreak/>
        <w:t>5</w:t>
      </w:r>
      <w:r w:rsidR="00337CA8" w:rsidRPr="00337CA8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. Funkcjonalność oprogramowania do zarządzania urządzeniami oraz tożsamością</w:t>
      </w:r>
    </w:p>
    <w:p w14:paraId="16979452" w14:textId="77777777" w:rsidR="00337CA8" w:rsidRPr="00337CA8" w:rsidRDefault="00337CA8" w:rsidP="00337CA8">
      <w:pPr>
        <w:spacing w:before="0" w:after="0"/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użytkowników.</w:t>
      </w:r>
    </w:p>
    <w:p w14:paraId="5021D1E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Powyższa funkcjonalność musi spełniać następujące wymagania:</w:t>
      </w:r>
    </w:p>
    <w:p w14:paraId="3C7E42AA" w14:textId="181D45CA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Pełne zarządzanie urządzeniami mobilnymi (iOS, Android, Windows Phone,</w:t>
      </w:r>
    </w:p>
    <w:p w14:paraId="52D052F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Windows RT).</w:t>
      </w:r>
    </w:p>
    <w:p w14:paraId="1D0CAEF2" w14:textId="360B04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2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 xml:space="preserve">) 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Możliwość wykorzystania Right Management Services (RMS) - ochronę treści na</w:t>
      </w:r>
    </w:p>
    <w:p w14:paraId="0AA0372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urządzeniach mobilnych.</w:t>
      </w:r>
    </w:p>
    <w:p w14:paraId="3F6FD630" w14:textId="5FB717E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3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Portal klasy 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self-serivce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dla użytkowników mobilnych pozwalający na zdalny reset</w:t>
      </w:r>
    </w:p>
    <w:p w14:paraId="4078CA2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haseł i zarządzanie przynależnością do grup 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security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 usłudze katalogowej.</w:t>
      </w:r>
    </w:p>
    <w:p w14:paraId="74F0F8E9" w14:textId="0E1CEE7C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4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Podniesienie poziomu bezpieczeństwa dostępu do aplikacji webowych – poprzez</w:t>
      </w:r>
    </w:p>
    <w:p w14:paraId="5B89F74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uwierzytelnianie wieloskładnikowe (np. poprzez jednorazowe hasła SMS).</w:t>
      </w:r>
    </w:p>
    <w:p w14:paraId="56E1647E" w14:textId="06F5BE4D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5</w:t>
      </w:r>
      <w:r w:rsidR="002C306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Prawo do korzystania z rozwiązania klasy on-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premise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, który służy do</w:t>
      </w:r>
    </w:p>
    <w:p w14:paraId="1FD92AF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zaawansowanego zarządzanie tożsamością w organizacji.</w:t>
      </w:r>
    </w:p>
    <w:p w14:paraId="6951FC8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Wymagane scenariusze użycia:</w:t>
      </w:r>
    </w:p>
    <w:p w14:paraId="0950B23D" w14:textId="1C924CBE" w:rsidR="00337CA8" w:rsidRPr="00337CA8" w:rsidRDefault="002C306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6)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Wykorzystanie telefonów do uwierzytelniania wieloczynnikowego z wykorzystaniem</w:t>
      </w:r>
    </w:p>
    <w:p w14:paraId="77D28BAC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jednorazowych haseł SMS podczas dostępu do aplikacji webowych pozwala na</w:t>
      </w:r>
    </w:p>
    <w:p w14:paraId="63454A8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podniesienie poziomu zabezpieczeń np. podczas dostępu do danych firmowych z dowolnego urządzenia.</w:t>
      </w:r>
    </w:p>
    <w:p w14:paraId="744A1A33" w14:textId="3396D46A" w:rsidR="00337CA8" w:rsidRPr="00337CA8" w:rsidRDefault="002C306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7)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Możliwość wydajnej pracy przez użytkowników na licznych lubianych przez nich</w:t>
      </w:r>
    </w:p>
    <w:p w14:paraId="59DC16F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narzędziach, zapewnia im dostęp do potrzebnych aplikacji.</w:t>
      </w:r>
    </w:p>
    <w:p w14:paraId="6B69755D" w14:textId="3C5FB39C" w:rsidR="00337CA8" w:rsidRPr="00337CA8" w:rsidRDefault="002C306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8)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Jednokrotne logowanie w oparciu o poświadczenia domenowe do aplikacji SaaS</w:t>
      </w:r>
    </w:p>
    <w:p w14:paraId="47C8721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wykorzystujących różne źródła tożsamości użytkownika ułatwia pracę użytkownika i</w:t>
      </w:r>
    </w:p>
    <w:p w14:paraId="6FCE89C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redukuje przestoje czasowe.</w:t>
      </w:r>
    </w:p>
    <w:p w14:paraId="6189009E" w14:textId="3E7A3DFD" w:rsidR="00337CA8" w:rsidRPr="00337CA8" w:rsidRDefault="002C306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9)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Samoobsługowy mechanizm resetu hasła użytkownika, zarządzania członkostwem w</w:t>
      </w:r>
    </w:p>
    <w:p w14:paraId="5FE99F8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grupach i obsługi kart inteligentnych pozwala na redukcję ilości zgłoszeń działów</w:t>
      </w:r>
    </w:p>
    <w:p w14:paraId="209956E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wsparcia nawet o 30%.</w:t>
      </w:r>
    </w:p>
    <w:p w14:paraId="35A8C958" w14:textId="72A8F656" w:rsidR="00337CA8" w:rsidRPr="00337CA8" w:rsidRDefault="002C306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10)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Automatyczne przepływy pracy i reguł biznesowych pozwalają na zaoszczędzenie</w:t>
      </w:r>
    </w:p>
    <w:p w14:paraId="2741097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czasu i wyeliminowanie błędów (np. przy zatrudnianiu nowych pracowników od</w:t>
      </w:r>
    </w:p>
    <w:p w14:paraId="0515D60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pojawienia się osoby w systemie HR poprzez tworzenie kont dostępowych i</w:t>
      </w:r>
    </w:p>
    <w:p w14:paraId="31C1A22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nadawanie uprawnień do różnych systemów, zastrzeganie tożsamości na podstawie</w:t>
      </w:r>
    </w:p>
    <w:p w14:paraId="6C76FF3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reguł biznesowych).</w:t>
      </w:r>
    </w:p>
    <w:p w14:paraId="2C2AF37F" w14:textId="56FF42DE" w:rsidR="00337CA8" w:rsidRPr="00337CA8" w:rsidRDefault="002C306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11)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Ochrona danych poprzez wykrywanie i mapowanie ról biznesowych pozwala na</w:t>
      </w:r>
    </w:p>
    <w:p w14:paraId="06CC204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audyt i kontrolę zgodności z przepisami oraz ciągłą weryfikację stanu</w:t>
      </w:r>
    </w:p>
    <w:p w14:paraId="5FFF5F7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bezpieczeństwa systemów.</w:t>
      </w:r>
    </w:p>
    <w:p w14:paraId="62FF4FD8" w14:textId="19B521C8" w:rsidR="00337CA8" w:rsidRPr="00337CA8" w:rsidRDefault="002C306D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12)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Zarządzanie urządzeniami mobilnymi pozwala na kontrolowany lub warunkowy</w:t>
      </w:r>
    </w:p>
    <w:p w14:paraId="77A700F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dostęp do zasobów organizacji, a w sytuacjach awaryjnych umożliwia zdalne</w:t>
      </w:r>
    </w:p>
    <w:p w14:paraId="5CDCC1F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kasowanie danych firmowych lub całego urządzenia.</w:t>
      </w:r>
    </w:p>
    <w:p w14:paraId="1C0B2B61" w14:textId="3F41C8A4" w:rsidR="00337CA8" w:rsidRPr="00337CA8" w:rsidRDefault="00F933BE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 xml:space="preserve">13) 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>Dodatkowo funkcjonalność musi składać się z poniższych podsystemów:</w:t>
      </w:r>
    </w:p>
    <w:p w14:paraId="738BF69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1. Podsystem zarządzania tożsamością</w:t>
      </w:r>
    </w:p>
    <w:p w14:paraId="5B80BEB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2. Podsystem zarządzania urządzeniami mobilnymi</w:t>
      </w:r>
    </w:p>
    <w:p w14:paraId="7521A96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3. Podsystem ochrony informacji</w:t>
      </w:r>
    </w:p>
    <w:p w14:paraId="276BD6D7" w14:textId="18CCF37F" w:rsid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4. Podsystem usługi katalogowej</w:t>
      </w:r>
    </w:p>
    <w:p w14:paraId="09A61772" w14:textId="77777777" w:rsidR="00F933BE" w:rsidRPr="00337CA8" w:rsidRDefault="00F933BE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</w:p>
    <w:p w14:paraId="6F1DBF75" w14:textId="5900A707" w:rsidR="00337CA8" w:rsidRPr="00337CA8" w:rsidRDefault="00F933BE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</w:t>
      </w:r>
      <w:r>
        <w:rPr>
          <w:rFonts w:ascii="Trebuchet MS" w:hAnsi="Trebuchet MS"/>
          <w:color w:val="000000"/>
          <w:sz w:val="22"/>
          <w:szCs w:val="22"/>
          <w:lang w:eastAsia="pl-PL"/>
        </w:rPr>
        <w:t>d 1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>. Podsystem zarządzania tożsamością:</w:t>
      </w:r>
    </w:p>
    <w:p w14:paraId="6346E50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System zarządzania tożsamością elektroniczną ma zapewniać agregację oraz synchronizacje danych o użytkownikach różnych systemów w ramach organizacji wraz z zarządzaniem certyfikatami wydawanymi w ramach własnego Centrum certyfikacji.</w:t>
      </w:r>
    </w:p>
    <w:p w14:paraId="31CD7C1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Wymagania ogólne:</w:t>
      </w:r>
    </w:p>
    <w:p w14:paraId="331E2E7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1. Bezpieczeństwo:</w:t>
      </w:r>
    </w:p>
    <w:p w14:paraId="27E92FD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System zarządzania tożsamością musi umożliwiać zastosowanie przy połączeniu ze źródłami danych mechanizmów zabezpieczeń odpowiednich dla danego źródła danych (mechanizmy uwierzytelnienia i zabezpieczenia transmisji). System powinien zapewniać również prawidłową współpracę z zarządzanymi źródłami danych w sieci podzielonej poprzez zapory firewall oraz w sieci z zaimplementowanymi mechanizmami ochrony danych na poziomie transmisji danych (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IPSec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, SSL).</w:t>
      </w:r>
    </w:p>
    <w:p w14:paraId="37DE510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2. System zarządzania tożsamością musi umożliwiać w ramach dostarczanych</w:t>
      </w:r>
    </w:p>
    <w:p w14:paraId="66D783A2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mechanizmów na delegację uprawnień związanych z zarządzaniem i obsługą</w:t>
      </w:r>
    </w:p>
    <w:p w14:paraId="74E1D4F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systemu. System musi umożliwiać odtwarzanie utraconych certyfikatów bezpośrednio na kartę.</w:t>
      </w:r>
    </w:p>
    <w:p w14:paraId="16B4C06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3. Skalowalność: System zarządzania tożsamością dostarczony w ramach zamówienia</w:t>
      </w:r>
    </w:p>
    <w:p w14:paraId="2F462F2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musi umożliwiać skalowanie mechanizmów systemu, pozwalające na obsługę</w:t>
      </w:r>
    </w:p>
    <w:p w14:paraId="328C793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informację w zakresie od 2 500 do 10 000 obiektów tożsamości, posiadających</w:t>
      </w:r>
    </w:p>
    <w:p w14:paraId="5212D85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reprezentację w zarządzanych źródłach danych połączonych z systemem oraz mieć</w:t>
      </w:r>
    </w:p>
    <w:p w14:paraId="3803807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możliwość skalowania stanowisk wydających certyfikaty.</w:t>
      </w:r>
    </w:p>
    <w:p w14:paraId="79651C4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4. Interoperacyjność:</w:t>
      </w:r>
    </w:p>
    <w:p w14:paraId="36FB3DC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System zarządzania tożsamością powinien zapewniać możliwość działania systemu w środowisku heterogenicznym. Współpraca ta powinna być realizowana z użyciem standardowych dla źródeł danych protokołów dostępu oraz przy minimalnej ingerencji w mechanizmy działania źródła danych połączonego z systemem. System zarządzania tożsamością powinien zapewniać możliwość realizacji dwukierunkowej wymiany informacji z połączonymi źródłami danych oraz 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musi udostępniać standardowe interfejsy umożliwiające komunikację dwustronną (np. wymianę danych o użytkownikach) z innymi systemami informatycznymi.</w:t>
      </w:r>
    </w:p>
    <w:p w14:paraId="5F7D5DD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5. Rozszerzalność:</w:t>
      </w:r>
    </w:p>
    <w:p w14:paraId="678618E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System zarządzania tożsamością powinien umożliwiać rozszerzenie w przyszłości funkcjonalności o połączenia z innymi typami źródeł danych jak i rozszerzenie mechanizmów logiki systemu. System zarządzania tożsamością powinien umożliwiać rozszerzenie w przyszłości rozwiązania o mechanizmy raportowanie i audytu informacji o tożsamości.</w:t>
      </w:r>
    </w:p>
    <w:p w14:paraId="1E767CA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6. Wydajność:</w:t>
      </w:r>
    </w:p>
    <w:p w14:paraId="4298327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System musi umożliwiać generowanie i nagrywanie certyfikatów na kartach w liczbie min. xx na godzinę na stanowisko.</w:t>
      </w:r>
    </w:p>
    <w:p w14:paraId="63D4AA03" w14:textId="54DDB50B" w:rsidR="00337CA8" w:rsidRPr="00337CA8" w:rsidRDefault="00F933BE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Ad 2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>. Podsystem zarządzania urządzeniami mobilnymi</w:t>
      </w:r>
    </w:p>
    <w:p w14:paraId="708B2A6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Dostępna poprzez Internet na zasadzie licencji narzędzia pozwalające na budowę bezpiecznego i skalowalnego środowiska, a w szczególności:</w:t>
      </w:r>
    </w:p>
    <w:p w14:paraId="25E782A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Integrację z systemem SCCM 2012 R2 w oparciu o natywne interfejsy</w:t>
      </w:r>
    </w:p>
    <w:p w14:paraId="3D8CC9B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komunikacyjne.</w:t>
      </w:r>
    </w:p>
    <w:p w14:paraId="5D22508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Wykorzystanie bazy użytkowników znajdujących się w Active Directory.</w:t>
      </w:r>
    </w:p>
    <w:p w14:paraId="08786B5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Porozumiewania się z użytkownikiem końcowym w języku polskim.</w:t>
      </w:r>
    </w:p>
    <w:p w14:paraId="0EB9CA3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1. Inwentaryzacja sprzętu i zarządzanie zasobami:</w:t>
      </w:r>
    </w:p>
    <w:p w14:paraId="088F2D8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Inwentaryzacja zasobów urządzenia mobilnego odbywa się w interwałach</w:t>
      </w:r>
    </w:p>
    <w:p w14:paraId="77D3029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czasowych.</w:t>
      </w:r>
    </w:p>
    <w:p w14:paraId="7518280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Inwentaryzacja sprzętu pozwala na zbieranie następujących informacji.</w:t>
      </w:r>
    </w:p>
    <w:p w14:paraId="3AC5BE5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Nazwa urządzenia.</w:t>
      </w:r>
    </w:p>
    <w:p w14:paraId="4F24B37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Identyfikator urządzenia.</w:t>
      </w:r>
    </w:p>
    <w:p w14:paraId="4E052F6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Nazwa platformy systemu operacyjnego.</w:t>
      </w:r>
    </w:p>
    <w:p w14:paraId="37F92A9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Wersja oprogramowania układowego.</w:t>
      </w:r>
    </w:p>
    <w:p w14:paraId="6CE47D7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Typ procesora.</w:t>
      </w:r>
    </w:p>
    <w:p w14:paraId="14AEDD9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Model urządzenia.</w:t>
      </w:r>
    </w:p>
    <w:p w14:paraId="13776763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Producent urządzenia.</w:t>
      </w:r>
    </w:p>
    <w:p w14:paraId="66C5F4A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Architektura procesora.</w:t>
      </w:r>
    </w:p>
    <w:p w14:paraId="5348045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Język urządzenia.</w:t>
      </w:r>
    </w:p>
    <w:p w14:paraId="0CDB244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Lista aplikacji zainstalowanych w ramach przedsiębiorstwa.</w:t>
      </w:r>
    </w:p>
    <w:p w14:paraId="4E0B3A6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2. Zdalna blokada i wymazanie:</w:t>
      </w:r>
    </w:p>
    <w:p w14:paraId="1FCCDC1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W celu zapewnienia bezpieczeństwa danych oprogramowanie musi umożliwiać</w:t>
      </w:r>
    </w:p>
    <w:p w14:paraId="1123065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funkcjonalność zdalnej blokady, wymazania urządzenia (przywrócenia urządzenia</w:t>
      </w:r>
    </w:p>
    <w:p w14:paraId="07B6F7B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do ustawień fabrycznych) oraz selektywnego wymazania danych i aplikacji.</w:t>
      </w:r>
    </w:p>
    <w:p w14:paraId="114B207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b. Oprogramowanie te mają być możliwe do zrealizowania z poziomu SCCM (dla</w:t>
      </w:r>
    </w:p>
    <w:p w14:paraId="0A2888E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operatorów systemu) lub poprzez dedykowany interfejs webowy lub aplikację (dla</w:t>
      </w:r>
    </w:p>
    <w:p w14:paraId="50182D4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użytkownika urządzenia mobilnego).</w:t>
      </w:r>
    </w:p>
    <w:p w14:paraId="4A8DDB3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3. Dystrybucja oprogramowania:</w:t>
      </w:r>
    </w:p>
    <w:p w14:paraId="3F1F2EA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Pakiety instalacyjne dla aplikacji mobilnych mogą być przechowywane na</w:t>
      </w:r>
    </w:p>
    <w:p w14:paraId="2A4CE76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specjalnie wydzielonych zasobach sieciowych – punktach dystrybucyjnych (tak jak</w:t>
      </w:r>
    </w:p>
    <w:p w14:paraId="6356192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ma to miejsce dla dystrybucji aplikacji). Punkty te mogą być zasobami sieciowymi</w:t>
      </w:r>
    </w:p>
    <w:p w14:paraId="790F087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lub wydzielonymi witrynami WWW lub punktami dystrybucyjnymi w usłudze.</w:t>
      </w:r>
    </w:p>
    <w:p w14:paraId="50C4924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Systemu UDM umożliwia dystrybucję oprogramowania na prośbę użytkownika,</w:t>
      </w:r>
    </w:p>
    <w:p w14:paraId="202C679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realizowaną poprzez wybór oprogramowania w ramach dostępnego katalogu</w:t>
      </w:r>
    </w:p>
    <w:p w14:paraId="628DDAE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aplikacji.</w:t>
      </w:r>
    </w:p>
    <w:p w14:paraId="77129BD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Katalog aplikacji jest zrealizowany w oparciu o dedykowaną witrynę webową lub</w:t>
      </w:r>
    </w:p>
    <w:p w14:paraId="1FF25AF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dedykowaną aplikację (dostępną dla poszczególnych platform w dedykowanych</w:t>
      </w:r>
    </w:p>
    <w:p w14:paraId="2F99260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sklepach mobilnych).</w:t>
      </w:r>
    </w:p>
    <w:p w14:paraId="2154A20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Katalog aplikacji wspiera następujące formaty aplikacji mobilnych:</w:t>
      </w:r>
    </w:p>
    <w:p w14:paraId="46D8A4F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val="en-GB"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*.appx (Windows RT),</w:t>
      </w:r>
    </w:p>
    <w:p w14:paraId="003D309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val="en-GB"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*.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>xap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(Windows Phone 8),</w:t>
      </w:r>
    </w:p>
    <w:p w14:paraId="467E8FD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*.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ipa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(iOS),</w:t>
      </w:r>
    </w:p>
    <w:p w14:paraId="0060E34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*.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apk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(Android).</w:t>
      </w:r>
    </w:p>
    <w:p w14:paraId="1FFCF20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Katalog aplikacji musi mieć możliwość publikowania aplikacji znajdujących się</w:t>
      </w:r>
    </w:p>
    <w:p w14:paraId="45DE472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w następujących sklepach mobilnych aplikacji:</w:t>
      </w:r>
    </w:p>
    <w:p w14:paraId="7B5C32A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val="en-GB"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Windows Store.</w:t>
      </w:r>
    </w:p>
    <w:p w14:paraId="1B1107B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val="en-GB"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Windows Phone Store.</w:t>
      </w:r>
    </w:p>
    <w:p w14:paraId="7760DA0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val="en-GB"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Android Google Play Store.</w:t>
      </w:r>
    </w:p>
    <w:p w14:paraId="599A333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val="en-GB" w:eastAsia="pl-PL"/>
        </w:rPr>
      </w:pPr>
      <w:r w:rsidRPr="00337CA8">
        <w:rPr>
          <w:rFonts w:ascii="Symbol" w:eastAsia="Symbol" w:hAnsi="Symbol" w:cs="Symbol"/>
          <w:color w:val="000000"/>
          <w:sz w:val="22"/>
          <w:szCs w:val="22"/>
          <w:lang w:eastAsia="pl-PL"/>
        </w:rPr>
        <w:t></w:t>
      </w:r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iOS App Store.</w:t>
      </w:r>
    </w:p>
    <w:p w14:paraId="0BAC713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4. Definiowanie polityk urządzenia mobilnego:</w:t>
      </w:r>
    </w:p>
    <w:p w14:paraId="718044D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Komponenty umożliwiające zdefiniowanie standardu polityk urządzenia</w:t>
      </w:r>
    </w:p>
    <w:p w14:paraId="60DCC6B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mobilnego. W obszarze polityki haseł system zapewni:</w:t>
      </w:r>
    </w:p>
    <w:p w14:paraId="10C11F2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Zdefiniowanie wymuszenia hasła.</w:t>
      </w:r>
    </w:p>
    <w:p w14:paraId="5BD4AA2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Określenia minimalnej długości hasła.</w:t>
      </w:r>
    </w:p>
    <w:p w14:paraId="0890809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Określenia czasu wygasania hasła.</w:t>
      </w:r>
    </w:p>
    <w:p w14:paraId="2AA22CA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Określenia ilości pamiętanych haseł.</w:t>
      </w:r>
    </w:p>
    <w:p w14:paraId="2A989A1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Określenia ilości prób nieudanego wprowadzenia hasła przed wyczyszczeniem</w:t>
      </w:r>
    </w:p>
    <w:p w14:paraId="3B5BB1B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urządzenia.</w:t>
      </w:r>
    </w:p>
    <w:p w14:paraId="47BD285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Określenia czasu bezczynności urządzenia, po jakim będzie wymagane podanie</w:t>
      </w:r>
    </w:p>
    <w:p w14:paraId="3EC0BB2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hasła.</w:t>
      </w:r>
    </w:p>
    <w:p w14:paraId="02D81665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5. Raportowanie, prezentacja danych:</w:t>
      </w:r>
    </w:p>
    <w:p w14:paraId="36DFCAA7" w14:textId="2928D6E2" w:rsid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Oprogramowanie ma umożliwiać skorzystanie z szeregu predefiniowane raportów dedykowanych dla klas urządzeń mobilnych. W szczególności w obszarze raportowania zainstalowanego oprogramowania jest możliwość zebrania informacji o zainstalowanym oprogramowaniu na urządzeniu firmowym lub urządzeniu użytkownika.</w:t>
      </w:r>
    </w:p>
    <w:p w14:paraId="1EC86AA1" w14:textId="77777777" w:rsidR="00F933BE" w:rsidRPr="00337CA8" w:rsidRDefault="00F933BE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</w:p>
    <w:p w14:paraId="426E37B8" w14:textId="58775A76" w:rsidR="00337CA8" w:rsidRPr="00337CA8" w:rsidRDefault="00F933BE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Ad 3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>. Podsystem ochrony informacji</w:t>
      </w:r>
    </w:p>
    <w:p w14:paraId="195C7087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Oprogramowanie bezpieczeństwa informacji musi pozwalać na stworzenie mechanizmów ochrony wybranych zasobów informacji w systemach jej obiegu i udostępniania w ramach systemów Zamawiającego i poza nimi, chroniąc ją przed nieuprawnionym dostępem. Oprogramowanie musi spełniać następujące wymagania:</w:t>
      </w:r>
    </w:p>
    <w:p w14:paraId="0A55A6F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1. Chroniona ma być informacja (pliki, wiadomości poczty elektronicznej), a nie</w:t>
      </w:r>
    </w:p>
    <w:p w14:paraId="12F3F76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fizyczne miejsce jej przechowywania.</w:t>
      </w:r>
    </w:p>
    <w:p w14:paraId="3465F1F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2. Oprogramowanie musi współdziałać przynajmniej z narzędziami Microsoft Office,</w:t>
      </w:r>
    </w:p>
    <w:p w14:paraId="45FFA31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val="en-GB"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Microsoft Office365, Microsoft SharePoint i Microsoft Exchange w 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>wersjach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2010</w:t>
      </w:r>
    </w:p>
    <w:p w14:paraId="7B214CF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lub nowszych poprzez wbudowany w te produkty interfejs.</w:t>
      </w:r>
    </w:p>
    <w:p w14:paraId="4792EA9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3. Możliwość kontroli, kto i w jaki sposób ma dostęp do informacji.</w:t>
      </w:r>
    </w:p>
    <w:p w14:paraId="6A3D64C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4. Możliwość wykorzystania zdefiniowanych polityk w zakresie szyfrowania,</w:t>
      </w:r>
    </w:p>
    <w:p w14:paraId="504F6D7F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zarządzania tożsamością i zasadami autoryzacji.</w:t>
      </w:r>
    </w:p>
    <w:p w14:paraId="1228871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5. Możliwość określenia uprawnień dostępu do informacji dla użytkowników i ich grup</w:t>
      </w:r>
    </w:p>
    <w:p w14:paraId="37D4458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zdefiniowanych w usłudze katalogowej, np.:</w:t>
      </w:r>
    </w:p>
    <w:p w14:paraId="657CAF73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a. Brak uprawnień dostępu do informacji.</w:t>
      </w:r>
    </w:p>
    <w:p w14:paraId="7B63B35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b. Informacja tylko do odczytu.</w:t>
      </w:r>
    </w:p>
    <w:p w14:paraId="3AE39494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c. Prawo do edycji informacji.</w:t>
      </w:r>
    </w:p>
    <w:p w14:paraId="47C7BD5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d. Brak możliwości wykonania systemowego zrzutu ekranu.</w:t>
      </w:r>
    </w:p>
    <w:p w14:paraId="54B8A38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e. Brak możliwości drukowania informacji czy wiadomości poczty</w:t>
      </w:r>
    </w:p>
    <w:p w14:paraId="4A67415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elektronicznej.</w:t>
      </w:r>
    </w:p>
    <w:p w14:paraId="7642C71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f. Brak możliwości przesyłania dalej wiadomości poczty elektronicznej.</w:t>
      </w:r>
    </w:p>
    <w:p w14:paraId="7ADD0D2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g. Brak możliwości użycia opcji „Odpowiedz wszystkim” w poczcie</w:t>
      </w:r>
    </w:p>
    <w:p w14:paraId="0D4D9F5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elektronicznej.</w:t>
      </w:r>
    </w:p>
    <w:p w14:paraId="75E71CF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6. Możliwość wymiany informacji objętej restrykcjami dla użytkowników pocztowych</w:t>
      </w:r>
    </w:p>
    <w:p w14:paraId="3E4FA87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domen biznesowych spoza usługi katalogowej.</w:t>
      </w:r>
    </w:p>
    <w:p w14:paraId="10FFC56A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7. Możliwość wyboru restrykcji dostępu w postaci standardowych, łatwych do wyboru</w:t>
      </w:r>
    </w:p>
    <w:p w14:paraId="3F452C9B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szablonów, powstałych na bazie polityk ochrony informacji.</w:t>
      </w:r>
    </w:p>
    <w:p w14:paraId="5BCCF98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8. Możliwość automatyzacji pobierania aplikacji zarządzania uprawnieniami do</w:t>
      </w:r>
    </w:p>
    <w:p w14:paraId="618D3A8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informacji lub „cichej” instalacji w całej organizacji.</w:t>
      </w:r>
    </w:p>
    <w:p w14:paraId="020B5DB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9. Możliwość wykorzystania na platformach systemu Windows 7 lub wyższych oraz na</w:t>
      </w:r>
    </w:p>
    <w:p w14:paraId="09179F1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val="en-GB" w:eastAsia="pl-PL"/>
        </w:rPr>
      </w:pPr>
      <w:proofErr w:type="spellStart"/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>platformach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>mobilnych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val="en-GB" w:eastAsia="pl-PL"/>
        </w:rPr>
        <w:t xml:space="preserve"> iPad i iPhone, Android, Windows Phone i Windows RT.</w:t>
      </w:r>
    </w:p>
    <w:p w14:paraId="6A3FB64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10. Możliwość wykorzystania mechanizmów połączenia z infrastrukturą poczty</w:t>
      </w:r>
    </w:p>
    <w:p w14:paraId="2940F96F" w14:textId="639B23B4" w:rsid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(Exchange), plików lub bibliotek SharePoint.</w:t>
      </w:r>
    </w:p>
    <w:p w14:paraId="51B58EB9" w14:textId="77777777" w:rsidR="00F933BE" w:rsidRPr="00337CA8" w:rsidRDefault="00F933BE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</w:p>
    <w:p w14:paraId="3CADE999" w14:textId="0EC10D93" w:rsidR="00337CA8" w:rsidRPr="00337CA8" w:rsidRDefault="00F933BE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A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>d</w:t>
      </w:r>
      <w:r>
        <w:rPr>
          <w:rFonts w:ascii="Trebuchet MS" w:hAnsi="Trebuchet MS"/>
          <w:color w:val="000000"/>
          <w:sz w:val="22"/>
          <w:szCs w:val="22"/>
          <w:lang w:eastAsia="pl-PL"/>
        </w:rPr>
        <w:t xml:space="preserve"> 4</w:t>
      </w:r>
      <w:r w:rsidR="00337CA8" w:rsidRPr="00337CA8">
        <w:rPr>
          <w:rFonts w:ascii="Trebuchet MS" w:hAnsi="Trebuchet MS"/>
          <w:color w:val="000000"/>
          <w:sz w:val="22"/>
          <w:szCs w:val="22"/>
          <w:lang w:eastAsia="pl-PL"/>
        </w:rPr>
        <w:t>. Podsystem usługi katalogowej</w:t>
      </w:r>
    </w:p>
    <w:p w14:paraId="76E756FD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Usługa katalogowa musi zapewnić:</w:t>
      </w:r>
    </w:p>
    <w:p w14:paraId="240121E5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1. Możliwość zintegrowania jednokrotnego logowania (SSO) dla ponad 2500</w:t>
      </w:r>
    </w:p>
    <w:p w14:paraId="5A7E1CF1" w14:textId="77777777" w:rsidR="00337CA8" w:rsidRPr="00337CA8" w:rsidRDefault="00337CA8" w:rsidP="00337CA8">
      <w:pPr>
        <w:spacing w:before="0" w:after="0"/>
        <w:rPr>
          <w:rFonts w:ascii="Trebuchet MS" w:hAnsi="Trebuchet MS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popularnych aplikacji typu SaaS.</w:t>
      </w:r>
    </w:p>
    <w:p w14:paraId="33291FB8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2. Możliwość publikacji aplikacji webowych z wewnątrz organizacji.</w:t>
      </w:r>
    </w:p>
    <w:p w14:paraId="4BB2AB56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3. Możliwość połączenia z usługą Active Directory wewnątrz organizacji.</w:t>
      </w:r>
    </w:p>
    <w:p w14:paraId="2063E5C0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4. Konsolę zarządzania tożsamością i dostępem.</w:t>
      </w:r>
    </w:p>
    <w:p w14:paraId="3371B29E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5. Scentralizowane zarządzanie przydzielania dostępu do aplikacji.</w:t>
      </w:r>
    </w:p>
    <w:p w14:paraId="2BDE364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6. Wbudowane możliwości uwierzytelniania wieloskładnikowego (np. jednorazowe</w:t>
      </w:r>
    </w:p>
    <w:p w14:paraId="06D45A2C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hasła SMS przy dostępie do aplikacji webowych).</w:t>
      </w:r>
    </w:p>
    <w:p w14:paraId="1B93F572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7. Zaawansowane raporty maszynowe (np. wykrywanie logowania użytkownika z</w:t>
      </w:r>
    </w:p>
    <w:p w14:paraId="163BD761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różnych </w:t>
      </w:r>
      <w:proofErr w:type="spellStart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geolokalizacji</w:t>
      </w:r>
      <w:proofErr w:type="spellEnd"/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 xml:space="preserve"> w podobnym czasie, z podejrzanych adresów IP).</w:t>
      </w:r>
    </w:p>
    <w:p w14:paraId="10C26A39" w14:textId="77777777" w:rsidR="00337CA8" w:rsidRPr="00337CA8" w:rsidRDefault="00337CA8" w:rsidP="00337CA8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8. Samoobsługowe resetowania hasła.</w:t>
      </w:r>
    </w:p>
    <w:p w14:paraId="0D71D936" w14:textId="78163555" w:rsidR="00337CA8" w:rsidRDefault="00337CA8" w:rsidP="00337CA8">
      <w:pPr>
        <w:spacing w:before="0" w:after="16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9. Dostarczanie mechanizmów usługi katalogowej uwierzytelniania użytkowników</w:t>
      </w:r>
      <w:r w:rsidR="00F933BE">
        <w:rPr>
          <w:rFonts w:ascii="Trebuchet MS" w:hAnsi="Trebuchet MS"/>
          <w:color w:val="000000"/>
          <w:sz w:val="22"/>
          <w:szCs w:val="22"/>
          <w:lang w:eastAsia="pl-PL"/>
        </w:rPr>
        <w:t>.</w:t>
      </w:r>
    </w:p>
    <w:p w14:paraId="6C780004" w14:textId="77777777" w:rsidR="00F933BE" w:rsidRDefault="00F933BE" w:rsidP="00F933BE">
      <w:pPr>
        <w:spacing w:before="0" w:after="0"/>
        <w:rPr>
          <w:rFonts w:ascii="Trebuchet MS" w:hAnsi="Trebuchet MS"/>
          <w:b/>
          <w:bCs/>
          <w:color w:val="000000"/>
          <w:sz w:val="22"/>
          <w:szCs w:val="22"/>
          <w:highlight w:val="green"/>
          <w:lang w:eastAsia="pl-PL"/>
        </w:rPr>
      </w:pPr>
    </w:p>
    <w:p w14:paraId="5A6BD92F" w14:textId="5539B183" w:rsidR="00F933BE" w:rsidRPr="002C306D" w:rsidRDefault="00F933BE" w:rsidP="00F933BE">
      <w:pPr>
        <w:spacing w:before="0" w:after="0"/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</w:pPr>
      <w:r w:rsidRPr="00A234C6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 xml:space="preserve">IV. Opis wymaganych minimalnych funkcjonalności w przypadku zaoferowania oprogramowania równoważnego do oprogramowania </w:t>
      </w:r>
      <w:r w:rsidRPr="00A234C6">
        <w:rPr>
          <w:rFonts w:ascii="Trebuchet MS" w:eastAsia="Mangal Pro" w:hAnsi="Trebuchet MS" w:cs="Arial"/>
          <w:b/>
          <w:bCs/>
          <w:sz w:val="22"/>
          <w:szCs w:val="22"/>
        </w:rPr>
        <w:t xml:space="preserve">Microsoft </w:t>
      </w:r>
      <w:proofErr w:type="spellStart"/>
      <w:r w:rsidRPr="00A234C6">
        <w:rPr>
          <w:rFonts w:ascii="Trebuchet MS" w:eastAsia="Mangal Pro" w:hAnsi="Trebuchet MS" w:cs="Arial"/>
          <w:b/>
          <w:bCs/>
          <w:sz w:val="22"/>
          <w:szCs w:val="22"/>
        </w:rPr>
        <w:t>Teams</w:t>
      </w:r>
      <w:proofErr w:type="spellEnd"/>
      <w:r w:rsidRPr="00A234C6">
        <w:rPr>
          <w:rFonts w:ascii="Trebuchet MS" w:eastAsia="Mangal Pro" w:hAnsi="Trebuchet MS" w:cs="Arial"/>
          <w:b/>
          <w:bCs/>
          <w:sz w:val="22"/>
          <w:szCs w:val="22"/>
        </w:rPr>
        <w:t xml:space="preserve"> – zadanie częściowe nr 2</w:t>
      </w:r>
    </w:p>
    <w:p w14:paraId="7677B437" w14:textId="77777777" w:rsidR="00F933BE" w:rsidRPr="00337CA8" w:rsidRDefault="00F933BE" w:rsidP="00F933BE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Funkcjonalność wspomagająca wewnętrzną i zewnętrzną komunikację ma zapewnić w oparciu o natywne (wbudowane w serwer) mechanizmy:</w:t>
      </w:r>
    </w:p>
    <w:p w14:paraId="6949A182" w14:textId="77777777" w:rsidR="00F933BE" w:rsidRPr="00337CA8" w:rsidRDefault="00F933BE" w:rsidP="00F933BE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1. Bezpieczną komunikację głosową oraz video.</w:t>
      </w:r>
    </w:p>
    <w:p w14:paraId="48C5D80F" w14:textId="77777777" w:rsidR="00F933BE" w:rsidRPr="00337CA8" w:rsidRDefault="00F933BE" w:rsidP="00F933BE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2. Przesyłanie wiadomości błyskawicznych (tekstowych).</w:t>
      </w:r>
    </w:p>
    <w:p w14:paraId="68FE9D80" w14:textId="77777777" w:rsidR="00F933BE" w:rsidRPr="00337CA8" w:rsidRDefault="00F933BE" w:rsidP="00F933BE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3. Możliwość organizowania telekonferencji.</w:t>
      </w:r>
    </w:p>
    <w:p w14:paraId="0AED207A" w14:textId="77777777" w:rsidR="00F933BE" w:rsidRDefault="00F933BE" w:rsidP="00F933BE">
      <w:pPr>
        <w:spacing w:before="0" w:after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337CA8">
        <w:rPr>
          <w:rFonts w:ascii="Trebuchet MS" w:hAnsi="Trebuchet MS"/>
          <w:color w:val="000000"/>
          <w:sz w:val="22"/>
          <w:szCs w:val="22"/>
          <w:lang w:eastAsia="pl-PL"/>
        </w:rPr>
        <w:t>4. Możliwość współdzielenia dokumentów w trakcie spotkań on-line (zdalnych).</w:t>
      </w:r>
    </w:p>
    <w:p w14:paraId="51885B06" w14:textId="77777777" w:rsidR="00F933BE" w:rsidRPr="00337CA8" w:rsidRDefault="00F933BE" w:rsidP="00337CA8">
      <w:pPr>
        <w:spacing w:before="0" w:after="160"/>
        <w:rPr>
          <w:rFonts w:ascii="Trebuchet MS" w:eastAsia="Mangal Pro" w:hAnsi="Trebuchet MS" w:cs="Calibri"/>
          <w:sz w:val="22"/>
          <w:szCs w:val="22"/>
        </w:rPr>
      </w:pPr>
    </w:p>
    <w:p w14:paraId="27471A76" w14:textId="75D6372E" w:rsidR="00337CA8" w:rsidRPr="00337CA8" w:rsidRDefault="00F933BE" w:rsidP="00CF75AA">
      <w:pPr>
        <w:spacing w:before="0" w:after="0"/>
        <w:rPr>
          <w:rFonts w:ascii="Trebuchet MS" w:eastAsia="Mangal Pro" w:hAnsi="Trebuchet MS" w:cs="Calibri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lastRenderedPageBreak/>
        <w:t>V</w:t>
      </w:r>
      <w:r w:rsidR="00CF75AA" w:rsidRPr="00337CA8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 xml:space="preserve">. </w:t>
      </w:r>
      <w:r w:rsidR="00CF75AA" w:rsidRPr="00CF75AA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W przypadku zapewnienia usługi równoważnej konieczne będzie powierzenie Wykonawcy przetwarzania danych osobowych w zakresie narzędzi zapewniających przechowywanie i dostęp do takich danych.</w:t>
      </w:r>
    </w:p>
    <w:p w14:paraId="1F7A167D" w14:textId="5830619E" w:rsidR="00FB1D7E" w:rsidRPr="00482EA3" w:rsidRDefault="00FB1D7E" w:rsidP="00337CA8">
      <w:pPr>
        <w:rPr>
          <w:lang w:eastAsia="pl-PL"/>
        </w:rPr>
      </w:pPr>
    </w:p>
    <w:sectPr w:rsidR="00FB1D7E" w:rsidRPr="00482EA3" w:rsidSect="002157C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8ADD" w14:textId="77777777" w:rsidR="00D00D2A" w:rsidRDefault="00D00D2A">
      <w:r>
        <w:separator/>
      </w:r>
    </w:p>
  </w:endnote>
  <w:endnote w:type="continuationSeparator" w:id="0">
    <w:p w14:paraId="5A11BB53" w14:textId="77777777" w:rsidR="00D00D2A" w:rsidRDefault="00D0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Mangal Pro"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517A9F" w:rsidRDefault="00517A9F" w:rsidP="00517A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517A9F" w:rsidRDefault="00517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F760" w14:textId="2691EB85" w:rsidR="00517A9F" w:rsidRPr="00055069" w:rsidRDefault="00055069" w:rsidP="00055069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Zamówienie jest współfinansowane ze środków: programu Fundusze Europejskie dla Rozwoju Społecznego 2021-2027, programu Fundusze Europejskie na Rozwój Cyfrowy 2021-2027 oraz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517A9F" w:rsidRPr="002157C1" w:rsidRDefault="00517A9F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cs="Arial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66A1" w14:textId="77777777" w:rsidR="00D00D2A" w:rsidRDefault="00D00D2A">
      <w:r>
        <w:separator/>
      </w:r>
    </w:p>
  </w:footnote>
  <w:footnote w:type="continuationSeparator" w:id="0">
    <w:p w14:paraId="21D88B38" w14:textId="77777777" w:rsidR="00D00D2A" w:rsidRDefault="00D0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2653F219" w:rsidR="00517A9F" w:rsidRDefault="006156DE" w:rsidP="002157C1">
        <w:pPr>
          <w:pStyle w:val="Nagwek"/>
          <w:tabs>
            <w:tab w:val="left" w:pos="3686"/>
          </w:tabs>
        </w:pPr>
        <w:r>
          <w:rPr>
            <w:noProof/>
            <w:lang w:eastAsia="pl-PL"/>
          </w:rPr>
          <w:drawing>
            <wp:inline distT="0" distB="0" distL="0" distR="0" wp14:anchorId="23B4996A" wp14:editId="626E3609">
              <wp:extent cx="5432677" cy="431165"/>
              <wp:effectExtent l="0" t="0" r="0" b="6985"/>
              <wp:docPr id="2093137618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4547942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2677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517A9F" w:rsidRDefault="00517A9F" w:rsidP="00517A9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54"/>
    <w:multiLevelType w:val="hybridMultilevel"/>
    <w:tmpl w:val="927C25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86B3D"/>
    <w:multiLevelType w:val="hybridMultilevel"/>
    <w:tmpl w:val="A2AA00E4"/>
    <w:lvl w:ilvl="0" w:tplc="04150011">
      <w:start w:val="1"/>
      <w:numFmt w:val="decimal"/>
      <w:lvlText w:val="%1)"/>
      <w:lvlJc w:val="left"/>
      <w:pPr>
        <w:ind w:left="9499" w:hanging="360"/>
      </w:pPr>
    </w:lvl>
    <w:lvl w:ilvl="1" w:tplc="FC20FC86">
      <w:start w:val="1"/>
      <w:numFmt w:val="lowerLetter"/>
      <w:lvlText w:val="%2."/>
      <w:lvlJc w:val="left"/>
      <w:pPr>
        <w:ind w:left="6326" w:hanging="360"/>
      </w:pPr>
    </w:lvl>
    <w:lvl w:ilvl="2" w:tplc="370AE13A">
      <w:start w:val="1"/>
      <w:numFmt w:val="lowerRoman"/>
      <w:lvlText w:val="%3."/>
      <w:lvlJc w:val="right"/>
      <w:pPr>
        <w:ind w:left="7046" w:hanging="180"/>
      </w:pPr>
    </w:lvl>
    <w:lvl w:ilvl="3" w:tplc="06AC48D2">
      <w:start w:val="1"/>
      <w:numFmt w:val="decimal"/>
      <w:lvlText w:val="%4."/>
      <w:lvlJc w:val="left"/>
      <w:pPr>
        <w:ind w:left="7766" w:hanging="360"/>
      </w:pPr>
    </w:lvl>
    <w:lvl w:ilvl="4" w:tplc="F994366A">
      <w:start w:val="1"/>
      <w:numFmt w:val="lowerLetter"/>
      <w:lvlText w:val="%5."/>
      <w:lvlJc w:val="left"/>
      <w:pPr>
        <w:ind w:left="8486" w:hanging="360"/>
      </w:pPr>
    </w:lvl>
    <w:lvl w:ilvl="5" w:tplc="C9D44250">
      <w:start w:val="1"/>
      <w:numFmt w:val="lowerRoman"/>
      <w:lvlText w:val="%6."/>
      <w:lvlJc w:val="right"/>
      <w:pPr>
        <w:ind w:left="9206" w:hanging="180"/>
      </w:pPr>
    </w:lvl>
    <w:lvl w:ilvl="6" w:tplc="4DCA92D4">
      <w:start w:val="1"/>
      <w:numFmt w:val="decimal"/>
      <w:lvlText w:val="%7."/>
      <w:lvlJc w:val="left"/>
      <w:pPr>
        <w:ind w:left="9926" w:hanging="360"/>
      </w:pPr>
    </w:lvl>
    <w:lvl w:ilvl="7" w:tplc="5F2A269A">
      <w:start w:val="1"/>
      <w:numFmt w:val="lowerLetter"/>
      <w:lvlText w:val="%8."/>
      <w:lvlJc w:val="left"/>
      <w:pPr>
        <w:ind w:left="10646" w:hanging="360"/>
      </w:pPr>
    </w:lvl>
    <w:lvl w:ilvl="8" w:tplc="53288B3E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0499095B"/>
    <w:multiLevelType w:val="hybridMultilevel"/>
    <w:tmpl w:val="0DAE1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44D1"/>
    <w:multiLevelType w:val="hybridMultilevel"/>
    <w:tmpl w:val="ACE096CA"/>
    <w:lvl w:ilvl="0" w:tplc="5AAA8B1A">
      <w:start w:val="1"/>
      <w:numFmt w:val="lowerLetter"/>
      <w:lvlText w:val="%1)"/>
      <w:lvlJc w:val="left"/>
      <w:pPr>
        <w:ind w:left="720" w:hanging="360"/>
      </w:pPr>
    </w:lvl>
    <w:lvl w:ilvl="1" w:tplc="FCAE5BA4">
      <w:start w:val="1"/>
      <w:numFmt w:val="lowerLetter"/>
      <w:lvlText w:val="%2."/>
      <w:lvlJc w:val="left"/>
      <w:pPr>
        <w:ind w:left="1440" w:hanging="360"/>
      </w:pPr>
    </w:lvl>
    <w:lvl w:ilvl="2" w:tplc="F496E24A">
      <w:start w:val="1"/>
      <w:numFmt w:val="lowerRoman"/>
      <w:lvlText w:val="%3."/>
      <w:lvlJc w:val="right"/>
      <w:pPr>
        <w:ind w:left="2160" w:hanging="180"/>
      </w:pPr>
    </w:lvl>
    <w:lvl w:ilvl="3" w:tplc="E7182B52">
      <w:start w:val="1"/>
      <w:numFmt w:val="decimal"/>
      <w:lvlText w:val="%4."/>
      <w:lvlJc w:val="left"/>
      <w:pPr>
        <w:ind w:left="2880" w:hanging="360"/>
      </w:pPr>
    </w:lvl>
    <w:lvl w:ilvl="4" w:tplc="2D5ECDB6">
      <w:start w:val="1"/>
      <w:numFmt w:val="lowerLetter"/>
      <w:lvlText w:val="%5."/>
      <w:lvlJc w:val="left"/>
      <w:pPr>
        <w:ind w:left="3600" w:hanging="360"/>
      </w:pPr>
    </w:lvl>
    <w:lvl w:ilvl="5" w:tplc="632C051E">
      <w:start w:val="1"/>
      <w:numFmt w:val="lowerRoman"/>
      <w:lvlText w:val="%6."/>
      <w:lvlJc w:val="right"/>
      <w:pPr>
        <w:ind w:left="4320" w:hanging="180"/>
      </w:pPr>
    </w:lvl>
    <w:lvl w:ilvl="6" w:tplc="9A460746">
      <w:start w:val="1"/>
      <w:numFmt w:val="decimal"/>
      <w:lvlText w:val="%7."/>
      <w:lvlJc w:val="left"/>
      <w:pPr>
        <w:ind w:left="5040" w:hanging="360"/>
      </w:pPr>
    </w:lvl>
    <w:lvl w:ilvl="7" w:tplc="87E27F1C">
      <w:start w:val="1"/>
      <w:numFmt w:val="lowerLetter"/>
      <w:lvlText w:val="%8."/>
      <w:lvlJc w:val="left"/>
      <w:pPr>
        <w:ind w:left="5760" w:hanging="360"/>
      </w:pPr>
    </w:lvl>
    <w:lvl w:ilvl="8" w:tplc="D4F0AE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5D7C"/>
    <w:multiLevelType w:val="hybridMultilevel"/>
    <w:tmpl w:val="0040D526"/>
    <w:lvl w:ilvl="0" w:tplc="9C0E68E2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C6793"/>
    <w:multiLevelType w:val="hybridMultilevel"/>
    <w:tmpl w:val="5DB66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D52C60"/>
    <w:multiLevelType w:val="hybridMultilevel"/>
    <w:tmpl w:val="41B07BA4"/>
    <w:lvl w:ilvl="0" w:tplc="C79C3FC4">
      <w:start w:val="1"/>
      <w:numFmt w:val="lowerLetter"/>
      <w:lvlText w:val="%1)"/>
      <w:lvlJc w:val="left"/>
      <w:pPr>
        <w:ind w:left="720" w:hanging="360"/>
      </w:pPr>
    </w:lvl>
    <w:lvl w:ilvl="1" w:tplc="D4C04962">
      <w:start w:val="1"/>
      <w:numFmt w:val="lowerLetter"/>
      <w:lvlText w:val="%2."/>
      <w:lvlJc w:val="left"/>
      <w:pPr>
        <w:ind w:left="1440" w:hanging="360"/>
      </w:pPr>
    </w:lvl>
    <w:lvl w:ilvl="2" w:tplc="CB10A7CC">
      <w:start w:val="1"/>
      <w:numFmt w:val="lowerRoman"/>
      <w:lvlText w:val="%3."/>
      <w:lvlJc w:val="right"/>
      <w:pPr>
        <w:ind w:left="2160" w:hanging="180"/>
      </w:pPr>
    </w:lvl>
    <w:lvl w:ilvl="3" w:tplc="CFCEB22E">
      <w:start w:val="1"/>
      <w:numFmt w:val="decimal"/>
      <w:lvlText w:val="%4."/>
      <w:lvlJc w:val="left"/>
      <w:pPr>
        <w:ind w:left="2880" w:hanging="360"/>
      </w:pPr>
    </w:lvl>
    <w:lvl w:ilvl="4" w:tplc="22E4F928">
      <w:start w:val="1"/>
      <w:numFmt w:val="lowerLetter"/>
      <w:lvlText w:val="%5."/>
      <w:lvlJc w:val="left"/>
      <w:pPr>
        <w:ind w:left="3600" w:hanging="360"/>
      </w:pPr>
    </w:lvl>
    <w:lvl w:ilvl="5" w:tplc="F872BCAC">
      <w:start w:val="1"/>
      <w:numFmt w:val="lowerRoman"/>
      <w:lvlText w:val="%6."/>
      <w:lvlJc w:val="right"/>
      <w:pPr>
        <w:ind w:left="4320" w:hanging="180"/>
      </w:pPr>
    </w:lvl>
    <w:lvl w:ilvl="6" w:tplc="83689AFC">
      <w:start w:val="1"/>
      <w:numFmt w:val="decimal"/>
      <w:lvlText w:val="%7."/>
      <w:lvlJc w:val="left"/>
      <w:pPr>
        <w:ind w:left="5040" w:hanging="360"/>
      </w:pPr>
    </w:lvl>
    <w:lvl w:ilvl="7" w:tplc="51D6E050">
      <w:start w:val="1"/>
      <w:numFmt w:val="lowerLetter"/>
      <w:lvlText w:val="%8."/>
      <w:lvlJc w:val="left"/>
      <w:pPr>
        <w:ind w:left="5760" w:hanging="360"/>
      </w:pPr>
    </w:lvl>
    <w:lvl w:ilvl="8" w:tplc="FBF8EA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08C2"/>
    <w:multiLevelType w:val="hybridMultilevel"/>
    <w:tmpl w:val="96F829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9500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499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F15840"/>
    <w:multiLevelType w:val="multilevel"/>
    <w:tmpl w:val="2F8C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rebuchet MS" w:eastAsia="Arial" w:hAnsi="Trebuchet MS" w:cs="Aria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39DE"/>
    <w:multiLevelType w:val="hybridMultilevel"/>
    <w:tmpl w:val="5BEAA8A6"/>
    <w:lvl w:ilvl="0" w:tplc="726E8242">
      <w:start w:val="1"/>
      <w:numFmt w:val="lowerLetter"/>
      <w:lvlText w:val="%1)"/>
      <w:lvlJc w:val="left"/>
      <w:pPr>
        <w:ind w:left="720" w:hanging="360"/>
      </w:pPr>
    </w:lvl>
    <w:lvl w:ilvl="1" w:tplc="82D000AE">
      <w:start w:val="1"/>
      <w:numFmt w:val="lowerLetter"/>
      <w:lvlText w:val="%2."/>
      <w:lvlJc w:val="left"/>
      <w:pPr>
        <w:ind w:left="1440" w:hanging="360"/>
      </w:pPr>
    </w:lvl>
    <w:lvl w:ilvl="2" w:tplc="7462451E">
      <w:start w:val="1"/>
      <w:numFmt w:val="lowerRoman"/>
      <w:lvlText w:val="%3."/>
      <w:lvlJc w:val="right"/>
      <w:pPr>
        <w:ind w:left="2160" w:hanging="180"/>
      </w:pPr>
    </w:lvl>
    <w:lvl w:ilvl="3" w:tplc="FEB284C4">
      <w:start w:val="1"/>
      <w:numFmt w:val="decimal"/>
      <w:lvlText w:val="%4."/>
      <w:lvlJc w:val="left"/>
      <w:pPr>
        <w:ind w:left="2880" w:hanging="360"/>
      </w:pPr>
    </w:lvl>
    <w:lvl w:ilvl="4" w:tplc="B8E236C4">
      <w:start w:val="1"/>
      <w:numFmt w:val="lowerLetter"/>
      <w:lvlText w:val="%5."/>
      <w:lvlJc w:val="left"/>
      <w:pPr>
        <w:ind w:left="3600" w:hanging="360"/>
      </w:pPr>
    </w:lvl>
    <w:lvl w:ilvl="5" w:tplc="765AE3AA">
      <w:start w:val="1"/>
      <w:numFmt w:val="lowerRoman"/>
      <w:lvlText w:val="%6."/>
      <w:lvlJc w:val="right"/>
      <w:pPr>
        <w:ind w:left="4320" w:hanging="180"/>
      </w:pPr>
    </w:lvl>
    <w:lvl w:ilvl="6" w:tplc="87462CBE">
      <w:start w:val="1"/>
      <w:numFmt w:val="decimal"/>
      <w:lvlText w:val="%7."/>
      <w:lvlJc w:val="left"/>
      <w:pPr>
        <w:ind w:left="5040" w:hanging="360"/>
      </w:pPr>
    </w:lvl>
    <w:lvl w:ilvl="7" w:tplc="C7F0F2EE">
      <w:start w:val="1"/>
      <w:numFmt w:val="lowerLetter"/>
      <w:lvlText w:val="%8."/>
      <w:lvlJc w:val="left"/>
      <w:pPr>
        <w:ind w:left="5760" w:hanging="360"/>
      </w:pPr>
    </w:lvl>
    <w:lvl w:ilvl="8" w:tplc="2B165B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14126"/>
    <w:multiLevelType w:val="hybridMultilevel"/>
    <w:tmpl w:val="FB520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1322E8"/>
    <w:multiLevelType w:val="hybridMultilevel"/>
    <w:tmpl w:val="981E4E0C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15FD3BEB"/>
    <w:multiLevelType w:val="hybridMultilevel"/>
    <w:tmpl w:val="C16CF634"/>
    <w:lvl w:ilvl="0" w:tplc="AE4C4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6F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44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85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A3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84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4D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89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E6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519B7"/>
    <w:multiLevelType w:val="hybridMultilevel"/>
    <w:tmpl w:val="5B66E3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7B8341A">
      <w:start w:val="1"/>
      <w:numFmt w:val="lowerLetter"/>
      <w:lvlText w:val="%2)"/>
      <w:lvlJc w:val="left"/>
      <w:pPr>
        <w:ind w:left="216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9238D5"/>
    <w:multiLevelType w:val="hybridMultilevel"/>
    <w:tmpl w:val="F0EAF996"/>
    <w:lvl w:ilvl="0" w:tplc="8EC22D34">
      <w:start w:val="1"/>
      <w:numFmt w:val="lowerLetter"/>
      <w:lvlText w:val="%1)"/>
      <w:lvlJc w:val="left"/>
      <w:pPr>
        <w:ind w:left="720" w:hanging="360"/>
      </w:pPr>
    </w:lvl>
    <w:lvl w:ilvl="1" w:tplc="91560F4C">
      <w:start w:val="1"/>
      <w:numFmt w:val="lowerLetter"/>
      <w:lvlText w:val="%2."/>
      <w:lvlJc w:val="left"/>
      <w:pPr>
        <w:ind w:left="1440" w:hanging="360"/>
      </w:pPr>
    </w:lvl>
    <w:lvl w:ilvl="2" w:tplc="3E42E56C">
      <w:start w:val="1"/>
      <w:numFmt w:val="lowerRoman"/>
      <w:lvlText w:val="%3."/>
      <w:lvlJc w:val="right"/>
      <w:pPr>
        <w:ind w:left="2160" w:hanging="180"/>
      </w:pPr>
    </w:lvl>
    <w:lvl w:ilvl="3" w:tplc="EFC02860">
      <w:start w:val="1"/>
      <w:numFmt w:val="decimal"/>
      <w:lvlText w:val="%4."/>
      <w:lvlJc w:val="left"/>
      <w:pPr>
        <w:ind w:left="2880" w:hanging="360"/>
      </w:pPr>
    </w:lvl>
    <w:lvl w:ilvl="4" w:tplc="574C9198">
      <w:start w:val="1"/>
      <w:numFmt w:val="lowerLetter"/>
      <w:lvlText w:val="%5."/>
      <w:lvlJc w:val="left"/>
      <w:pPr>
        <w:ind w:left="3600" w:hanging="360"/>
      </w:pPr>
    </w:lvl>
    <w:lvl w:ilvl="5" w:tplc="04B024A2">
      <w:start w:val="1"/>
      <w:numFmt w:val="lowerRoman"/>
      <w:lvlText w:val="%6."/>
      <w:lvlJc w:val="right"/>
      <w:pPr>
        <w:ind w:left="4320" w:hanging="180"/>
      </w:pPr>
    </w:lvl>
    <w:lvl w:ilvl="6" w:tplc="C4DEFDE8">
      <w:start w:val="1"/>
      <w:numFmt w:val="decimal"/>
      <w:lvlText w:val="%7."/>
      <w:lvlJc w:val="left"/>
      <w:pPr>
        <w:ind w:left="5040" w:hanging="360"/>
      </w:pPr>
    </w:lvl>
    <w:lvl w:ilvl="7" w:tplc="648012A4">
      <w:start w:val="1"/>
      <w:numFmt w:val="lowerLetter"/>
      <w:lvlText w:val="%8."/>
      <w:lvlJc w:val="left"/>
      <w:pPr>
        <w:ind w:left="5760" w:hanging="360"/>
      </w:pPr>
    </w:lvl>
    <w:lvl w:ilvl="8" w:tplc="9B9E77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75597"/>
    <w:multiLevelType w:val="hybridMultilevel"/>
    <w:tmpl w:val="A1F48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D07EE"/>
    <w:multiLevelType w:val="hybridMultilevel"/>
    <w:tmpl w:val="1D6E6A08"/>
    <w:lvl w:ilvl="0" w:tplc="4DA2B7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1E3D3544"/>
    <w:multiLevelType w:val="hybridMultilevel"/>
    <w:tmpl w:val="F744A562"/>
    <w:lvl w:ilvl="0" w:tplc="4FC6EF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C3E0A"/>
    <w:multiLevelType w:val="hybridMultilevel"/>
    <w:tmpl w:val="A5A4198A"/>
    <w:lvl w:ilvl="0" w:tplc="726E8242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6CA5B2D"/>
    <w:multiLevelType w:val="hybridMultilevel"/>
    <w:tmpl w:val="2D52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FF77B9"/>
    <w:multiLevelType w:val="hybridMultilevel"/>
    <w:tmpl w:val="8714A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C63BF"/>
    <w:multiLevelType w:val="hybridMultilevel"/>
    <w:tmpl w:val="3B1282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AD6EE9"/>
    <w:multiLevelType w:val="hybridMultilevel"/>
    <w:tmpl w:val="CC206980"/>
    <w:lvl w:ilvl="0" w:tplc="02283382">
      <w:start w:val="1"/>
      <w:numFmt w:val="lowerLetter"/>
      <w:lvlText w:val="%1)"/>
      <w:lvlJc w:val="left"/>
      <w:pPr>
        <w:ind w:left="720" w:hanging="360"/>
      </w:pPr>
      <w:rPr>
        <w:rFonts w:ascii="Trebuchet MS" w:eastAsia="Arial" w:hAnsi="Trebuchet MS" w:cs="Arial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C01FA"/>
    <w:multiLevelType w:val="hybridMultilevel"/>
    <w:tmpl w:val="207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96060"/>
    <w:multiLevelType w:val="hybridMultilevel"/>
    <w:tmpl w:val="0D18C86A"/>
    <w:lvl w:ilvl="0" w:tplc="066014C6">
      <w:start w:val="1"/>
      <w:numFmt w:val="lowerLetter"/>
      <w:lvlText w:val="%1)"/>
      <w:lvlJc w:val="left"/>
      <w:pPr>
        <w:ind w:left="720" w:hanging="360"/>
      </w:pPr>
    </w:lvl>
    <w:lvl w:ilvl="1" w:tplc="6734B3C0">
      <w:start w:val="1"/>
      <w:numFmt w:val="lowerLetter"/>
      <w:lvlText w:val="%2."/>
      <w:lvlJc w:val="left"/>
      <w:pPr>
        <w:ind w:left="1440" w:hanging="360"/>
      </w:pPr>
    </w:lvl>
    <w:lvl w:ilvl="2" w:tplc="395CD214">
      <w:start w:val="1"/>
      <w:numFmt w:val="lowerRoman"/>
      <w:lvlText w:val="%3."/>
      <w:lvlJc w:val="right"/>
      <w:pPr>
        <w:ind w:left="2160" w:hanging="180"/>
      </w:pPr>
    </w:lvl>
    <w:lvl w:ilvl="3" w:tplc="E828C4C2">
      <w:start w:val="1"/>
      <w:numFmt w:val="decimal"/>
      <w:lvlText w:val="%4."/>
      <w:lvlJc w:val="left"/>
      <w:pPr>
        <w:ind w:left="2880" w:hanging="360"/>
      </w:pPr>
    </w:lvl>
    <w:lvl w:ilvl="4" w:tplc="ECF894B2">
      <w:start w:val="1"/>
      <w:numFmt w:val="lowerLetter"/>
      <w:lvlText w:val="%5."/>
      <w:lvlJc w:val="left"/>
      <w:pPr>
        <w:ind w:left="3600" w:hanging="360"/>
      </w:pPr>
    </w:lvl>
    <w:lvl w:ilvl="5" w:tplc="DF08C9AA">
      <w:start w:val="1"/>
      <w:numFmt w:val="lowerRoman"/>
      <w:lvlText w:val="%6."/>
      <w:lvlJc w:val="right"/>
      <w:pPr>
        <w:ind w:left="4320" w:hanging="180"/>
      </w:pPr>
    </w:lvl>
    <w:lvl w:ilvl="6" w:tplc="1F50CB74">
      <w:start w:val="1"/>
      <w:numFmt w:val="decimal"/>
      <w:lvlText w:val="%7."/>
      <w:lvlJc w:val="left"/>
      <w:pPr>
        <w:ind w:left="5040" w:hanging="360"/>
      </w:pPr>
    </w:lvl>
    <w:lvl w:ilvl="7" w:tplc="B9964BFA">
      <w:start w:val="1"/>
      <w:numFmt w:val="lowerLetter"/>
      <w:lvlText w:val="%8."/>
      <w:lvlJc w:val="left"/>
      <w:pPr>
        <w:ind w:left="5760" w:hanging="360"/>
      </w:pPr>
    </w:lvl>
    <w:lvl w:ilvl="8" w:tplc="4A54E3F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265074"/>
    <w:multiLevelType w:val="hybridMultilevel"/>
    <w:tmpl w:val="81565C6A"/>
    <w:lvl w:ilvl="0" w:tplc="A354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6B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47D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F32B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E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86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0B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0A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0F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5A1BC6"/>
    <w:multiLevelType w:val="hybridMultilevel"/>
    <w:tmpl w:val="6160293E"/>
    <w:lvl w:ilvl="0" w:tplc="726E8242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C95511B"/>
    <w:multiLevelType w:val="hybridMultilevel"/>
    <w:tmpl w:val="6108D4B6"/>
    <w:lvl w:ilvl="0" w:tplc="D8FA842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BD4E98"/>
    <w:multiLevelType w:val="hybridMultilevel"/>
    <w:tmpl w:val="53F680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499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25800"/>
    <w:multiLevelType w:val="hybridMultilevel"/>
    <w:tmpl w:val="9BCC843E"/>
    <w:lvl w:ilvl="0" w:tplc="BADE5CB0">
      <w:start w:val="1"/>
      <w:numFmt w:val="lowerLetter"/>
      <w:lvlText w:val="%1)"/>
      <w:lvlJc w:val="left"/>
      <w:pPr>
        <w:ind w:left="720" w:hanging="360"/>
      </w:pPr>
    </w:lvl>
    <w:lvl w:ilvl="1" w:tplc="4FF4D7CA">
      <w:start w:val="1"/>
      <w:numFmt w:val="lowerLetter"/>
      <w:lvlText w:val="%2."/>
      <w:lvlJc w:val="left"/>
      <w:pPr>
        <w:ind w:left="1440" w:hanging="360"/>
      </w:pPr>
    </w:lvl>
    <w:lvl w:ilvl="2" w:tplc="0B287D04">
      <w:start w:val="1"/>
      <w:numFmt w:val="lowerRoman"/>
      <w:lvlText w:val="%3."/>
      <w:lvlJc w:val="right"/>
      <w:pPr>
        <w:ind w:left="2160" w:hanging="180"/>
      </w:pPr>
    </w:lvl>
    <w:lvl w:ilvl="3" w:tplc="8AE88E66">
      <w:start w:val="1"/>
      <w:numFmt w:val="decimal"/>
      <w:lvlText w:val="%4."/>
      <w:lvlJc w:val="left"/>
      <w:pPr>
        <w:ind w:left="2880" w:hanging="360"/>
      </w:pPr>
    </w:lvl>
    <w:lvl w:ilvl="4" w:tplc="5E8699F4">
      <w:start w:val="1"/>
      <w:numFmt w:val="lowerLetter"/>
      <w:lvlText w:val="%5."/>
      <w:lvlJc w:val="left"/>
      <w:pPr>
        <w:ind w:left="3600" w:hanging="360"/>
      </w:pPr>
    </w:lvl>
    <w:lvl w:ilvl="5" w:tplc="BAD624E6">
      <w:start w:val="1"/>
      <w:numFmt w:val="lowerRoman"/>
      <w:lvlText w:val="%6."/>
      <w:lvlJc w:val="right"/>
      <w:pPr>
        <w:ind w:left="4320" w:hanging="180"/>
      </w:pPr>
    </w:lvl>
    <w:lvl w:ilvl="6" w:tplc="D3A2AFAE">
      <w:start w:val="1"/>
      <w:numFmt w:val="decimal"/>
      <w:lvlText w:val="%7."/>
      <w:lvlJc w:val="left"/>
      <w:pPr>
        <w:ind w:left="5040" w:hanging="360"/>
      </w:pPr>
    </w:lvl>
    <w:lvl w:ilvl="7" w:tplc="1BF0363C">
      <w:start w:val="1"/>
      <w:numFmt w:val="lowerLetter"/>
      <w:lvlText w:val="%8."/>
      <w:lvlJc w:val="left"/>
      <w:pPr>
        <w:ind w:left="5760" w:hanging="360"/>
      </w:pPr>
    </w:lvl>
    <w:lvl w:ilvl="8" w:tplc="F2C2C59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43687"/>
    <w:multiLevelType w:val="hybridMultilevel"/>
    <w:tmpl w:val="4086D534"/>
    <w:lvl w:ilvl="0" w:tplc="DD78D148">
      <w:start w:val="1"/>
      <w:numFmt w:val="decimal"/>
      <w:lvlText w:val="%1."/>
      <w:lvlJc w:val="left"/>
      <w:pPr>
        <w:ind w:left="720" w:hanging="360"/>
      </w:pPr>
    </w:lvl>
    <w:lvl w:ilvl="1" w:tplc="64DCAF60">
      <w:start w:val="1"/>
      <w:numFmt w:val="lowerLetter"/>
      <w:lvlText w:val="%2."/>
      <w:lvlJc w:val="left"/>
      <w:pPr>
        <w:ind w:left="1440" w:hanging="360"/>
      </w:pPr>
    </w:lvl>
    <w:lvl w:ilvl="2" w:tplc="92069C60">
      <w:start w:val="1"/>
      <w:numFmt w:val="lowerRoman"/>
      <w:lvlText w:val="%3."/>
      <w:lvlJc w:val="right"/>
      <w:pPr>
        <w:ind w:left="2160" w:hanging="180"/>
      </w:pPr>
    </w:lvl>
    <w:lvl w:ilvl="3" w:tplc="7EEECFE6">
      <w:start w:val="1"/>
      <w:numFmt w:val="decimal"/>
      <w:lvlText w:val="%4."/>
      <w:lvlJc w:val="left"/>
      <w:pPr>
        <w:ind w:left="2880" w:hanging="360"/>
      </w:pPr>
    </w:lvl>
    <w:lvl w:ilvl="4" w:tplc="66E246CE">
      <w:start w:val="1"/>
      <w:numFmt w:val="lowerLetter"/>
      <w:lvlText w:val="%5."/>
      <w:lvlJc w:val="left"/>
      <w:pPr>
        <w:ind w:left="3600" w:hanging="360"/>
      </w:pPr>
    </w:lvl>
    <w:lvl w:ilvl="5" w:tplc="B9B4AEBC">
      <w:start w:val="1"/>
      <w:numFmt w:val="lowerRoman"/>
      <w:lvlText w:val="%6."/>
      <w:lvlJc w:val="right"/>
      <w:pPr>
        <w:ind w:left="4320" w:hanging="180"/>
      </w:pPr>
    </w:lvl>
    <w:lvl w:ilvl="6" w:tplc="CF4AC2B0">
      <w:start w:val="1"/>
      <w:numFmt w:val="decimal"/>
      <w:lvlText w:val="%7."/>
      <w:lvlJc w:val="left"/>
      <w:pPr>
        <w:ind w:left="5040" w:hanging="360"/>
      </w:pPr>
    </w:lvl>
    <w:lvl w:ilvl="7" w:tplc="5E3A4168">
      <w:start w:val="1"/>
      <w:numFmt w:val="lowerLetter"/>
      <w:lvlText w:val="%8."/>
      <w:lvlJc w:val="left"/>
      <w:pPr>
        <w:ind w:left="5760" w:hanging="360"/>
      </w:pPr>
    </w:lvl>
    <w:lvl w:ilvl="8" w:tplc="C324F4C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6794C"/>
    <w:multiLevelType w:val="hybridMultilevel"/>
    <w:tmpl w:val="C7907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3059EF"/>
    <w:multiLevelType w:val="hybridMultilevel"/>
    <w:tmpl w:val="221021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B20C0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499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A380A"/>
    <w:multiLevelType w:val="hybridMultilevel"/>
    <w:tmpl w:val="BDF86CBE"/>
    <w:lvl w:ilvl="0" w:tplc="FC0CF85C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09197F"/>
    <w:multiLevelType w:val="hybridMultilevel"/>
    <w:tmpl w:val="BCE42658"/>
    <w:lvl w:ilvl="0" w:tplc="7F823BB6">
      <w:start w:val="1"/>
      <w:numFmt w:val="decimal"/>
      <w:lvlText w:val="%1."/>
      <w:lvlJc w:val="left"/>
      <w:pPr>
        <w:ind w:left="720" w:hanging="360"/>
      </w:pPr>
    </w:lvl>
    <w:lvl w:ilvl="1" w:tplc="0442CDA2">
      <w:start w:val="1"/>
      <w:numFmt w:val="lowerLetter"/>
      <w:lvlText w:val="%2)"/>
      <w:lvlJc w:val="left"/>
      <w:pPr>
        <w:ind w:left="1440" w:hanging="360"/>
      </w:pPr>
    </w:lvl>
    <w:lvl w:ilvl="2" w:tplc="5EE865CE">
      <w:start w:val="1"/>
      <w:numFmt w:val="lowerRoman"/>
      <w:lvlText w:val="%3."/>
      <w:lvlJc w:val="right"/>
      <w:pPr>
        <w:ind w:left="2160" w:hanging="180"/>
      </w:pPr>
    </w:lvl>
    <w:lvl w:ilvl="3" w:tplc="08AC2AF4">
      <w:start w:val="1"/>
      <w:numFmt w:val="decimal"/>
      <w:lvlText w:val="%4."/>
      <w:lvlJc w:val="left"/>
      <w:pPr>
        <w:ind w:left="2880" w:hanging="360"/>
      </w:pPr>
    </w:lvl>
    <w:lvl w:ilvl="4" w:tplc="184EE912">
      <w:start w:val="1"/>
      <w:numFmt w:val="lowerLetter"/>
      <w:lvlText w:val="%5."/>
      <w:lvlJc w:val="left"/>
      <w:pPr>
        <w:ind w:left="3600" w:hanging="360"/>
      </w:pPr>
    </w:lvl>
    <w:lvl w:ilvl="5" w:tplc="E408C230">
      <w:start w:val="1"/>
      <w:numFmt w:val="lowerRoman"/>
      <w:lvlText w:val="%6."/>
      <w:lvlJc w:val="right"/>
      <w:pPr>
        <w:ind w:left="4320" w:hanging="180"/>
      </w:pPr>
    </w:lvl>
    <w:lvl w:ilvl="6" w:tplc="62E67A5C">
      <w:start w:val="1"/>
      <w:numFmt w:val="decimal"/>
      <w:lvlText w:val="%7."/>
      <w:lvlJc w:val="left"/>
      <w:pPr>
        <w:ind w:left="5040" w:hanging="360"/>
      </w:pPr>
    </w:lvl>
    <w:lvl w:ilvl="7" w:tplc="99C495F0">
      <w:start w:val="1"/>
      <w:numFmt w:val="lowerLetter"/>
      <w:lvlText w:val="%8."/>
      <w:lvlJc w:val="left"/>
      <w:pPr>
        <w:ind w:left="5760" w:hanging="360"/>
      </w:pPr>
    </w:lvl>
    <w:lvl w:ilvl="8" w:tplc="A77E31A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887268"/>
    <w:multiLevelType w:val="hybridMultilevel"/>
    <w:tmpl w:val="43F8EE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A6B33"/>
    <w:multiLevelType w:val="hybridMultilevel"/>
    <w:tmpl w:val="97CE6106"/>
    <w:lvl w:ilvl="0" w:tplc="7D663642">
      <w:start w:val="1"/>
      <w:numFmt w:val="decimal"/>
      <w:lvlText w:val="%1)"/>
      <w:lvlJc w:val="left"/>
      <w:pPr>
        <w:ind w:left="1840" w:hanging="360"/>
      </w:pPr>
    </w:lvl>
    <w:lvl w:ilvl="1" w:tplc="147C3630">
      <w:start w:val="1"/>
      <w:numFmt w:val="decimal"/>
      <w:lvlText w:val="%2)"/>
      <w:lvlJc w:val="left"/>
      <w:pPr>
        <w:ind w:left="1840" w:hanging="360"/>
      </w:pPr>
    </w:lvl>
    <w:lvl w:ilvl="2" w:tplc="5518D810">
      <w:start w:val="1"/>
      <w:numFmt w:val="decimal"/>
      <w:lvlText w:val="%3)"/>
      <w:lvlJc w:val="left"/>
      <w:pPr>
        <w:ind w:left="1840" w:hanging="360"/>
      </w:pPr>
    </w:lvl>
    <w:lvl w:ilvl="3" w:tplc="6256D974">
      <w:start w:val="1"/>
      <w:numFmt w:val="decimal"/>
      <w:lvlText w:val="%4)"/>
      <w:lvlJc w:val="left"/>
      <w:pPr>
        <w:ind w:left="1840" w:hanging="360"/>
      </w:pPr>
    </w:lvl>
    <w:lvl w:ilvl="4" w:tplc="C0D2D43A">
      <w:start w:val="1"/>
      <w:numFmt w:val="decimal"/>
      <w:lvlText w:val="%5)"/>
      <w:lvlJc w:val="left"/>
      <w:pPr>
        <w:ind w:left="1840" w:hanging="360"/>
      </w:pPr>
    </w:lvl>
    <w:lvl w:ilvl="5" w:tplc="4B0A2352">
      <w:start w:val="1"/>
      <w:numFmt w:val="decimal"/>
      <w:lvlText w:val="%6)"/>
      <w:lvlJc w:val="left"/>
      <w:pPr>
        <w:ind w:left="1840" w:hanging="360"/>
      </w:pPr>
    </w:lvl>
    <w:lvl w:ilvl="6" w:tplc="83B4151C">
      <w:start w:val="1"/>
      <w:numFmt w:val="decimal"/>
      <w:lvlText w:val="%7)"/>
      <w:lvlJc w:val="left"/>
      <w:pPr>
        <w:ind w:left="1840" w:hanging="360"/>
      </w:pPr>
    </w:lvl>
    <w:lvl w:ilvl="7" w:tplc="418866DC">
      <w:start w:val="1"/>
      <w:numFmt w:val="decimal"/>
      <w:lvlText w:val="%8)"/>
      <w:lvlJc w:val="left"/>
      <w:pPr>
        <w:ind w:left="1840" w:hanging="360"/>
      </w:pPr>
    </w:lvl>
    <w:lvl w:ilvl="8" w:tplc="99108F46">
      <w:start w:val="1"/>
      <w:numFmt w:val="decimal"/>
      <w:lvlText w:val="%9)"/>
      <w:lvlJc w:val="left"/>
      <w:pPr>
        <w:ind w:left="1840" w:hanging="360"/>
      </w:pPr>
    </w:lvl>
  </w:abstractNum>
  <w:abstractNum w:abstractNumId="48" w15:restartNumberingAfterBreak="0">
    <w:nsid w:val="55E32C65"/>
    <w:multiLevelType w:val="hybridMultilevel"/>
    <w:tmpl w:val="713A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AE7D25"/>
    <w:multiLevelType w:val="hybridMultilevel"/>
    <w:tmpl w:val="748ED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4E4222"/>
    <w:multiLevelType w:val="hybridMultilevel"/>
    <w:tmpl w:val="FA44D06C"/>
    <w:lvl w:ilvl="0" w:tplc="02283382">
      <w:start w:val="1"/>
      <w:numFmt w:val="lowerLetter"/>
      <w:lvlText w:val="%1)"/>
      <w:lvlJc w:val="left"/>
      <w:pPr>
        <w:ind w:left="720" w:hanging="360"/>
      </w:pPr>
      <w:rPr>
        <w:rFonts w:ascii="Trebuchet MS" w:eastAsia="Arial" w:hAnsi="Trebuchet MS" w:cs="Arial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1D2CC0"/>
    <w:multiLevelType w:val="hybridMultilevel"/>
    <w:tmpl w:val="F1C481EC"/>
    <w:lvl w:ilvl="0" w:tplc="EA3A757A">
      <w:start w:val="1"/>
      <w:numFmt w:val="decimal"/>
      <w:lvlText w:val="%1."/>
      <w:lvlJc w:val="left"/>
      <w:pPr>
        <w:ind w:left="720" w:hanging="360"/>
      </w:pPr>
    </w:lvl>
    <w:lvl w:ilvl="1" w:tplc="3B52312C">
      <w:start w:val="10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F63275BC">
      <w:start w:val="1"/>
      <w:numFmt w:val="lowerRoman"/>
      <w:lvlText w:val="%3."/>
      <w:lvlJc w:val="right"/>
      <w:pPr>
        <w:ind w:left="2160" w:hanging="180"/>
      </w:pPr>
    </w:lvl>
    <w:lvl w:ilvl="3" w:tplc="2708E7EE">
      <w:start w:val="1"/>
      <w:numFmt w:val="decimal"/>
      <w:lvlText w:val="%4."/>
      <w:lvlJc w:val="left"/>
      <w:pPr>
        <w:ind w:left="2880" w:hanging="360"/>
      </w:pPr>
    </w:lvl>
    <w:lvl w:ilvl="4" w:tplc="2E0615E2">
      <w:start w:val="1"/>
      <w:numFmt w:val="lowerLetter"/>
      <w:lvlText w:val="%5."/>
      <w:lvlJc w:val="left"/>
      <w:pPr>
        <w:ind w:left="3600" w:hanging="360"/>
      </w:pPr>
    </w:lvl>
    <w:lvl w:ilvl="5" w:tplc="E506AD24">
      <w:start w:val="1"/>
      <w:numFmt w:val="lowerRoman"/>
      <w:lvlText w:val="%6."/>
      <w:lvlJc w:val="right"/>
      <w:pPr>
        <w:ind w:left="4320" w:hanging="180"/>
      </w:pPr>
    </w:lvl>
    <w:lvl w:ilvl="6" w:tplc="C1F8E8A4">
      <w:start w:val="1"/>
      <w:numFmt w:val="decimal"/>
      <w:lvlText w:val="%7."/>
      <w:lvlJc w:val="left"/>
      <w:pPr>
        <w:ind w:left="5040" w:hanging="360"/>
      </w:pPr>
    </w:lvl>
    <w:lvl w:ilvl="7" w:tplc="81B6ADEA">
      <w:start w:val="1"/>
      <w:numFmt w:val="lowerLetter"/>
      <w:lvlText w:val="%8."/>
      <w:lvlJc w:val="left"/>
      <w:pPr>
        <w:ind w:left="5760" w:hanging="360"/>
      </w:pPr>
    </w:lvl>
    <w:lvl w:ilvl="8" w:tplc="54A8408C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301227"/>
    <w:multiLevelType w:val="hybridMultilevel"/>
    <w:tmpl w:val="66AC6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894678"/>
    <w:multiLevelType w:val="hybridMultilevel"/>
    <w:tmpl w:val="C77ED9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724C92"/>
    <w:multiLevelType w:val="hybridMultilevel"/>
    <w:tmpl w:val="EE025A64"/>
    <w:lvl w:ilvl="0" w:tplc="02283382">
      <w:start w:val="1"/>
      <w:numFmt w:val="lowerLetter"/>
      <w:lvlText w:val="%1)"/>
      <w:lvlJc w:val="left"/>
      <w:pPr>
        <w:ind w:left="720" w:hanging="360"/>
      </w:pPr>
      <w:rPr>
        <w:rFonts w:ascii="Trebuchet MS" w:eastAsia="Arial" w:hAnsi="Trebuchet MS" w:cs="Arial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8A4444"/>
    <w:multiLevelType w:val="hybridMultilevel"/>
    <w:tmpl w:val="2D800738"/>
    <w:lvl w:ilvl="0" w:tplc="60B2F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07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E9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2D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08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A1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2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83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85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4053C5"/>
    <w:multiLevelType w:val="hybridMultilevel"/>
    <w:tmpl w:val="07BC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805C3"/>
    <w:multiLevelType w:val="hybridMultilevel"/>
    <w:tmpl w:val="5E0EC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A13E05"/>
    <w:multiLevelType w:val="hybridMultilevel"/>
    <w:tmpl w:val="03820304"/>
    <w:lvl w:ilvl="0" w:tplc="E78EA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25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A0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AF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02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C1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5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0E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C3631F"/>
    <w:multiLevelType w:val="hybridMultilevel"/>
    <w:tmpl w:val="DBFE259E"/>
    <w:lvl w:ilvl="0" w:tplc="87B8341A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111201"/>
    <w:multiLevelType w:val="hybridMultilevel"/>
    <w:tmpl w:val="4086D5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BA4C93"/>
    <w:multiLevelType w:val="hybridMultilevel"/>
    <w:tmpl w:val="B1D01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7649"/>
    <w:multiLevelType w:val="hybridMultilevel"/>
    <w:tmpl w:val="3D683C2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C3772D"/>
    <w:multiLevelType w:val="hybridMultilevel"/>
    <w:tmpl w:val="93720994"/>
    <w:lvl w:ilvl="0" w:tplc="726E8242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477455"/>
    <w:multiLevelType w:val="hybridMultilevel"/>
    <w:tmpl w:val="7C6EF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AC6FD3"/>
    <w:multiLevelType w:val="hybridMultilevel"/>
    <w:tmpl w:val="1EB2D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2E04A9"/>
    <w:multiLevelType w:val="hybridMultilevel"/>
    <w:tmpl w:val="0E8A4566"/>
    <w:lvl w:ilvl="0" w:tplc="B3C2A6B8">
      <w:start w:val="1"/>
      <w:numFmt w:val="decimal"/>
      <w:lvlText w:val="%1."/>
      <w:lvlJc w:val="left"/>
      <w:pPr>
        <w:ind w:left="720" w:hanging="360"/>
      </w:pPr>
    </w:lvl>
    <w:lvl w:ilvl="1" w:tplc="8D3A72A8">
      <w:start w:val="1"/>
      <w:numFmt w:val="lowerLetter"/>
      <w:lvlText w:val="%2."/>
      <w:lvlJc w:val="left"/>
      <w:pPr>
        <w:ind w:left="1440" w:hanging="360"/>
      </w:pPr>
    </w:lvl>
    <w:lvl w:ilvl="2" w:tplc="2848DEDA">
      <w:start w:val="1"/>
      <w:numFmt w:val="lowerLetter"/>
      <w:lvlText w:val="%3)"/>
      <w:lvlJc w:val="left"/>
      <w:pPr>
        <w:ind w:left="2160" w:hanging="180"/>
      </w:pPr>
    </w:lvl>
    <w:lvl w:ilvl="3" w:tplc="E5765DE2">
      <w:start w:val="1"/>
      <w:numFmt w:val="decimal"/>
      <w:lvlText w:val="%4."/>
      <w:lvlJc w:val="left"/>
      <w:pPr>
        <w:ind w:left="2880" w:hanging="360"/>
      </w:pPr>
    </w:lvl>
    <w:lvl w:ilvl="4" w:tplc="2F94C184">
      <w:start w:val="1"/>
      <w:numFmt w:val="lowerLetter"/>
      <w:lvlText w:val="%5."/>
      <w:lvlJc w:val="left"/>
      <w:pPr>
        <w:ind w:left="3600" w:hanging="360"/>
      </w:pPr>
    </w:lvl>
    <w:lvl w:ilvl="5" w:tplc="911C7116">
      <w:start w:val="1"/>
      <w:numFmt w:val="lowerRoman"/>
      <w:lvlText w:val="%6."/>
      <w:lvlJc w:val="right"/>
      <w:pPr>
        <w:ind w:left="4320" w:hanging="180"/>
      </w:pPr>
    </w:lvl>
    <w:lvl w:ilvl="6" w:tplc="F1748EF8">
      <w:start w:val="1"/>
      <w:numFmt w:val="decimal"/>
      <w:lvlText w:val="%7."/>
      <w:lvlJc w:val="left"/>
      <w:pPr>
        <w:ind w:left="5040" w:hanging="360"/>
      </w:pPr>
    </w:lvl>
    <w:lvl w:ilvl="7" w:tplc="3F5631EC">
      <w:start w:val="1"/>
      <w:numFmt w:val="lowerLetter"/>
      <w:lvlText w:val="%8."/>
      <w:lvlJc w:val="left"/>
      <w:pPr>
        <w:ind w:left="5760" w:hanging="360"/>
      </w:pPr>
    </w:lvl>
    <w:lvl w:ilvl="8" w:tplc="B83E9D56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5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882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300239">
    <w:abstractNumId w:val="44"/>
  </w:num>
  <w:num w:numId="4" w16cid:durableId="1505826015">
    <w:abstractNumId w:val="31"/>
  </w:num>
  <w:num w:numId="5" w16cid:durableId="1422214628">
    <w:abstractNumId w:val="66"/>
  </w:num>
  <w:num w:numId="6" w16cid:durableId="281228231">
    <w:abstractNumId w:val="61"/>
  </w:num>
  <w:num w:numId="7" w16cid:durableId="636648204">
    <w:abstractNumId w:val="63"/>
  </w:num>
  <w:num w:numId="8" w16cid:durableId="201600076">
    <w:abstractNumId w:val="5"/>
  </w:num>
  <w:num w:numId="9" w16cid:durableId="20515722">
    <w:abstractNumId w:val="8"/>
  </w:num>
  <w:num w:numId="10" w16cid:durableId="339312503">
    <w:abstractNumId w:val="57"/>
  </w:num>
  <w:num w:numId="11" w16cid:durableId="694579820">
    <w:abstractNumId w:val="41"/>
  </w:num>
  <w:num w:numId="12" w16cid:durableId="1853453594">
    <w:abstractNumId w:val="67"/>
  </w:num>
  <w:num w:numId="13" w16cid:durableId="1518155579">
    <w:abstractNumId w:val="49"/>
  </w:num>
  <w:num w:numId="14" w16cid:durableId="1658264329">
    <w:abstractNumId w:val="32"/>
  </w:num>
  <w:num w:numId="15" w16cid:durableId="536545361">
    <w:abstractNumId w:val="28"/>
  </w:num>
  <w:num w:numId="16" w16cid:durableId="873806552">
    <w:abstractNumId w:val="22"/>
  </w:num>
  <w:num w:numId="17" w16cid:durableId="1845435735">
    <w:abstractNumId w:val="45"/>
  </w:num>
  <w:num w:numId="18" w16cid:durableId="107506582">
    <w:abstractNumId w:val="56"/>
  </w:num>
  <w:num w:numId="19" w16cid:durableId="1315990968">
    <w:abstractNumId w:val="17"/>
  </w:num>
  <w:num w:numId="20" w16cid:durableId="2090300615">
    <w:abstractNumId w:val="60"/>
  </w:num>
  <w:num w:numId="21" w16cid:durableId="1593079510">
    <w:abstractNumId w:val="72"/>
  </w:num>
  <w:num w:numId="22" w16cid:durableId="1225483265">
    <w:abstractNumId w:val="15"/>
  </w:num>
  <w:num w:numId="23" w16cid:durableId="1059212652">
    <w:abstractNumId w:val="43"/>
  </w:num>
  <w:num w:numId="24" w16cid:durableId="1977757014">
    <w:abstractNumId w:val="33"/>
  </w:num>
  <w:num w:numId="25" w16cid:durableId="1513489135">
    <w:abstractNumId w:val="12"/>
  </w:num>
  <w:num w:numId="26" w16cid:durableId="1204174943">
    <w:abstractNumId w:val="52"/>
  </w:num>
  <w:num w:numId="27" w16cid:durableId="994602918">
    <w:abstractNumId w:val="37"/>
  </w:num>
  <w:num w:numId="28" w16cid:durableId="2108498510">
    <w:abstractNumId w:val="3"/>
  </w:num>
  <w:num w:numId="29" w16cid:durableId="1713925227">
    <w:abstractNumId w:val="7"/>
  </w:num>
  <w:num w:numId="30" w16cid:durableId="1727752664">
    <w:abstractNumId w:val="30"/>
  </w:num>
  <w:num w:numId="31" w16cid:durableId="572592942">
    <w:abstractNumId w:val="1"/>
  </w:num>
  <w:num w:numId="32" w16cid:durableId="615059507">
    <w:abstractNumId w:val="11"/>
  </w:num>
  <w:num w:numId="33" w16cid:durableId="1996446497">
    <w:abstractNumId w:val="38"/>
  </w:num>
  <w:num w:numId="34" w16cid:durableId="1963996864">
    <w:abstractNumId w:val="54"/>
  </w:num>
  <w:num w:numId="35" w16cid:durableId="1613316067">
    <w:abstractNumId w:val="58"/>
  </w:num>
  <w:num w:numId="36" w16cid:durableId="1807114866">
    <w:abstractNumId w:val="39"/>
  </w:num>
  <w:num w:numId="37" w16cid:durableId="1554391710">
    <w:abstractNumId w:val="53"/>
  </w:num>
  <w:num w:numId="38" w16cid:durableId="66924003">
    <w:abstractNumId w:val="55"/>
  </w:num>
  <w:num w:numId="39" w16cid:durableId="1346860902">
    <w:abstractNumId w:val="14"/>
  </w:num>
  <w:num w:numId="40" w16cid:durableId="1560704827">
    <w:abstractNumId w:val="51"/>
  </w:num>
  <w:num w:numId="41" w16cid:durableId="255990001">
    <w:abstractNumId w:val="27"/>
  </w:num>
  <w:num w:numId="42" w16cid:durableId="1793670138">
    <w:abstractNumId w:val="29"/>
  </w:num>
  <w:num w:numId="43" w16cid:durableId="2111776051">
    <w:abstractNumId w:val="35"/>
  </w:num>
  <w:num w:numId="44" w16cid:durableId="1259169081">
    <w:abstractNumId w:val="48"/>
  </w:num>
  <w:num w:numId="45" w16cid:durableId="1759329745">
    <w:abstractNumId w:val="24"/>
  </w:num>
  <w:num w:numId="46" w16cid:durableId="296960065">
    <w:abstractNumId w:val="40"/>
  </w:num>
  <w:num w:numId="47" w16cid:durableId="1957978171">
    <w:abstractNumId w:val="23"/>
  </w:num>
  <w:num w:numId="48" w16cid:durableId="1117330152">
    <w:abstractNumId w:val="50"/>
  </w:num>
  <w:num w:numId="49" w16cid:durableId="1446651058">
    <w:abstractNumId w:val="26"/>
  </w:num>
  <w:num w:numId="50" w16cid:durableId="645814789">
    <w:abstractNumId w:val="2"/>
  </w:num>
  <w:num w:numId="51" w16cid:durableId="40398417">
    <w:abstractNumId w:val="36"/>
  </w:num>
  <w:num w:numId="52" w16cid:durableId="1445804328">
    <w:abstractNumId w:val="69"/>
  </w:num>
  <w:num w:numId="53" w16cid:durableId="1204557041">
    <w:abstractNumId w:val="4"/>
  </w:num>
  <w:num w:numId="54" w16cid:durableId="1911770561">
    <w:abstractNumId w:val="20"/>
  </w:num>
  <w:num w:numId="55" w16cid:durableId="449937353">
    <w:abstractNumId w:val="64"/>
  </w:num>
  <w:num w:numId="56" w16cid:durableId="29035572">
    <w:abstractNumId w:val="59"/>
  </w:num>
  <w:num w:numId="57" w16cid:durableId="234706311">
    <w:abstractNumId w:val="9"/>
  </w:num>
  <w:num w:numId="58" w16cid:durableId="545265001">
    <w:abstractNumId w:val="34"/>
  </w:num>
  <w:num w:numId="59" w16cid:durableId="1946116426">
    <w:abstractNumId w:val="6"/>
  </w:num>
  <w:num w:numId="60" w16cid:durableId="379595716">
    <w:abstractNumId w:val="13"/>
  </w:num>
  <w:num w:numId="61" w16cid:durableId="1875576810">
    <w:abstractNumId w:val="16"/>
  </w:num>
  <w:num w:numId="62" w16cid:durableId="181864016">
    <w:abstractNumId w:val="62"/>
  </w:num>
  <w:num w:numId="63" w16cid:durableId="463156798">
    <w:abstractNumId w:val="46"/>
  </w:num>
  <w:num w:numId="64" w16cid:durableId="857232776">
    <w:abstractNumId w:val="47"/>
  </w:num>
  <w:num w:numId="65" w16cid:durableId="919489831">
    <w:abstractNumId w:val="65"/>
  </w:num>
  <w:num w:numId="66" w16cid:durableId="1462109224">
    <w:abstractNumId w:val="70"/>
  </w:num>
  <w:num w:numId="67" w16cid:durableId="454560525">
    <w:abstractNumId w:val="0"/>
  </w:num>
  <w:num w:numId="68" w16cid:durableId="353072549">
    <w:abstractNumId w:val="25"/>
  </w:num>
  <w:num w:numId="69" w16cid:durableId="1220824166">
    <w:abstractNumId w:val="68"/>
  </w:num>
  <w:num w:numId="70" w16cid:durableId="535386490">
    <w:abstractNumId w:val="18"/>
  </w:num>
  <w:num w:numId="71" w16cid:durableId="305552117">
    <w:abstractNumId w:val="42"/>
  </w:num>
  <w:num w:numId="72" w16cid:durableId="114834153">
    <w:abstractNumId w:val="19"/>
  </w:num>
  <w:num w:numId="73" w16cid:durableId="1663846478">
    <w:abstractNumId w:val="7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31E80"/>
    <w:rsid w:val="0004603C"/>
    <w:rsid w:val="00055069"/>
    <w:rsid w:val="0006073C"/>
    <w:rsid w:val="00065C40"/>
    <w:rsid w:val="00083E99"/>
    <w:rsid w:val="00094EF6"/>
    <w:rsid w:val="000C640A"/>
    <w:rsid w:val="000D4751"/>
    <w:rsid w:val="000E21EF"/>
    <w:rsid w:val="00102126"/>
    <w:rsid w:val="00131E43"/>
    <w:rsid w:val="001561C5"/>
    <w:rsid w:val="001615B8"/>
    <w:rsid w:val="00162BAB"/>
    <w:rsid w:val="00163CA3"/>
    <w:rsid w:val="00171D51"/>
    <w:rsid w:val="00182CE3"/>
    <w:rsid w:val="001A22CA"/>
    <w:rsid w:val="001A56C3"/>
    <w:rsid w:val="001A67E7"/>
    <w:rsid w:val="001E6896"/>
    <w:rsid w:val="001F4676"/>
    <w:rsid w:val="00214307"/>
    <w:rsid w:val="002157C1"/>
    <w:rsid w:val="00234E75"/>
    <w:rsid w:val="00254725"/>
    <w:rsid w:val="002571F6"/>
    <w:rsid w:val="002B08FC"/>
    <w:rsid w:val="002B5422"/>
    <w:rsid w:val="002C2E49"/>
    <w:rsid w:val="002C306D"/>
    <w:rsid w:val="002D66BB"/>
    <w:rsid w:val="002E6BDD"/>
    <w:rsid w:val="002F66E8"/>
    <w:rsid w:val="002F7BA9"/>
    <w:rsid w:val="00310274"/>
    <w:rsid w:val="003134FE"/>
    <w:rsid w:val="0032590E"/>
    <w:rsid w:val="00326317"/>
    <w:rsid w:val="00337CA8"/>
    <w:rsid w:val="003816DA"/>
    <w:rsid w:val="00385E7D"/>
    <w:rsid w:val="0039702F"/>
    <w:rsid w:val="003A0E6D"/>
    <w:rsid w:val="003B2200"/>
    <w:rsid w:val="003D0FFB"/>
    <w:rsid w:val="00412555"/>
    <w:rsid w:val="0043265E"/>
    <w:rsid w:val="00471181"/>
    <w:rsid w:val="00482EA3"/>
    <w:rsid w:val="004844AD"/>
    <w:rsid w:val="004A7029"/>
    <w:rsid w:val="004B1412"/>
    <w:rsid w:val="004C26B3"/>
    <w:rsid w:val="004D61D4"/>
    <w:rsid w:val="005069E3"/>
    <w:rsid w:val="00506D5A"/>
    <w:rsid w:val="005115C2"/>
    <w:rsid w:val="00513C02"/>
    <w:rsid w:val="00517A9F"/>
    <w:rsid w:val="00532068"/>
    <w:rsid w:val="005431D0"/>
    <w:rsid w:val="005458B5"/>
    <w:rsid w:val="005629CB"/>
    <w:rsid w:val="005B2000"/>
    <w:rsid w:val="005B7347"/>
    <w:rsid w:val="005B7917"/>
    <w:rsid w:val="005B7A6D"/>
    <w:rsid w:val="005D7D0F"/>
    <w:rsid w:val="005E22E2"/>
    <w:rsid w:val="00610D0E"/>
    <w:rsid w:val="006156DE"/>
    <w:rsid w:val="006559C6"/>
    <w:rsid w:val="006760F1"/>
    <w:rsid w:val="006830E8"/>
    <w:rsid w:val="006D19B4"/>
    <w:rsid w:val="006E040C"/>
    <w:rsid w:val="006E18F0"/>
    <w:rsid w:val="006E4B28"/>
    <w:rsid w:val="00700DEA"/>
    <w:rsid w:val="007021C9"/>
    <w:rsid w:val="007077F2"/>
    <w:rsid w:val="0074232F"/>
    <w:rsid w:val="00760990"/>
    <w:rsid w:val="00761B48"/>
    <w:rsid w:val="00771B92"/>
    <w:rsid w:val="00780D75"/>
    <w:rsid w:val="00782E36"/>
    <w:rsid w:val="007A1ECA"/>
    <w:rsid w:val="007B3CAE"/>
    <w:rsid w:val="007D47E7"/>
    <w:rsid w:val="007F0E1B"/>
    <w:rsid w:val="008356E6"/>
    <w:rsid w:val="00863D3F"/>
    <w:rsid w:val="0088784C"/>
    <w:rsid w:val="008B034A"/>
    <w:rsid w:val="008B32AC"/>
    <w:rsid w:val="008B3535"/>
    <w:rsid w:val="008C4DE6"/>
    <w:rsid w:val="008D2535"/>
    <w:rsid w:val="00921D5A"/>
    <w:rsid w:val="00925B43"/>
    <w:rsid w:val="00953772"/>
    <w:rsid w:val="00956571"/>
    <w:rsid w:val="009A5797"/>
    <w:rsid w:val="009B2781"/>
    <w:rsid w:val="009B7B29"/>
    <w:rsid w:val="00A234C6"/>
    <w:rsid w:val="00A26098"/>
    <w:rsid w:val="00A42564"/>
    <w:rsid w:val="00A6712D"/>
    <w:rsid w:val="00A8394D"/>
    <w:rsid w:val="00A84964"/>
    <w:rsid w:val="00A97B93"/>
    <w:rsid w:val="00AD274B"/>
    <w:rsid w:val="00AE5412"/>
    <w:rsid w:val="00AF3CB9"/>
    <w:rsid w:val="00AF4EB4"/>
    <w:rsid w:val="00AF6546"/>
    <w:rsid w:val="00B26414"/>
    <w:rsid w:val="00B371AE"/>
    <w:rsid w:val="00B546E9"/>
    <w:rsid w:val="00B619ED"/>
    <w:rsid w:val="00B67DC6"/>
    <w:rsid w:val="00B82EF6"/>
    <w:rsid w:val="00BC6576"/>
    <w:rsid w:val="00BC79CC"/>
    <w:rsid w:val="00BD508E"/>
    <w:rsid w:val="00C06AC7"/>
    <w:rsid w:val="00C0733F"/>
    <w:rsid w:val="00C14A13"/>
    <w:rsid w:val="00C3461A"/>
    <w:rsid w:val="00C40437"/>
    <w:rsid w:val="00C65580"/>
    <w:rsid w:val="00C965EE"/>
    <w:rsid w:val="00CA4211"/>
    <w:rsid w:val="00CA6040"/>
    <w:rsid w:val="00CB53C1"/>
    <w:rsid w:val="00CC3255"/>
    <w:rsid w:val="00CC431D"/>
    <w:rsid w:val="00CF1AB9"/>
    <w:rsid w:val="00CF75AA"/>
    <w:rsid w:val="00D00D2A"/>
    <w:rsid w:val="00DB6EA4"/>
    <w:rsid w:val="00DC0C56"/>
    <w:rsid w:val="00DD73D1"/>
    <w:rsid w:val="00E15BFB"/>
    <w:rsid w:val="00E1663C"/>
    <w:rsid w:val="00E16E47"/>
    <w:rsid w:val="00E24096"/>
    <w:rsid w:val="00E42A71"/>
    <w:rsid w:val="00E724D7"/>
    <w:rsid w:val="00E7767D"/>
    <w:rsid w:val="00E85C67"/>
    <w:rsid w:val="00EA78C7"/>
    <w:rsid w:val="00EB7791"/>
    <w:rsid w:val="00ED4328"/>
    <w:rsid w:val="00EE0A45"/>
    <w:rsid w:val="00EE312E"/>
    <w:rsid w:val="00EE5F4E"/>
    <w:rsid w:val="00F06780"/>
    <w:rsid w:val="00F156F9"/>
    <w:rsid w:val="00F16043"/>
    <w:rsid w:val="00F56477"/>
    <w:rsid w:val="00F6134F"/>
    <w:rsid w:val="00F728FA"/>
    <w:rsid w:val="00F753C2"/>
    <w:rsid w:val="00F8620F"/>
    <w:rsid w:val="00F933BE"/>
    <w:rsid w:val="00FB1D7E"/>
    <w:rsid w:val="00FB3C93"/>
    <w:rsid w:val="00FD6089"/>
    <w:rsid w:val="00FE3AD8"/>
    <w:rsid w:val="00FF188D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3BE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aliases w:val="Znak3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337CA8"/>
  </w:style>
  <w:style w:type="table" w:customStyle="1" w:styleId="Tabela-Siatka1">
    <w:name w:val="Tabela - Siatka1"/>
    <w:basedOn w:val="Standardowy"/>
    <w:next w:val="Tabela-Siatka"/>
    <w:uiPriority w:val="59"/>
    <w:rsid w:val="00337CA8"/>
    <w:rPr>
      <w:rFonts w:eastAsia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A8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Domylnaczcionkaakapitu"/>
    <w:rsid w:val="00337CA8"/>
  </w:style>
  <w:style w:type="character" w:customStyle="1" w:styleId="fontstyle01">
    <w:name w:val="fontstyle01"/>
    <w:basedOn w:val="Domylnaczcionkaakapitu"/>
    <w:rsid w:val="00337CA8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msonormal0">
    <w:name w:val="msonormal"/>
    <w:basedOn w:val="Normalny"/>
    <w:rsid w:val="00337CA8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paragraph" w:customStyle="1" w:styleId="normaltable">
    <w:name w:val="normaltable"/>
    <w:basedOn w:val="Normalny"/>
    <w:rsid w:val="00337CA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paragraph" w:customStyle="1" w:styleId="fontstyle0">
    <w:name w:val="fontstyle0"/>
    <w:basedOn w:val="Normalny"/>
    <w:rsid w:val="00337CA8"/>
    <w:pPr>
      <w:spacing w:before="100" w:beforeAutospacing="1" w:after="100" w:afterAutospacing="1" w:line="240" w:lineRule="auto"/>
    </w:pPr>
    <w:rPr>
      <w:rFonts w:ascii="CIDFont+F2" w:hAnsi="CIDFont+F2"/>
      <w:b/>
      <w:bCs/>
      <w:color w:val="000000"/>
      <w:sz w:val="22"/>
      <w:szCs w:val="22"/>
      <w:lang w:eastAsia="pl-PL"/>
    </w:rPr>
  </w:style>
  <w:style w:type="paragraph" w:customStyle="1" w:styleId="fontstyle1">
    <w:name w:val="fontstyle1"/>
    <w:basedOn w:val="Normalny"/>
    <w:rsid w:val="00337CA8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pl-PL"/>
    </w:rPr>
  </w:style>
  <w:style w:type="paragraph" w:customStyle="1" w:styleId="fontstyle2">
    <w:name w:val="fontstyle2"/>
    <w:basedOn w:val="Normalny"/>
    <w:rsid w:val="00337CA8"/>
    <w:pPr>
      <w:spacing w:before="100" w:beforeAutospacing="1" w:after="100" w:afterAutospacing="1" w:line="240" w:lineRule="auto"/>
    </w:pPr>
    <w:rPr>
      <w:rFonts w:ascii="CIDFont+F1" w:hAnsi="CIDFont+F1"/>
      <w:color w:val="000000"/>
      <w:sz w:val="22"/>
      <w:szCs w:val="22"/>
      <w:lang w:eastAsia="pl-PL"/>
    </w:rPr>
  </w:style>
  <w:style w:type="paragraph" w:customStyle="1" w:styleId="fontstyle3">
    <w:name w:val="fontstyle3"/>
    <w:basedOn w:val="Normalny"/>
    <w:rsid w:val="00337CA8"/>
    <w:pPr>
      <w:spacing w:before="100" w:beforeAutospacing="1" w:after="100" w:afterAutospacing="1" w:line="240" w:lineRule="auto"/>
    </w:pPr>
    <w:rPr>
      <w:rFonts w:ascii="CIDFont+F6" w:hAnsi="CIDFont+F6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7CA8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337CA8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337CA8"/>
    <w:rPr>
      <w:rFonts w:ascii="CIDFont+F6" w:hAnsi="CIDFont+F6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licensing/news/Microsoft365-Teams-WW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en-us/licensing/product-licensing/microsoft-36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9F6EA-E667-4E71-8EA7-C9081055F1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6686</Words>
  <Characters>40121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46714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Justyna Karczmarczyk</cp:lastModifiedBy>
  <cp:revision>2</cp:revision>
  <cp:lastPrinted>2018-03-26T09:55:00Z</cp:lastPrinted>
  <dcterms:created xsi:type="dcterms:W3CDTF">2024-07-04T09:34:00Z</dcterms:created>
  <dcterms:modified xsi:type="dcterms:W3CDTF">2024-07-04T09:34:00Z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