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)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>2) beneficjentem rzeczywistym Wykonawcy w rozumieniu ustawy z dnia 1 marca 2018 r. o przeciwdziałaniu praniu pieniędzy oraz finansowaniu terroryzmu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1124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167" w:rsidRDefault="007B552B">
      <w:pPr>
        <w:rPr>
          <w:rFonts w:hint="eastAsia"/>
        </w:rPr>
      </w:pPr>
      <w:r>
        <w:separator/>
      </w:r>
    </w:p>
  </w:endnote>
  <w:endnote w:type="continuationSeparator" w:id="0">
    <w:p w:rsidR="00CF6167" w:rsidRDefault="007B55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pStyle w:val="Stopka"/>
      <w:pBdr>
        <w:top w:val="single" w:sz="4" w:space="1" w:color="000000"/>
      </w:pBdr>
      <w:ind w:hanging="2"/>
      <w:jc w:val="center"/>
      <w:rPr>
        <w:rFonts w:hint="eastAsia"/>
      </w:rPr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167" w:rsidRDefault="007B552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F6167" w:rsidRDefault="007B552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keepNext/>
      <w:pBdr>
        <w:bottom w:val="single" w:sz="4" w:space="1" w:color="000000"/>
      </w:pBdr>
      <w:ind w:right="-93"/>
      <w:jc w:val="center"/>
      <w:rPr>
        <w:rFonts w:hint="eastAsia"/>
      </w:rPr>
    </w:pPr>
    <w:bookmarkStart w:id="0" w:name="_Hlk46733996"/>
    <w:bookmarkStart w:id="1" w:name="_Hlk46733997"/>
    <w:r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9A7513" w:rsidRPr="009A7513">
      <w:rPr>
        <w:rFonts w:ascii="Times New Roman" w:hAnsi="Times New Roman" w:hint="eastAsia"/>
        <w:i/>
        <w:iCs/>
        <w:sz w:val="16"/>
        <w:szCs w:val="16"/>
      </w:rPr>
      <w:t xml:space="preserve">DZP.240.8.2024 </w:t>
    </w:r>
    <w:r w:rsidR="009A7513" w:rsidRPr="009A7513">
      <w:rPr>
        <w:rFonts w:ascii="Times New Roman" w:hAnsi="Times New Roman" w:hint="eastAsia"/>
        <w:i/>
        <w:iCs/>
        <w:sz w:val="16"/>
        <w:szCs w:val="16"/>
      </w:rPr>
      <w:t>–</w:t>
    </w:r>
    <w:r w:rsidR="009A7513" w:rsidRPr="009A7513">
      <w:rPr>
        <w:rFonts w:ascii="Times New Roman" w:hAnsi="Times New Roman" w:hint="eastAsia"/>
        <w:i/>
        <w:iCs/>
        <w:sz w:val="16"/>
        <w:szCs w:val="16"/>
      </w:rPr>
      <w:t xml:space="preserve"> Dostawy endoprotez stawu kolanowego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15FC"/>
    <w:rsid w:val="00013378"/>
    <w:rsid w:val="001A313A"/>
    <w:rsid w:val="003003C6"/>
    <w:rsid w:val="00372E85"/>
    <w:rsid w:val="004001EB"/>
    <w:rsid w:val="004C7ABC"/>
    <w:rsid w:val="007B552B"/>
    <w:rsid w:val="00874B00"/>
    <w:rsid w:val="008D294D"/>
    <w:rsid w:val="00924A3D"/>
    <w:rsid w:val="009A15FC"/>
    <w:rsid w:val="009A7513"/>
    <w:rsid w:val="00A14208"/>
    <w:rsid w:val="00A42D0B"/>
    <w:rsid w:val="00B4737C"/>
    <w:rsid w:val="00C67D25"/>
    <w:rsid w:val="00CB24EE"/>
    <w:rsid w:val="00CF6167"/>
    <w:rsid w:val="00D04F19"/>
    <w:rsid w:val="00D46584"/>
    <w:rsid w:val="00F0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392</Words>
  <Characters>2353</Characters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2022-10-18T08:46:00Z</dcterms:created>
  <dcterms:modified xsi:type="dcterms:W3CDTF">2024-02-13T11:56:00Z</dcterms:modified>
</cp:coreProperties>
</file>