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EE0307" w:rsidP="00D34A48">
      <w:pPr>
        <w:jc w:val="center"/>
        <w:rPr>
          <w:rFonts w:ascii="Tahoma" w:hAnsi="Tahoma" w:cs="Tahoma"/>
          <w:b/>
          <w:sz w:val="22"/>
          <w:szCs w:val="22"/>
        </w:rPr>
      </w:pPr>
      <w:r>
        <w:rPr>
          <w:rFonts w:ascii="Tahoma" w:hAnsi="Tahoma" w:cs="Tahoma"/>
          <w:b/>
          <w:sz w:val="22"/>
          <w:szCs w:val="22"/>
        </w:rPr>
        <w:t>UMOWA NR      /TI/2023</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476DA7" w:rsidRDefault="001B0D4A" w:rsidP="00476DA7">
      <w:pPr>
        <w:numPr>
          <w:ilvl w:val="0"/>
          <w:numId w:val="13"/>
        </w:numPr>
        <w:jc w:val="both"/>
        <w:rPr>
          <w:rFonts w:ascii="Tahoma" w:hAnsi="Tahoma" w:cs="Tahoma"/>
        </w:rPr>
      </w:pPr>
      <w:r w:rsidRPr="00767A53">
        <w:rPr>
          <w:rFonts w:ascii="Tahoma" w:hAnsi="Tahoma" w:cs="Tahoma"/>
        </w:rPr>
        <w:t xml:space="preserve">Przedmiotem niniejszej umowy jest </w:t>
      </w:r>
      <w:r w:rsidR="00476DA7" w:rsidRPr="00476DA7">
        <w:rPr>
          <w:rFonts w:ascii="Tahoma" w:hAnsi="Tahoma" w:cs="Tahoma"/>
          <w:b/>
        </w:rPr>
        <w:t xml:space="preserve">bezwykopowa modernizacja </w:t>
      </w:r>
    </w:p>
    <w:p w:rsidR="00BD0F0B" w:rsidRPr="00BD0F0B" w:rsidRDefault="00BD0F0B" w:rsidP="00BD0F0B">
      <w:pPr>
        <w:pStyle w:val="Akapitzlist"/>
        <w:numPr>
          <w:ilvl w:val="1"/>
          <w:numId w:val="13"/>
        </w:numPr>
        <w:tabs>
          <w:tab w:val="clear" w:pos="450"/>
        </w:tabs>
        <w:ind w:left="709" w:hanging="425"/>
        <w:jc w:val="both"/>
        <w:rPr>
          <w:rFonts w:ascii="Tahoma" w:hAnsi="Tahoma" w:cs="Tahoma"/>
          <w:sz w:val="20"/>
          <w:szCs w:val="20"/>
        </w:rPr>
      </w:pPr>
      <w:r w:rsidRPr="00BD0F0B">
        <w:rPr>
          <w:rFonts w:ascii="Tahoma" w:hAnsi="Tahoma" w:cs="Tahoma"/>
          <w:b/>
          <w:sz w:val="20"/>
          <w:szCs w:val="20"/>
        </w:rPr>
        <w:t xml:space="preserve">sieci kanalizacji sanitarnej w ul. Szosa Lubicka, </w:t>
      </w:r>
      <w:r w:rsidRPr="00BD0F0B">
        <w:rPr>
          <w:rFonts w:ascii="Tahoma" w:hAnsi="Tahoma" w:cs="Tahoma"/>
          <w:sz w:val="20"/>
          <w:szCs w:val="20"/>
        </w:rPr>
        <w:t xml:space="preserve">na odcinku od Placu Daszyńskiego do ul. Rydygiera (DN 1200, DN 1000, </w:t>
      </w:r>
      <w:r w:rsidR="0081137D">
        <w:rPr>
          <w:rFonts w:ascii="Tahoma" w:hAnsi="Tahoma" w:cs="Tahoma"/>
          <w:sz w:val="20"/>
          <w:szCs w:val="20"/>
        </w:rPr>
        <w:t xml:space="preserve">DN 800, </w:t>
      </w:r>
      <w:r w:rsidRPr="00BD0F0B">
        <w:rPr>
          <w:rFonts w:ascii="Tahoma" w:hAnsi="Tahoma" w:cs="Tahoma"/>
          <w:sz w:val="20"/>
          <w:szCs w:val="20"/>
        </w:rPr>
        <w:t>2xDN 400/600 o łącznej długości 573 m wraz z renowacją 14 sztuk komór)</w:t>
      </w:r>
    </w:p>
    <w:p w:rsidR="00BD0F0B" w:rsidRPr="00BD0F0B" w:rsidRDefault="00BD0F0B" w:rsidP="00BD0F0B">
      <w:pPr>
        <w:pStyle w:val="Akapitzlist"/>
        <w:numPr>
          <w:ilvl w:val="1"/>
          <w:numId w:val="13"/>
        </w:numPr>
        <w:tabs>
          <w:tab w:val="clear" w:pos="450"/>
        </w:tabs>
        <w:ind w:left="709" w:hanging="425"/>
        <w:jc w:val="both"/>
        <w:rPr>
          <w:rFonts w:ascii="Tahoma" w:hAnsi="Tahoma" w:cs="Tahoma"/>
          <w:b/>
          <w:sz w:val="20"/>
          <w:szCs w:val="20"/>
        </w:rPr>
      </w:pPr>
      <w:r w:rsidRPr="00BD0F0B">
        <w:rPr>
          <w:rFonts w:ascii="Tahoma" w:hAnsi="Tahoma" w:cs="Tahoma"/>
          <w:b/>
          <w:sz w:val="20"/>
          <w:szCs w:val="20"/>
        </w:rPr>
        <w:t xml:space="preserve">sieci kanalizacji sanitarnej w ul. Łyskowskiego </w:t>
      </w:r>
      <w:r w:rsidRPr="00BD0F0B">
        <w:rPr>
          <w:rFonts w:ascii="Tahoma" w:hAnsi="Tahoma" w:cs="Tahoma"/>
          <w:sz w:val="20"/>
          <w:szCs w:val="20"/>
        </w:rPr>
        <w:t>(DN 200</w:t>
      </w:r>
      <w:r w:rsidR="0081137D">
        <w:rPr>
          <w:rFonts w:ascii="Tahoma" w:hAnsi="Tahoma" w:cs="Tahoma"/>
          <w:sz w:val="20"/>
          <w:szCs w:val="20"/>
        </w:rPr>
        <w:t>, DN 300</w:t>
      </w:r>
      <w:r w:rsidRPr="00BD0F0B">
        <w:rPr>
          <w:rFonts w:ascii="Tahoma" w:hAnsi="Tahoma" w:cs="Tahoma"/>
          <w:sz w:val="20"/>
          <w:szCs w:val="20"/>
        </w:rPr>
        <w:t xml:space="preserve"> o</w:t>
      </w:r>
      <w:r w:rsidR="0081137D">
        <w:rPr>
          <w:rFonts w:ascii="Tahoma" w:hAnsi="Tahoma" w:cs="Tahoma"/>
          <w:sz w:val="20"/>
          <w:szCs w:val="20"/>
        </w:rPr>
        <w:t xml:space="preserve"> łącznej</w:t>
      </w:r>
      <w:r w:rsidRPr="00BD0F0B">
        <w:rPr>
          <w:rFonts w:ascii="Tahoma" w:hAnsi="Tahoma" w:cs="Tahoma"/>
          <w:sz w:val="20"/>
          <w:szCs w:val="20"/>
        </w:rPr>
        <w:t xml:space="preserve"> długości </w:t>
      </w:r>
      <w:r w:rsidR="0081137D">
        <w:rPr>
          <w:rFonts w:ascii="Tahoma" w:hAnsi="Tahoma" w:cs="Tahoma"/>
          <w:sz w:val="20"/>
          <w:szCs w:val="20"/>
        </w:rPr>
        <w:t>297,8</w:t>
      </w:r>
      <w:r w:rsidRPr="00BD0F0B">
        <w:rPr>
          <w:rFonts w:ascii="Tahoma" w:hAnsi="Tahoma" w:cs="Tahoma"/>
          <w:sz w:val="20"/>
          <w:szCs w:val="20"/>
        </w:rPr>
        <w:t xml:space="preserve"> m</w:t>
      </w:r>
      <w:r w:rsidR="0081137D">
        <w:rPr>
          <w:rFonts w:ascii="Tahoma" w:hAnsi="Tahoma" w:cs="Tahoma"/>
          <w:sz w:val="20"/>
          <w:szCs w:val="20"/>
        </w:rPr>
        <w:t xml:space="preserve"> wraz z modernizacją 12 sztuk studni rewizyjnych</w:t>
      </w:r>
      <w:r w:rsidRPr="00BD0F0B">
        <w:rPr>
          <w:rFonts w:ascii="Tahoma" w:hAnsi="Tahoma" w:cs="Tahoma"/>
          <w:sz w:val="20"/>
          <w:szCs w:val="20"/>
        </w:rPr>
        <w:t>)</w:t>
      </w:r>
    </w:p>
    <w:p w:rsidR="00BD0F0B" w:rsidRPr="00BD0F0B" w:rsidRDefault="00BD0F0B" w:rsidP="00BD0F0B">
      <w:pPr>
        <w:pStyle w:val="Akapitzlist"/>
        <w:numPr>
          <w:ilvl w:val="1"/>
          <w:numId w:val="13"/>
        </w:numPr>
        <w:tabs>
          <w:tab w:val="clear" w:pos="450"/>
        </w:tabs>
        <w:ind w:left="709" w:hanging="425"/>
        <w:contextualSpacing w:val="0"/>
        <w:jc w:val="both"/>
        <w:rPr>
          <w:rFonts w:ascii="Tahoma" w:hAnsi="Tahoma" w:cs="Tahoma"/>
          <w:sz w:val="20"/>
          <w:szCs w:val="20"/>
        </w:rPr>
      </w:pPr>
      <w:r w:rsidRPr="00BD0F0B">
        <w:rPr>
          <w:rFonts w:ascii="Tahoma" w:hAnsi="Tahoma" w:cs="Tahoma"/>
          <w:b/>
          <w:sz w:val="20"/>
          <w:szCs w:val="20"/>
        </w:rPr>
        <w:t xml:space="preserve">sieci kanalizacji ogólnospławnej w ul. Krasińskiego </w:t>
      </w:r>
      <w:r w:rsidRPr="00BD0F0B">
        <w:rPr>
          <w:rFonts w:ascii="Tahoma" w:hAnsi="Tahoma" w:cs="Tahoma"/>
          <w:sz w:val="20"/>
          <w:szCs w:val="20"/>
        </w:rPr>
        <w:t>(DN 250</w:t>
      </w:r>
      <w:r w:rsidR="0081137D">
        <w:rPr>
          <w:rFonts w:ascii="Tahoma" w:hAnsi="Tahoma" w:cs="Tahoma"/>
          <w:sz w:val="20"/>
          <w:szCs w:val="20"/>
        </w:rPr>
        <w:t xml:space="preserve">, DN </w:t>
      </w:r>
      <w:r w:rsidRPr="00BD0F0B">
        <w:rPr>
          <w:rFonts w:ascii="Tahoma" w:hAnsi="Tahoma" w:cs="Tahoma"/>
          <w:sz w:val="20"/>
          <w:szCs w:val="20"/>
        </w:rPr>
        <w:t xml:space="preserve">300 o </w:t>
      </w:r>
      <w:r w:rsidR="0081137D">
        <w:rPr>
          <w:rFonts w:ascii="Tahoma" w:hAnsi="Tahoma" w:cs="Tahoma"/>
          <w:sz w:val="20"/>
          <w:szCs w:val="20"/>
        </w:rPr>
        <w:t xml:space="preserve">łącznej </w:t>
      </w:r>
      <w:r w:rsidRPr="00BD0F0B">
        <w:rPr>
          <w:rFonts w:ascii="Tahoma" w:hAnsi="Tahoma" w:cs="Tahoma"/>
          <w:sz w:val="20"/>
          <w:szCs w:val="20"/>
        </w:rPr>
        <w:t xml:space="preserve">długości </w:t>
      </w:r>
      <w:r w:rsidR="0081137D">
        <w:rPr>
          <w:rFonts w:ascii="Tahoma" w:hAnsi="Tahoma" w:cs="Tahoma"/>
          <w:sz w:val="20"/>
          <w:szCs w:val="20"/>
        </w:rPr>
        <w:t>128</w:t>
      </w:r>
      <w:r w:rsidRPr="00BD0F0B">
        <w:rPr>
          <w:rFonts w:ascii="Tahoma" w:hAnsi="Tahoma" w:cs="Tahoma"/>
          <w:sz w:val="20"/>
          <w:szCs w:val="20"/>
        </w:rPr>
        <w:t xml:space="preserve"> m)</w:t>
      </w:r>
    </w:p>
    <w:p w:rsidR="00BD0F0B" w:rsidRPr="00BD0F0B" w:rsidRDefault="00BD0F0B" w:rsidP="00BD0F0B">
      <w:pPr>
        <w:pStyle w:val="Akapitzlist"/>
        <w:numPr>
          <w:ilvl w:val="1"/>
          <w:numId w:val="13"/>
        </w:numPr>
        <w:tabs>
          <w:tab w:val="clear" w:pos="450"/>
        </w:tabs>
        <w:ind w:left="709" w:hanging="425"/>
        <w:contextualSpacing w:val="0"/>
        <w:jc w:val="both"/>
        <w:rPr>
          <w:rFonts w:ascii="Tahoma" w:hAnsi="Tahoma" w:cs="Tahoma"/>
          <w:sz w:val="20"/>
          <w:szCs w:val="20"/>
        </w:rPr>
      </w:pPr>
      <w:r w:rsidRPr="00BD0F0B">
        <w:rPr>
          <w:rFonts w:ascii="Tahoma" w:hAnsi="Tahoma" w:cs="Tahoma"/>
          <w:b/>
          <w:sz w:val="20"/>
          <w:szCs w:val="20"/>
        </w:rPr>
        <w:t xml:space="preserve">fragmentu sieci ogólnospławnej w ul. Kujota </w:t>
      </w:r>
      <w:r w:rsidRPr="00BD0F0B">
        <w:rPr>
          <w:rFonts w:ascii="Tahoma" w:hAnsi="Tahoma" w:cs="Tahoma"/>
          <w:sz w:val="20"/>
          <w:szCs w:val="20"/>
        </w:rPr>
        <w:t>(DN 200/300 o długości 4,2 m</w:t>
      </w:r>
      <w:r w:rsidR="0081137D">
        <w:rPr>
          <w:rFonts w:ascii="Tahoma" w:hAnsi="Tahoma" w:cs="Tahoma"/>
          <w:sz w:val="20"/>
          <w:szCs w:val="20"/>
        </w:rPr>
        <w:t xml:space="preserve"> wraz z modernizacją studni</w:t>
      </w:r>
      <w:r w:rsidRPr="00BD0F0B">
        <w:rPr>
          <w:rFonts w:ascii="Tahoma" w:hAnsi="Tahoma" w:cs="Tahoma"/>
          <w:sz w:val="20"/>
          <w:szCs w:val="20"/>
        </w:rPr>
        <w:t>)</w:t>
      </w:r>
    </w:p>
    <w:p w:rsidR="00E628E1" w:rsidRPr="00E628E1" w:rsidRDefault="00E628E1" w:rsidP="00E628E1">
      <w:pPr>
        <w:numPr>
          <w:ilvl w:val="0"/>
          <w:numId w:val="13"/>
        </w:numPr>
        <w:jc w:val="both"/>
        <w:rPr>
          <w:rFonts w:ascii="Tahoma" w:hAnsi="Tahoma" w:cs="Tahoma"/>
        </w:rPr>
      </w:pPr>
      <w:r w:rsidRPr="00E628E1">
        <w:rPr>
          <w:rFonts w:ascii="Tahoma" w:hAnsi="Tahoma" w:cs="Tahoma"/>
        </w:rPr>
        <w:t>Niniejszą Umowę zawarto w wyniku postępowania przeprowadzonego poprzez PLATFORMĘ ZAKUPOWĄ OPEN NEXUS</w:t>
      </w:r>
      <w:r>
        <w:rPr>
          <w:rFonts w:ascii="Tahoma" w:hAnsi="Tahoma" w:cs="Tahoma"/>
        </w:rPr>
        <w:t xml:space="preserve"> w trybie r</w:t>
      </w:r>
      <w:r w:rsidRPr="00E628E1">
        <w:rPr>
          <w:rFonts w:ascii="Tahoma" w:hAnsi="Tahoma" w:cs="Tahoma"/>
        </w:rPr>
        <w:t xml:space="preserve">egulaminowego </w:t>
      </w:r>
      <w:r>
        <w:rPr>
          <w:rFonts w:ascii="Tahoma" w:hAnsi="Tahoma" w:cs="Tahoma"/>
        </w:rPr>
        <w:t xml:space="preserve">przetargu nieograniczonego </w:t>
      </w:r>
      <w:r w:rsidRPr="00E628E1">
        <w:rPr>
          <w:rFonts w:ascii="Tahoma" w:hAnsi="Tahoma" w:cs="Tahoma"/>
        </w:rPr>
        <w:t>- zgodnie zapisem §5 Regulaminu udzielania zamówień na dostawy, usługi i roboty budowlane w Spółce TW Sp. z o.o.</w:t>
      </w:r>
    </w:p>
    <w:p w:rsidR="00D34A48" w:rsidRPr="00EE0307" w:rsidRDefault="00D34A48" w:rsidP="00D34A48">
      <w:pPr>
        <w:numPr>
          <w:ilvl w:val="0"/>
          <w:numId w:val="13"/>
        </w:numPr>
        <w:jc w:val="both"/>
        <w:rPr>
          <w:rFonts w:ascii="Tahoma" w:hAnsi="Tahoma" w:cs="Tahoma"/>
        </w:rPr>
      </w:pPr>
      <w:r w:rsidRPr="00EE0307">
        <w:rPr>
          <w:rFonts w:ascii="Tahoma" w:hAnsi="Tahoma" w:cs="Tahoma"/>
        </w:rPr>
        <w:t>Szczegółowy zakres robót opisany został w SIWZ.</w:t>
      </w:r>
    </w:p>
    <w:p w:rsidR="00D34A48" w:rsidRPr="00836720" w:rsidRDefault="00D34A48" w:rsidP="00D34A48">
      <w:pPr>
        <w:numPr>
          <w:ilvl w:val="0"/>
          <w:numId w:val="13"/>
        </w:numPr>
        <w:jc w:val="both"/>
        <w:rPr>
          <w:rFonts w:ascii="Tahoma" w:hAnsi="Tahoma" w:cs="Tahoma"/>
        </w:rPr>
      </w:pPr>
      <w:r w:rsidRPr="00EE0307">
        <w:rPr>
          <w:rFonts w:ascii="Tahoma" w:hAnsi="Tahoma" w:cs="Tahoma"/>
        </w:rPr>
        <w:t>Umowa dotyczy realizacji</w:t>
      </w:r>
      <w:r w:rsidRPr="00733013">
        <w:rPr>
          <w:rFonts w:ascii="Tahoma" w:hAnsi="Tahoma" w:cs="Tahoma"/>
        </w:rPr>
        <w:t xml:space="preserve"> zadania w całości wraz z kosztami napraw nawierzchni w przypadku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xml:space="preserve">, zasadami wiedzy technicznej i sztuki budowlanej, obowiązującymi przepisami i polskimi </w:t>
      </w:r>
      <w:r w:rsidRPr="00836720">
        <w:rPr>
          <w:rFonts w:ascii="Tahoma" w:hAnsi="Tahoma" w:cs="Tahoma"/>
        </w:rPr>
        <w:lastRenderedPageBreak/>
        <w:t>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CA2762">
        <w:tc>
          <w:tcPr>
            <w:tcW w:w="1274" w:type="dxa"/>
            <w:vAlign w:val="center"/>
          </w:tcPr>
          <w:p w:rsidR="00D34A48" w:rsidRPr="000A5CFF" w:rsidRDefault="00476DA7"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476DA7"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476DA7"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476DA7"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476DA7"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476DA7" w:rsidP="00CA2762">
            <w:pPr>
              <w:jc w:val="center"/>
              <w:rPr>
                <w:rFonts w:ascii="Tahoma" w:hAnsi="Tahoma" w:cs="Tahoma"/>
                <w:b/>
              </w:rPr>
            </w:pPr>
            <w:r>
              <w:rPr>
                <w:rFonts w:ascii="Tahoma" w:hAnsi="Tahoma" w:cs="Tahoma"/>
                <w:b/>
              </w:rPr>
              <w:t>7</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w:t>
      </w:r>
      <w:r w:rsidR="00476DA7" w:rsidRPr="004940F4">
        <w:rPr>
          <w:rFonts w:cs="Tahoma"/>
          <w:color w:val="000000"/>
          <w:sz w:val="20"/>
        </w:rPr>
        <w:t>stawian</w:t>
      </w:r>
      <w:r w:rsidR="00476DA7">
        <w:rPr>
          <w:rFonts w:cs="Tahoma"/>
          <w:color w:val="000000"/>
          <w:sz w:val="20"/>
        </w:rPr>
        <w:t>e</w:t>
      </w:r>
      <w:r w:rsidR="00476DA7" w:rsidRPr="004940F4">
        <w:rPr>
          <w:rFonts w:cs="Tahoma"/>
          <w:color w:val="000000"/>
          <w:sz w:val="20"/>
        </w:rPr>
        <w:t xml:space="preserve"> nowoprojektowanym układom kanalizacji </w:t>
      </w:r>
      <w:r w:rsidR="00476DA7">
        <w:rPr>
          <w:rFonts w:cs="Tahoma"/>
          <w:color w:val="000000"/>
          <w:sz w:val="20"/>
        </w:rPr>
        <w:t>sanitarn</w:t>
      </w:r>
      <w:r w:rsidR="00476DA7" w:rsidRPr="004940F4">
        <w:rPr>
          <w:rFonts w:cs="Tahoma"/>
          <w:color w:val="000000"/>
          <w:sz w:val="20"/>
        </w:rPr>
        <w:t>ej</w:t>
      </w:r>
      <w:r w:rsidRPr="00CC00B4">
        <w:rPr>
          <w:rFonts w:cs="Tahoma"/>
          <w:sz w:val="20"/>
        </w:rPr>
        <w:t xml:space="preserve">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Załatwianie spraw – Wytyczne techniczne ”</w:t>
      </w:r>
      <w:r>
        <w:rPr>
          <w:rFonts w:cs="Tahoma"/>
          <w:bCs/>
          <w:iCs/>
          <w:sz w:val="20"/>
        </w:rPr>
        <w:t>)</w:t>
      </w:r>
      <w:r w:rsidR="00965A48">
        <w:rPr>
          <w:rFonts w:cs="Tahoma"/>
          <w:bCs/>
          <w:iCs/>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 xml:space="preserve">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w:t>
      </w:r>
      <w:r w:rsidRPr="00881785">
        <w:rPr>
          <w:rFonts w:ascii="Tahoma" w:hAnsi="Tahoma" w:cs="Tahoma"/>
          <w:iCs/>
        </w:rPr>
        <w:lastRenderedPageBreak/>
        <w:t>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B67C43">
        <w:rPr>
          <w:rFonts w:ascii="Tahoma" w:hAnsi="Tahoma" w:cs="Tahoma"/>
          <w:iCs/>
        </w:rPr>
        <w:t xml:space="preserve"> obmiarowym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 xml:space="preserve">Obowiązek, o którym mowa w ust. poprzedzającym dotyczy umów o podwykonawstwo, których przedmiotem są roboty budowlane oraz umów o podwykonawstwo, których przedmiotem są </w:t>
      </w:r>
      <w:r w:rsidRPr="00881785">
        <w:rPr>
          <w:rFonts w:ascii="Tahoma" w:hAnsi="Tahoma" w:cs="Tahoma"/>
          <w:iCs/>
        </w:rPr>
        <w:lastRenderedPageBreak/>
        <w:t>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1718F4" w:rsidRPr="00D13D0D" w:rsidRDefault="00B02742" w:rsidP="001718F4">
      <w:pPr>
        <w:pStyle w:val="mjstandardowyZnak"/>
      </w:pPr>
      <w:r w:rsidRPr="00E344D7">
        <w:t>Strony ustalają następujący</w:t>
      </w:r>
      <w:r w:rsidR="00D34A48" w:rsidRPr="00E344D7">
        <w:t xml:space="preserve"> termin </w:t>
      </w:r>
      <w:r w:rsidRPr="00E344D7">
        <w:t>zakończenia</w:t>
      </w:r>
      <w:r w:rsidR="00D34A48" w:rsidRPr="00E344D7">
        <w:t xml:space="preserve"> realizacji umowy</w:t>
      </w:r>
      <w:bookmarkStart w:id="0" w:name="_Toc132445569"/>
      <w:r w:rsidR="00E344D7" w:rsidRPr="00E344D7">
        <w:t>:</w:t>
      </w:r>
      <w:r w:rsidR="001718F4">
        <w:t xml:space="preserve"> </w:t>
      </w:r>
      <w:r w:rsidR="001718F4">
        <w:rPr>
          <w:b/>
        </w:rPr>
        <w:t>do dnia 3</w:t>
      </w:r>
      <w:r w:rsidR="00643D95">
        <w:rPr>
          <w:b/>
        </w:rPr>
        <w:t>0</w:t>
      </w:r>
      <w:r w:rsidR="001718F4">
        <w:rPr>
          <w:b/>
        </w:rPr>
        <w:t>.0</w:t>
      </w:r>
      <w:r w:rsidR="00793670">
        <w:rPr>
          <w:b/>
        </w:rPr>
        <w:t>4</w:t>
      </w:r>
      <w:r w:rsidR="001718F4">
        <w:rPr>
          <w:b/>
        </w:rPr>
        <w:t xml:space="preserve">.2024 r. </w:t>
      </w:r>
      <w:r w:rsidR="001718F4">
        <w:t>(modernizacje kanałów należy wykonać do 31.12.2023 r., modernizacje komór do 3</w:t>
      </w:r>
      <w:r w:rsidR="00643D95">
        <w:t>0</w:t>
      </w:r>
      <w:r w:rsidR="001718F4">
        <w:t>.0</w:t>
      </w:r>
      <w:r w:rsidR="00793670">
        <w:t>4</w:t>
      </w:r>
      <w:r w:rsidR="001718F4">
        <w:t>.2024 r.)</w:t>
      </w:r>
    </w:p>
    <w:p w:rsidR="001718F4" w:rsidRPr="00DC35C6" w:rsidRDefault="001718F4" w:rsidP="00E344D7">
      <w:pPr>
        <w:pStyle w:val="mjstandardowyZnak"/>
      </w:pPr>
    </w:p>
    <w:bookmarkEnd w:id="0"/>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r w:rsidR="00B67C43">
        <w:rPr>
          <w:rFonts w:ascii="Tahoma" w:hAnsi="Tahoma" w:cs="Tahoma"/>
        </w:rPr>
        <w:t xml:space="preserve"> w terminie do 7 dni od daty podpisania umowy</w:t>
      </w:r>
      <w:r w:rsidRPr="00836720">
        <w:rPr>
          <w:rFonts w:ascii="Tahoma" w:hAnsi="Tahoma" w:cs="Tahoma"/>
        </w:rPr>
        <w:t>;</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lastRenderedPageBreak/>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w:t>
      </w:r>
      <w:r w:rsidR="00B67C43">
        <w:rPr>
          <w:rFonts w:cs="Tahoma"/>
          <w:sz w:val="20"/>
        </w:rPr>
        <w:t xml:space="preserve">podwykonawcy </w:t>
      </w:r>
      <w:r w:rsidRPr="00836720">
        <w:rPr>
          <w:rFonts w:cs="Tahoma"/>
          <w:sz w:val="20"/>
        </w:rPr>
        <w:t xml:space="preserve">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w:t>
      </w:r>
      <w:r w:rsidRPr="00836720">
        <w:rPr>
          <w:rFonts w:cs="Tahoma"/>
          <w:sz w:val="20"/>
        </w:rPr>
        <w:lastRenderedPageBreak/>
        <w:t xml:space="preserve">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w:t>
      </w:r>
      <w:r w:rsidR="00476DA7">
        <w:rPr>
          <w:sz w:val="20"/>
        </w:rPr>
        <w:t>prowadzenie dokumentacji budowy</w:t>
      </w:r>
      <w:r w:rsidRPr="00836720">
        <w:rPr>
          <w:sz w:val="20"/>
        </w:rPr>
        <w:t>;</w:t>
      </w:r>
    </w:p>
    <w:p w:rsidR="00D34A48" w:rsidRPr="00E344D7"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E344D7">
        <w:rPr>
          <w:rFonts w:cs="Tahoma"/>
          <w:sz w:val="20"/>
        </w:rPr>
        <w:t>budowlane oraz do udostępnienia im danych i informacji wymaganych tą ustawą;</w:t>
      </w:r>
    </w:p>
    <w:p w:rsidR="00A0615C" w:rsidRPr="00E344D7" w:rsidRDefault="00D34A48" w:rsidP="003D1E5E">
      <w:pPr>
        <w:pStyle w:val="Tekstpodstawowy"/>
        <w:numPr>
          <w:ilvl w:val="0"/>
          <w:numId w:val="5"/>
        </w:numPr>
        <w:ind w:left="924" w:hanging="357"/>
        <w:rPr>
          <w:rFonts w:cs="Tahoma"/>
          <w:sz w:val="20"/>
        </w:rPr>
      </w:pPr>
      <w:r w:rsidRPr="00E344D7">
        <w:rPr>
          <w:rFonts w:cs="Tahoma"/>
          <w:sz w:val="20"/>
        </w:rPr>
        <w:t xml:space="preserve">zapewnienie na własny koszt pełnej obsługi geodezyjnej </w:t>
      </w:r>
      <w:r w:rsidR="00A0615C" w:rsidRPr="00E344D7">
        <w:rPr>
          <w:rFonts w:cs="Tahoma"/>
          <w:sz w:val="20"/>
        </w:rPr>
        <w:t xml:space="preserve">tj. </w:t>
      </w:r>
      <w:r w:rsidR="00A0615C" w:rsidRPr="00E344D7">
        <w:rPr>
          <w:rFonts w:cs="Tahoma"/>
          <w:color w:val="000000"/>
          <w:sz w:val="20"/>
        </w:rPr>
        <w:t>wykonanie wszelkich czynności geodezyjnych mających na celu prawidłowe usytuo</w:t>
      </w:r>
      <w:r w:rsidR="002D6855" w:rsidRPr="00E344D7">
        <w:rPr>
          <w:rFonts w:cs="Tahoma"/>
          <w:color w:val="000000"/>
          <w:sz w:val="20"/>
        </w:rPr>
        <w:t>wanie budowanej sieci w terenie</w:t>
      </w:r>
      <w:r w:rsidR="00A0615C" w:rsidRPr="00E344D7">
        <w:rPr>
          <w:rFonts w:cs="Tahoma"/>
          <w:color w:val="000000"/>
          <w:sz w:val="20"/>
        </w:rPr>
        <w:t xml:space="preserve"> </w:t>
      </w:r>
      <w:r w:rsidR="002D6855" w:rsidRPr="00E344D7">
        <w:rPr>
          <w:rFonts w:eastAsia="Calibri" w:cs="Tahoma"/>
          <w:b/>
          <w:sz w:val="20"/>
          <w:lang w:eastAsia="ar-SA"/>
        </w:rPr>
        <w:t xml:space="preserve">oraz aktualizację baz danych BDOT500, GESUT i </w:t>
      </w:r>
      <w:proofErr w:type="spellStart"/>
      <w:r w:rsidR="002D6855" w:rsidRPr="00E344D7">
        <w:rPr>
          <w:rFonts w:eastAsia="Calibri" w:cs="Tahoma"/>
          <w:b/>
          <w:sz w:val="20"/>
          <w:lang w:eastAsia="ar-SA"/>
        </w:rPr>
        <w:t>EGiB</w:t>
      </w:r>
      <w:proofErr w:type="spellEnd"/>
      <w:r w:rsidR="002D6855" w:rsidRPr="00E344D7">
        <w:rPr>
          <w:rFonts w:eastAsia="Calibri" w:cs="Tahoma"/>
          <w:b/>
          <w:sz w:val="20"/>
          <w:lang w:eastAsia="ar-SA"/>
        </w:rPr>
        <w:t xml:space="preserve"> prowadzonych przez właściwe Ośrodki Dokumentacji Geodezyjnej i Kartograficznej</w:t>
      </w:r>
      <w:r w:rsidR="002D6855" w:rsidRPr="00E344D7">
        <w:rPr>
          <w:rFonts w:cs="Tahoma"/>
          <w:color w:val="000000"/>
          <w:sz w:val="20"/>
        </w:rPr>
        <w:t xml:space="preserve">, </w:t>
      </w:r>
      <w:r w:rsidR="00A0615C" w:rsidRPr="00E344D7">
        <w:rPr>
          <w:rFonts w:cs="Tahoma"/>
          <w:color w:val="000000"/>
          <w:sz w:val="20"/>
        </w:rPr>
        <w:t>w tym:</w:t>
      </w:r>
    </w:p>
    <w:p w:rsidR="00A73D80" w:rsidRPr="00E344D7" w:rsidRDefault="00A73D80" w:rsidP="00A73D80">
      <w:pPr>
        <w:numPr>
          <w:ilvl w:val="2"/>
          <w:numId w:val="31"/>
        </w:numPr>
        <w:ind w:left="1418" w:hanging="284"/>
        <w:jc w:val="both"/>
        <w:rPr>
          <w:rFonts w:ascii="Tahoma" w:hAnsi="Tahoma" w:cs="Tahoma"/>
          <w:color w:val="808080"/>
        </w:rPr>
      </w:pPr>
      <w:r w:rsidRPr="00E344D7">
        <w:rPr>
          <w:rFonts w:ascii="Tahoma" w:hAnsi="Tahoma" w:cs="Tahoma"/>
        </w:rPr>
        <w:t>przygotowanie</w:t>
      </w:r>
      <w:r w:rsidRPr="00E344D7">
        <w:rPr>
          <w:rFonts w:ascii="Tahoma" w:hAnsi="Tahoma" w:cs="Tahoma"/>
          <w:color w:val="000000"/>
        </w:rPr>
        <w:t xml:space="preserve"> inwentaryzacji powykonawczej – zgodnie z § 9 ust. 2 pkt. I niniejszej umowy;</w:t>
      </w:r>
    </w:p>
    <w:p w:rsidR="00D34A48" w:rsidRPr="00E344D7" w:rsidRDefault="00D34A48" w:rsidP="00BC712F">
      <w:pPr>
        <w:pStyle w:val="Tekstpodstawowy"/>
        <w:numPr>
          <w:ilvl w:val="0"/>
          <w:numId w:val="5"/>
        </w:numPr>
        <w:tabs>
          <w:tab w:val="clear" w:pos="360"/>
        </w:tabs>
        <w:ind w:left="924" w:hanging="357"/>
        <w:rPr>
          <w:rFonts w:cs="Tahoma"/>
          <w:sz w:val="20"/>
        </w:rPr>
      </w:pPr>
      <w:r w:rsidRPr="00E344D7">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E344D7">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D34A48" w:rsidRPr="00E733B2"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 xml:space="preserve">pracowników z materiałami informacyjnymi dotyczącymi Zintegrowanego Systemu Zarządzania Jakością i Środowiskiem w Toruńskich Wodociągach (materiały te stanowią załącznik nr </w:t>
      </w:r>
      <w:r w:rsidR="00476DA7">
        <w:rPr>
          <w:rFonts w:cs="Tahoma"/>
          <w:sz w:val="20"/>
        </w:rPr>
        <w:t>4</w:t>
      </w:r>
      <w:r w:rsidRPr="001B29BD">
        <w:rPr>
          <w:rFonts w:cs="Tahoma"/>
          <w:sz w:val="20"/>
        </w:rPr>
        <w:t xml:space="preserve">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lastRenderedPageBreak/>
        <w:t>informowanie inspektora</w:t>
      </w:r>
      <w:r w:rsidRPr="00836720">
        <w:rPr>
          <w:rFonts w:cs="Tahoma"/>
          <w:sz w:val="20"/>
        </w:rPr>
        <w:t xml:space="preserve"> nadzoru,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Pr="00B9021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38444D">
        <w:rPr>
          <w:rFonts w:ascii="Tahoma" w:hAnsi="Tahoma" w:cs="Tahoma"/>
          <w:sz w:val="20"/>
          <w:szCs w:val="20"/>
        </w:rPr>
        <w:t>przygotow</w:t>
      </w:r>
      <w:r>
        <w:rPr>
          <w:rFonts w:ascii="Tahoma" w:hAnsi="Tahoma" w:cs="Tahoma"/>
          <w:sz w:val="20"/>
          <w:szCs w:val="20"/>
        </w:rPr>
        <w:t>anie instrukcji BHP</w:t>
      </w:r>
    </w:p>
    <w:p w:rsidR="00BC712F" w:rsidRPr="00253876" w:rsidRDefault="00542C02"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sidR="00F52900">
        <w:rPr>
          <w:rFonts w:cs="Tahoma"/>
          <w:sz w:val="20"/>
        </w:rPr>
        <w:t>.</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na własny koszt zawrze umowę ubezpieczenia budowy/montażu od wszelkich ryzyk w związku z Umową łącznie w imieniu Zamawiającego i swoim własnym a także podwykonawców. Ubezpieczenie będzie obejmowało wszelkie szkody powstałe na skutek nagłego, </w:t>
      </w:r>
      <w:r w:rsidRPr="00836720">
        <w:rPr>
          <w:rFonts w:ascii="Tahoma" w:hAnsi="Tahoma" w:cs="Tahoma"/>
        </w:rPr>
        <w:lastRenderedPageBreak/>
        <w:t>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BD0F0B" w:rsidRPr="00537F62" w:rsidRDefault="00D34A48" w:rsidP="00BD0F0B">
      <w:pPr>
        <w:pStyle w:val="Tekstpodstawowy"/>
        <w:numPr>
          <w:ilvl w:val="0"/>
          <w:numId w:val="23"/>
        </w:numPr>
        <w:tabs>
          <w:tab w:val="clear" w:pos="540"/>
        </w:tabs>
        <w:ind w:left="360"/>
        <w:rPr>
          <w:rFonts w:cs="Tahoma"/>
          <w:sz w:val="20"/>
        </w:rPr>
      </w:pPr>
      <w:r w:rsidRPr="00BD0F0B">
        <w:rPr>
          <w:sz w:val="20"/>
        </w:rPr>
        <w:t xml:space="preserve">Za wykonanie przedmiotu Umowy określonego w § 1 strony ustalają wynagrodzenie </w:t>
      </w:r>
      <w:r w:rsidR="00BD0F0B" w:rsidRPr="00BD0F0B">
        <w:rPr>
          <w:sz w:val="20"/>
        </w:rPr>
        <w:t>orientacyjne w kwocie</w:t>
      </w:r>
      <w:r w:rsidR="00BD0F0B" w:rsidRPr="00BD0F0B">
        <w:rPr>
          <w:rFonts w:cs="Tahoma"/>
          <w:sz w:val="20"/>
        </w:rPr>
        <w:t xml:space="preserve"> …………………………</w:t>
      </w:r>
      <w:r w:rsidR="00BD0F0B" w:rsidRPr="00BD0F0B">
        <w:rPr>
          <w:rFonts w:cs="Tahoma"/>
          <w:b/>
          <w:sz w:val="20"/>
        </w:rPr>
        <w:t>zł netto</w:t>
      </w:r>
      <w:r w:rsidR="00BD0F0B" w:rsidRPr="00BD0F0B">
        <w:rPr>
          <w:rFonts w:cs="Tahoma"/>
          <w:sz w:val="20"/>
        </w:rPr>
        <w:t xml:space="preserve"> (słownie: ………………………………………………………………..…… …………… zł 00/100) powiększonej o obowiązujący podatek od towarów i usług VAT tj. ……………………………zł, co stanowi łącznie kwotę </w:t>
      </w:r>
      <w:r w:rsidR="00BD0F0B" w:rsidRPr="00BD0F0B">
        <w:rPr>
          <w:rFonts w:cs="Tahoma"/>
          <w:b/>
          <w:sz w:val="20"/>
        </w:rPr>
        <w:t>brutto:</w:t>
      </w:r>
      <w:r w:rsidR="00BD0F0B" w:rsidRPr="00BD0F0B">
        <w:rPr>
          <w:rFonts w:cs="Tahoma"/>
          <w:sz w:val="20"/>
        </w:rPr>
        <w:t xml:space="preserve"> ………………………………</w:t>
      </w:r>
      <w:r w:rsidR="00BD0F0B" w:rsidRPr="00BD0F0B">
        <w:rPr>
          <w:rFonts w:cs="Tahoma"/>
          <w:b/>
          <w:sz w:val="20"/>
        </w:rPr>
        <w:t xml:space="preserve">zł </w:t>
      </w:r>
      <w:r w:rsidR="00BD0F0B" w:rsidRPr="00BD0F0B">
        <w:rPr>
          <w:rFonts w:cs="Tahoma"/>
          <w:sz w:val="20"/>
        </w:rPr>
        <w:t xml:space="preserve">(słownie: </w:t>
      </w:r>
      <w:r w:rsidR="00BD0F0B" w:rsidRPr="00BD0F0B">
        <w:rPr>
          <w:rFonts w:cs="Tahoma"/>
          <w:b/>
          <w:sz w:val="20"/>
        </w:rPr>
        <w:t xml:space="preserve"> </w:t>
      </w:r>
      <w:r w:rsidR="00BD0F0B" w:rsidRPr="00BD0F0B">
        <w:rPr>
          <w:rFonts w:cs="Tahoma"/>
          <w:sz w:val="20"/>
        </w:rPr>
        <w:t xml:space="preserve">……………………………………………………………………………..………………………………………… zł 00/100), </w:t>
      </w:r>
    </w:p>
    <w:p w:rsidR="00BD0F0B" w:rsidRPr="00537F62" w:rsidRDefault="00BD0F0B" w:rsidP="00BD0F0B">
      <w:pPr>
        <w:pStyle w:val="Tekstpodstawowy"/>
        <w:numPr>
          <w:ilvl w:val="0"/>
          <w:numId w:val="23"/>
        </w:numPr>
        <w:tabs>
          <w:tab w:val="clear" w:pos="540"/>
        </w:tabs>
        <w:ind w:left="360"/>
        <w:rPr>
          <w:rFonts w:cs="Tahoma"/>
          <w:sz w:val="20"/>
        </w:rPr>
      </w:pPr>
      <w:r w:rsidRPr="00537F62">
        <w:rPr>
          <w:rFonts w:cs="Tahoma"/>
          <w:sz w:val="20"/>
        </w:rPr>
        <w:t>Wynagrodzenie ustalono na podstawie zakresu robót określonego w SIWZ, zgodnie z ofertą Wykonawcy.</w:t>
      </w:r>
    </w:p>
    <w:p w:rsidR="00BD0F0B" w:rsidRPr="00BD0F0B" w:rsidRDefault="00BD0F0B" w:rsidP="00BD0F0B">
      <w:pPr>
        <w:pStyle w:val="Tekstpodstawowy"/>
        <w:numPr>
          <w:ilvl w:val="0"/>
          <w:numId w:val="23"/>
        </w:numPr>
        <w:tabs>
          <w:tab w:val="clear" w:pos="540"/>
        </w:tabs>
        <w:ind w:left="360"/>
        <w:rPr>
          <w:rFonts w:cs="Tahoma"/>
          <w:sz w:val="20"/>
        </w:rPr>
      </w:pPr>
      <w:r w:rsidRPr="00537F62">
        <w:rPr>
          <w:rFonts w:cs="Tahoma"/>
          <w:sz w:val="20"/>
        </w:rPr>
        <w:t xml:space="preserve">Podana w ust. 1 wartość wynagrodzenia jest wartością orientacyjną. Rzeczywisty koszt wykonania zadania zostanie podany po jego zakończeniu, na podstawie powykonawczego </w:t>
      </w:r>
      <w:r w:rsidRPr="00537F62">
        <w:rPr>
          <w:rFonts w:cs="Tahoma"/>
          <w:b/>
          <w:sz w:val="20"/>
        </w:rPr>
        <w:t xml:space="preserve">obmiaru </w:t>
      </w:r>
      <w:r w:rsidRPr="00BD0F0B">
        <w:rPr>
          <w:rFonts w:cs="Tahoma"/>
          <w:sz w:val="20"/>
        </w:rPr>
        <w:t>wykonanych robót określającego rzeczywistą ilość robót, w oparciu o stawki jednostkowe podane w formularzu wykazu cen (oferta Wykonawcy).</w:t>
      </w:r>
    </w:p>
    <w:p w:rsidR="00D34A48" w:rsidRPr="00BD0F0B" w:rsidRDefault="00D34A48" w:rsidP="00760CD2">
      <w:pPr>
        <w:pStyle w:val="Tekstpodstawowy"/>
        <w:numPr>
          <w:ilvl w:val="0"/>
          <w:numId w:val="23"/>
        </w:numPr>
        <w:tabs>
          <w:tab w:val="clear" w:pos="540"/>
        </w:tabs>
        <w:ind w:left="360"/>
        <w:rPr>
          <w:rFonts w:cs="Tahoma"/>
          <w:sz w:val="20"/>
        </w:rPr>
      </w:pPr>
      <w:r w:rsidRPr="00BD0F0B">
        <w:rPr>
          <w:rFonts w:cs="Tahoma"/>
          <w:sz w:val="20"/>
        </w:rPr>
        <w:t>Wynagrodzenie Wykonawcy nie obejmuje kosztów czynności, które bezpośrednio pok</w:t>
      </w:r>
      <w:r w:rsidR="00542C02" w:rsidRPr="00BD0F0B">
        <w:rPr>
          <w:rFonts w:cs="Tahoma"/>
          <w:sz w:val="20"/>
        </w:rPr>
        <w:t>rywa Zamawiający, między innymi</w:t>
      </w:r>
      <w:r w:rsidRPr="00BD0F0B">
        <w:rPr>
          <w:rFonts w:cs="Tahoma"/>
          <w:sz w:val="20"/>
        </w:rPr>
        <w:t xml:space="preserve"> nadzoru inwestorskiego.</w:t>
      </w:r>
    </w:p>
    <w:p w:rsidR="00D34A48" w:rsidRPr="00BD0F0B" w:rsidRDefault="00D34A48" w:rsidP="00760CD2">
      <w:pPr>
        <w:pStyle w:val="Tekstpodstawowy"/>
        <w:numPr>
          <w:ilvl w:val="0"/>
          <w:numId w:val="23"/>
        </w:numPr>
        <w:tabs>
          <w:tab w:val="clear" w:pos="540"/>
        </w:tabs>
        <w:ind w:left="360"/>
        <w:rPr>
          <w:rFonts w:cs="Tahoma"/>
          <w:sz w:val="20"/>
        </w:rPr>
      </w:pPr>
      <w:r w:rsidRPr="00BD0F0B">
        <w:rPr>
          <w:rFonts w:cs="Tahoma"/>
          <w:sz w:val="20"/>
        </w:rPr>
        <w:t>W przypadku zmian podatku od towarów i usług VAT wynagrodzenie brutto ulegnie zmianie stosownie do aktualnie obowiązujących stawek.</w:t>
      </w:r>
    </w:p>
    <w:p w:rsidR="00D34A48" w:rsidRPr="00537F62" w:rsidRDefault="00D34A48" w:rsidP="00760CD2">
      <w:pPr>
        <w:numPr>
          <w:ilvl w:val="0"/>
          <w:numId w:val="23"/>
        </w:numPr>
        <w:tabs>
          <w:tab w:val="clear" w:pos="540"/>
        </w:tabs>
        <w:ind w:left="360"/>
        <w:jc w:val="both"/>
        <w:rPr>
          <w:rFonts w:ascii="Tahoma" w:hAnsi="Tahoma" w:cs="Tahoma"/>
        </w:rPr>
      </w:pPr>
      <w:r w:rsidRPr="00BD0F0B">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w:t>
      </w:r>
      <w:r w:rsidRPr="00537F62">
        <w:rPr>
          <w:rFonts w:ascii="Tahoma" w:hAnsi="Tahoma" w:cs="Tahoma"/>
        </w:rPr>
        <w:t xml:space="preserve"> wystawionej.</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lastRenderedPageBreak/>
        <w:t>Faktura wystawiona bezpodstawnie lub nieprawidłowo, zostanie zwrócona Wykonawcy. Okres płatności rozpoczyna swój bieg od dnia otrzymania prawidłowo wystawionej faktury.</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Podstawą do wystawienia faktury jest protokół odbioru oraz oświadczenie Podwykonawcy lub Podwykonawców potwierdzające, że otrzymali oni wynagrodzenie.</w:t>
      </w:r>
    </w:p>
    <w:p w:rsidR="00147A89" w:rsidRPr="00537F62" w:rsidRDefault="00147A89" w:rsidP="00147A89">
      <w:pPr>
        <w:numPr>
          <w:ilvl w:val="0"/>
          <w:numId w:val="23"/>
        </w:numPr>
        <w:tabs>
          <w:tab w:val="clear" w:pos="540"/>
        </w:tabs>
        <w:ind w:left="360"/>
        <w:jc w:val="both"/>
        <w:rPr>
          <w:rFonts w:ascii="Tahoma" w:hAnsi="Tahoma" w:cs="Tahoma"/>
        </w:rPr>
      </w:pPr>
      <w:r w:rsidRPr="00537F62">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obowiązującymi przepisami prawa. Jeżeli rachunek wskazany w umowie i na fakturze nie będzie widniał w momencie zapłaty w wyżej wspomnianym wykazie (tzw. białej liście), to wówczas zamawiający 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793670" w:rsidRDefault="00793670" w:rsidP="00793670">
      <w:pPr>
        <w:numPr>
          <w:ilvl w:val="0"/>
          <w:numId w:val="23"/>
        </w:numPr>
        <w:tabs>
          <w:tab w:val="clear" w:pos="540"/>
        </w:tabs>
        <w:ind w:left="360"/>
        <w:jc w:val="both"/>
        <w:rPr>
          <w:rFonts w:ascii="Tahoma" w:hAnsi="Tahoma" w:cs="Tahoma"/>
        </w:rPr>
      </w:pPr>
      <w:r w:rsidRPr="00A73349">
        <w:rPr>
          <w:rFonts w:ascii="Tahoma" w:hAnsi="Tahoma" w:cs="Tahoma"/>
        </w:rPr>
        <w:t>Zamawiający przewiduje możliwość dokonania płatności częściowych na podstawie faktur częściowych.</w:t>
      </w:r>
    </w:p>
    <w:p w:rsidR="00793670" w:rsidRDefault="00793670" w:rsidP="00793670">
      <w:pPr>
        <w:numPr>
          <w:ilvl w:val="0"/>
          <w:numId w:val="23"/>
        </w:numPr>
        <w:tabs>
          <w:tab w:val="clear" w:pos="540"/>
        </w:tabs>
        <w:ind w:left="360"/>
        <w:jc w:val="both"/>
        <w:rPr>
          <w:rFonts w:ascii="Tahoma" w:hAnsi="Tahoma" w:cs="Tahoma"/>
        </w:rPr>
      </w:pPr>
      <w:r w:rsidRPr="00A73349">
        <w:rPr>
          <w:rFonts w:ascii="Tahoma" w:hAnsi="Tahoma" w:cs="Tahoma"/>
        </w:rPr>
        <w:t>Rozliczenie za wykonane roboty odbywać się będzie na podstawie faktur częściowych wystawianych nie częściej niż 1 raz w miesiącu, i faktury końcowej. Suma należności z faktur prze</w:t>
      </w:r>
      <w:r>
        <w:rPr>
          <w:rFonts w:ascii="Tahoma" w:hAnsi="Tahoma" w:cs="Tahoma"/>
        </w:rPr>
        <w:t>jściowych nie może przekroczyć 9</w:t>
      </w:r>
      <w:r w:rsidRPr="00A73349">
        <w:rPr>
          <w:rFonts w:ascii="Tahoma" w:hAnsi="Tahoma" w:cs="Tahoma"/>
        </w:rPr>
        <w:t>0 % kwoty wynagrodzenia określonego w ust. 1 (dotyczącego wysokości wynagrodzenia)</w:t>
      </w:r>
      <w:r>
        <w:rPr>
          <w:rFonts w:ascii="Tahoma" w:hAnsi="Tahoma" w:cs="Tahoma"/>
        </w:rPr>
        <w:t xml:space="preserve"> z zastrzeżeniem </w:t>
      </w:r>
      <w:r w:rsidRPr="009E4ABD">
        <w:rPr>
          <w:rFonts w:ascii="Tahoma" w:hAnsi="Tahoma" w:cs="Tahoma"/>
        </w:rPr>
        <w:t xml:space="preserve">§ </w:t>
      </w:r>
      <w:r>
        <w:rPr>
          <w:rFonts w:ascii="Tahoma" w:hAnsi="Tahoma" w:cs="Tahoma"/>
        </w:rPr>
        <w:t>8</w:t>
      </w:r>
      <w:r w:rsidRPr="009E4ABD">
        <w:rPr>
          <w:rFonts w:ascii="Tahoma" w:hAnsi="Tahoma" w:cs="Tahoma"/>
        </w:rPr>
        <w:t xml:space="preserve"> ust. </w:t>
      </w:r>
      <w:r>
        <w:rPr>
          <w:rFonts w:ascii="Tahoma" w:hAnsi="Tahoma" w:cs="Tahoma"/>
        </w:rPr>
        <w:t>5</w:t>
      </w:r>
      <w:r w:rsidRPr="00A73349">
        <w:rPr>
          <w:rFonts w:ascii="Tahoma" w:hAnsi="Tahoma" w:cs="Tahoma"/>
        </w:rPr>
        <w:t>.</w:t>
      </w:r>
    </w:p>
    <w:p w:rsidR="00793670" w:rsidRDefault="00793670" w:rsidP="00793670">
      <w:pPr>
        <w:numPr>
          <w:ilvl w:val="0"/>
          <w:numId w:val="23"/>
        </w:numPr>
        <w:tabs>
          <w:tab w:val="clear" w:pos="540"/>
        </w:tabs>
        <w:ind w:left="360"/>
        <w:jc w:val="both"/>
        <w:rPr>
          <w:rFonts w:ascii="Tahoma" w:hAnsi="Tahoma" w:cs="Tahoma"/>
        </w:rPr>
      </w:pPr>
      <w:r w:rsidRPr="00A73349">
        <w:rPr>
          <w:rFonts w:ascii="Tahoma" w:hAnsi="Tahoma" w:cs="Tahoma"/>
        </w:rPr>
        <w:t>W przypadku powierzenia przez Wykonawcę części robót podwykonawcom lub dalszym podwykonawcom dla przedmiotu umowy w zakresie robót budowla</w:t>
      </w:r>
      <w:r>
        <w:rPr>
          <w:rFonts w:ascii="Tahoma" w:hAnsi="Tahoma" w:cs="Tahoma"/>
        </w:rPr>
        <w:t>nych, suma należności z faktur częściowych</w:t>
      </w:r>
      <w:r w:rsidRPr="00A73349">
        <w:rPr>
          <w:rFonts w:ascii="Tahoma" w:hAnsi="Tahoma" w:cs="Tahoma"/>
        </w:rPr>
        <w:t xml:space="preserve"> (zaliczek) nie może b</w:t>
      </w:r>
      <w:r>
        <w:rPr>
          <w:rFonts w:ascii="Tahoma" w:hAnsi="Tahoma" w:cs="Tahoma"/>
        </w:rPr>
        <w:t>yć wyższa niż kwota stanowiąca 9</w:t>
      </w:r>
      <w:r w:rsidRPr="00A73349">
        <w:rPr>
          <w:rFonts w:ascii="Tahoma" w:hAnsi="Tahoma" w:cs="Tahoma"/>
        </w:rPr>
        <w:t xml:space="preserve">0 % całości wynagrodzenia określonego w ust. 1 </w:t>
      </w:r>
      <w:r w:rsidRPr="00A73349">
        <w:rPr>
          <w:rFonts w:ascii="Tahoma" w:hAnsi="Tahoma" w:cs="Tahoma"/>
          <w:iCs/>
        </w:rPr>
        <w:t>(</w:t>
      </w:r>
      <w:r w:rsidRPr="00A73349">
        <w:rPr>
          <w:rFonts w:ascii="Tahoma" w:hAnsi="Tahoma" w:cs="Tahoma"/>
        </w:rPr>
        <w:t>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793670" w:rsidRPr="009E4ABD" w:rsidRDefault="00793670" w:rsidP="00793670">
      <w:pPr>
        <w:numPr>
          <w:ilvl w:val="0"/>
          <w:numId w:val="23"/>
        </w:numPr>
        <w:tabs>
          <w:tab w:val="clear" w:pos="540"/>
        </w:tabs>
        <w:ind w:left="360"/>
        <w:jc w:val="both"/>
        <w:rPr>
          <w:rFonts w:ascii="Tahoma" w:hAnsi="Tahoma" w:cs="Tahoma"/>
        </w:rPr>
      </w:pPr>
      <w:r w:rsidRPr="00A73349">
        <w:rPr>
          <w:rFonts w:ascii="Tahoma" w:hAnsi="Tahoma" w:cs="Tahoma"/>
        </w:rPr>
        <w:t xml:space="preserve">Podstawą </w:t>
      </w:r>
      <w:r w:rsidRPr="009E4ABD">
        <w:rPr>
          <w:rFonts w:ascii="Tahoma" w:hAnsi="Tahoma" w:cs="Tahoma"/>
        </w:rPr>
        <w:t xml:space="preserve">do wystawienia faktury </w:t>
      </w:r>
      <w:r>
        <w:rPr>
          <w:rFonts w:ascii="Tahoma" w:hAnsi="Tahoma" w:cs="Tahoma"/>
        </w:rPr>
        <w:t xml:space="preserve">częściowej </w:t>
      </w:r>
      <w:r w:rsidRPr="009E4ABD">
        <w:rPr>
          <w:rFonts w:ascii="Tahoma" w:hAnsi="Tahoma" w:cs="Tahoma"/>
        </w:rPr>
        <w:t xml:space="preserve">będzie protokół odbioru robót potwierdzający procentowy zakres wykonanych robót, podpisany przez inspektora nadzoru oraz oświadczenia, o których mowa w ust. </w:t>
      </w:r>
      <w:r w:rsidR="00A16F5A">
        <w:rPr>
          <w:rFonts w:ascii="Tahoma" w:hAnsi="Tahoma" w:cs="Tahoma"/>
        </w:rPr>
        <w:t>8</w:t>
      </w:r>
      <w:r w:rsidRPr="009E4ABD">
        <w:rPr>
          <w:rFonts w:ascii="Tahoma" w:hAnsi="Tahoma" w:cs="Tahoma"/>
        </w:rPr>
        <w:t xml:space="preserve">, a także wywiązanie się przez Wykonawcę z nałożonych obowiązków określonych w umowie, o których mowa w § 3 ust. 3 pkt 8-13, potwierdzone przez Zamawiającego. Warunkiem zapłaty przez Zamawiającego zaliczki w poczet wynagrodzenia na podstawie drugiej i następnych faktur </w:t>
      </w:r>
      <w:r>
        <w:rPr>
          <w:rFonts w:ascii="Tahoma" w:hAnsi="Tahoma" w:cs="Tahoma"/>
        </w:rPr>
        <w:t>częściowych</w:t>
      </w:r>
      <w:r w:rsidRPr="009E4ABD">
        <w:rPr>
          <w:rFonts w:ascii="Tahoma" w:hAnsi="Tahoma" w:cs="Tahoma"/>
        </w:rPr>
        <w:t xml:space="preserve"> jest przedstawienie dowodu zapłaty wymagalnego wynagrodzenia podwykonawcom i dalszym podwykonawcom, biorącym udział w realizacji części zamówienia, za którą zaliczka została wypłacona.</w:t>
      </w:r>
    </w:p>
    <w:p w:rsidR="00793670" w:rsidRPr="009E4ABD" w:rsidRDefault="00793670" w:rsidP="00793670">
      <w:pPr>
        <w:numPr>
          <w:ilvl w:val="0"/>
          <w:numId w:val="23"/>
        </w:numPr>
        <w:tabs>
          <w:tab w:val="clear" w:pos="540"/>
        </w:tabs>
        <w:ind w:left="360"/>
        <w:jc w:val="both"/>
        <w:rPr>
          <w:rFonts w:ascii="Tahoma" w:hAnsi="Tahoma" w:cs="Tahoma"/>
        </w:rPr>
      </w:pPr>
      <w:r w:rsidRPr="009E4ABD">
        <w:rPr>
          <w:rFonts w:ascii="Tahoma" w:hAnsi="Tahoma" w:cs="Tahoma"/>
        </w:rPr>
        <w:t>Podstawą wystawienia ostatniej faktury częściowej, na kwotę nie większą niż różnica międz</w:t>
      </w:r>
      <w:r>
        <w:rPr>
          <w:rFonts w:ascii="Tahoma" w:hAnsi="Tahoma" w:cs="Tahoma"/>
        </w:rPr>
        <w:t>y kwotą 9</w:t>
      </w:r>
      <w:r w:rsidRPr="009E4ABD">
        <w:rPr>
          <w:rFonts w:ascii="Tahoma" w:hAnsi="Tahoma" w:cs="Tahoma"/>
        </w:rPr>
        <w:t xml:space="preserve">0% wynagrodzenia kosztorysowego a sumą kwot wynikających z faktur częściowych, będzie protokół odbioru końcowego oraz oświadczenia, o których mowa w ust. </w:t>
      </w:r>
      <w:r w:rsidR="00A16F5A">
        <w:rPr>
          <w:rFonts w:ascii="Tahoma" w:hAnsi="Tahoma" w:cs="Tahoma"/>
        </w:rPr>
        <w:t>8</w:t>
      </w:r>
      <w:r w:rsidRPr="009E4ABD">
        <w:rPr>
          <w:rFonts w:ascii="Tahoma" w:hAnsi="Tahoma" w:cs="Tahoma"/>
        </w:rPr>
        <w:t>, a także wywiązanie się przez Wykonawcę z nałożonych obowiązków określonych w umowie, o których mowa w § 3 ust. 3 pkt 8-13 potwierdzone przez Zamawiającego.</w:t>
      </w:r>
    </w:p>
    <w:p w:rsidR="00793670" w:rsidRPr="00623EA7" w:rsidRDefault="00793670" w:rsidP="00793670">
      <w:pPr>
        <w:numPr>
          <w:ilvl w:val="0"/>
          <w:numId w:val="23"/>
        </w:numPr>
        <w:tabs>
          <w:tab w:val="clear" w:pos="540"/>
        </w:tabs>
        <w:ind w:left="360"/>
        <w:jc w:val="both"/>
        <w:rPr>
          <w:rFonts w:ascii="Tahoma" w:hAnsi="Tahoma" w:cs="Tahoma"/>
        </w:rPr>
      </w:pPr>
      <w:r w:rsidRPr="00A73349">
        <w:rPr>
          <w:rFonts w:ascii="Tahoma" w:hAnsi="Tahoma" w:cs="Tahoma"/>
        </w:rPr>
        <w:t xml:space="preserve">Wynagrodzenie (pomniejszone o dokonane płatności) wypłacone będzie na podstawie faktury końcowej w przypadku wykonania obowiązków przez Wykonawcę zgodnie z umową. </w:t>
      </w:r>
      <w:r w:rsidRPr="009E4ABD">
        <w:rPr>
          <w:rFonts w:ascii="Tahoma" w:hAnsi="Tahoma" w:cs="Tahoma"/>
        </w:rPr>
        <w:t>Podstawą do wystawienia faktury końcowej będzie protokół odbioru końco</w:t>
      </w:r>
      <w:r>
        <w:rPr>
          <w:rFonts w:ascii="Tahoma" w:hAnsi="Tahoma" w:cs="Tahoma"/>
        </w:rPr>
        <w:t xml:space="preserve">wego, o którym mowa w § 8 ust. </w:t>
      </w:r>
      <w:r w:rsidR="00A16F5A">
        <w:rPr>
          <w:rFonts w:ascii="Tahoma" w:hAnsi="Tahoma" w:cs="Tahoma"/>
        </w:rPr>
        <w:t>8</w:t>
      </w:r>
      <w:r w:rsidRPr="009E4ABD">
        <w:rPr>
          <w:rFonts w:ascii="Tahoma" w:hAnsi="Tahoma" w:cs="Tahoma"/>
        </w:rPr>
        <w:t>, a także wywiązanie się przez Wykonawcę z nałożonych obowiązków określonych w umowie, o których mowa w § 3 ust. 3 pkt 8-13. Do faktury końcowej Wykonawca zobowiązany jest dołączyć</w:t>
      </w:r>
      <w:r w:rsidRPr="00A73349">
        <w:rPr>
          <w:rFonts w:ascii="Tahoma" w:hAnsi="Tahoma" w:cs="Tahoma"/>
        </w:rPr>
        <w:t xml:space="preserve"> </w:t>
      </w:r>
      <w:r w:rsidRPr="00623EA7">
        <w:rPr>
          <w:rFonts w:ascii="Tahoma" w:hAnsi="Tahoma" w:cs="Tahoma"/>
        </w:rPr>
        <w:t>kserokopię protokołu odbioru końcowego.</w:t>
      </w:r>
    </w:p>
    <w:p w:rsidR="00A73D80" w:rsidRPr="00537F62" w:rsidRDefault="00FD4E2F" w:rsidP="00A73D80">
      <w:pPr>
        <w:numPr>
          <w:ilvl w:val="0"/>
          <w:numId w:val="23"/>
        </w:numPr>
        <w:tabs>
          <w:tab w:val="clear" w:pos="540"/>
        </w:tabs>
        <w:ind w:left="360"/>
        <w:jc w:val="both"/>
        <w:rPr>
          <w:rFonts w:ascii="Tahoma" w:hAnsi="Tahoma" w:cs="Tahoma"/>
        </w:rPr>
      </w:pPr>
      <w:r>
        <w:rPr>
          <w:rFonts w:ascii="Tahoma" w:hAnsi="Tahoma" w:cs="Tahoma"/>
        </w:rPr>
        <w:t>Wynagrodzenie</w:t>
      </w:r>
      <w:r w:rsidR="00A73D80" w:rsidRPr="00537F62">
        <w:rPr>
          <w:rFonts w:ascii="Tahoma" w:hAnsi="Tahoma" w:cs="Tahoma"/>
        </w:rPr>
        <w:t xml:space="preserve"> wypłacone będzie na podstawie faktury w przypadku wykonania obowiązków przez Wykonawcę zgodnie z umową. Podstawą do wystawienia faktury będzie protokół odbioru końcowego, o którym mowa w § 8 ust. </w:t>
      </w:r>
      <w:r w:rsidR="00791156">
        <w:rPr>
          <w:rFonts w:ascii="Tahoma" w:hAnsi="Tahoma" w:cs="Tahoma"/>
        </w:rPr>
        <w:t>8</w:t>
      </w:r>
      <w:r w:rsidR="00A73D80" w:rsidRPr="00537F62">
        <w:rPr>
          <w:rFonts w:ascii="Tahoma" w:hAnsi="Tahoma" w:cs="Tahoma"/>
        </w:rPr>
        <w:t xml:space="preserve">, a także wywiązanie się przez Wykonawcę z nałożonych </w:t>
      </w:r>
      <w:r w:rsidR="00A73D80" w:rsidRPr="00537F62">
        <w:rPr>
          <w:rFonts w:ascii="Tahoma" w:hAnsi="Tahoma" w:cs="Tahoma"/>
        </w:rPr>
        <w:lastRenderedPageBreak/>
        <w:t>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27B64">
      <w:pPr>
        <w:numPr>
          <w:ilvl w:val="0"/>
          <w:numId w:val="42"/>
        </w:numPr>
        <w:tabs>
          <w:tab w:val="left" w:pos="426"/>
        </w:tabs>
        <w:spacing w:after="120"/>
        <w:jc w:val="both"/>
        <w:rPr>
          <w:rFonts w:ascii="Tahoma" w:hAnsi="Tahoma" w:cs="Tahoma"/>
          <w:i/>
        </w:rPr>
      </w:pPr>
      <w:r w:rsidRPr="00965A48">
        <w:rPr>
          <w:rFonts w:ascii="Tahoma" w:hAnsi="Tahoma" w:cs="Tahoma"/>
          <w:i/>
        </w:rPr>
        <w:lastRenderedPageBreak/>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lastRenderedPageBreak/>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277DE9">
        <w:rPr>
          <w:rFonts w:ascii="Tahoma" w:hAnsi="Tahoma" w:cs="Tahoma"/>
          <w:bCs/>
          <w:iCs/>
        </w:rPr>
        <w:t>2</w:t>
      </w:r>
      <w:r w:rsidR="009A0C78">
        <w:rPr>
          <w:rFonts w:ascii="Tahoma" w:hAnsi="Tahoma" w:cs="Tahoma"/>
          <w:bCs/>
          <w:iCs/>
        </w:rPr>
        <w:t xml:space="preserve"> poz. </w:t>
      </w:r>
      <w:r w:rsidR="00374B99">
        <w:rPr>
          <w:rFonts w:ascii="Tahoma" w:hAnsi="Tahoma" w:cs="Tahoma"/>
          <w:bCs/>
          <w:iCs/>
        </w:rPr>
        <w:t>893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455685" w:rsidRDefault="0045568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D34A48" w:rsidRPr="00836720" w:rsidRDefault="00D34A48" w:rsidP="00FD4E2F">
      <w:pPr>
        <w:pStyle w:val="mjtekstpodstawowyZnak"/>
        <w:numPr>
          <w:ilvl w:val="1"/>
          <w:numId w:val="42"/>
        </w:numPr>
        <w:ind w:left="851" w:hanging="355"/>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00455685">
        <w:rPr>
          <w:rFonts w:cs="Tahoma"/>
          <w:sz w:val="20"/>
          <w:szCs w:val="20"/>
        </w:rPr>
        <w:t xml:space="preserve"> w ciągu 14</w:t>
      </w:r>
      <w:r w:rsidRPr="00836720">
        <w:rPr>
          <w:rFonts w:cs="Tahoma"/>
          <w:sz w:val="20"/>
          <w:szCs w:val="20"/>
        </w:rPr>
        <w:t xml:space="preserve"> dni od daty pisemnego zgłoszenia Zamawiającemu zakończenia robót oraz przekazania Inspektorowi nadzoru kompletu dokumentów odbiorowych stwierdzających prawidłowe wykonanie robót,</w:t>
      </w:r>
    </w:p>
    <w:p w:rsidR="00D34A48" w:rsidRPr="00537F62" w:rsidRDefault="00D34A48" w:rsidP="00FD4E2F">
      <w:pPr>
        <w:pStyle w:val="mjtekstpodstawowyZnak"/>
        <w:numPr>
          <w:ilvl w:val="1"/>
          <w:numId w:val="42"/>
        </w:numPr>
        <w:ind w:left="851" w:hanging="355"/>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CD6289">
      <w:pPr>
        <w:numPr>
          <w:ilvl w:val="0"/>
          <w:numId w:val="34"/>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E344D7" w:rsidRDefault="00C06760" w:rsidP="00C06760">
      <w:pPr>
        <w:pStyle w:val="mjtekstpodstawowyZnak"/>
        <w:numPr>
          <w:ilvl w:val="0"/>
          <w:numId w:val="15"/>
        </w:numPr>
        <w:rPr>
          <w:rFonts w:cs="Tahoma"/>
          <w:sz w:val="20"/>
          <w:szCs w:val="20"/>
        </w:rPr>
      </w:pPr>
      <w:r w:rsidRPr="0033548C">
        <w:rPr>
          <w:rFonts w:cs="Tahoma"/>
          <w:sz w:val="20"/>
          <w:szCs w:val="20"/>
        </w:rPr>
        <w:t xml:space="preserve">oświadczenie kierownika budowy (zgodnie z art. 57 ust.1 pkt 2 ustawy z dnia 7 lipca 1994 r. </w:t>
      </w:r>
      <w:r w:rsidRPr="00E344D7">
        <w:rPr>
          <w:rFonts w:cs="Tahoma"/>
          <w:sz w:val="20"/>
          <w:szCs w:val="20"/>
        </w:rPr>
        <w:t>Prawo budowlane – 3 egz.,</w:t>
      </w:r>
    </w:p>
    <w:p w:rsidR="00C06760" w:rsidRPr="00E344D7" w:rsidRDefault="00C06760" w:rsidP="00C06760">
      <w:pPr>
        <w:pStyle w:val="mjtekstpodstawowyZnak"/>
        <w:numPr>
          <w:ilvl w:val="0"/>
          <w:numId w:val="15"/>
        </w:numPr>
        <w:rPr>
          <w:rFonts w:cs="Tahoma"/>
          <w:sz w:val="20"/>
          <w:szCs w:val="20"/>
        </w:rPr>
      </w:pPr>
      <w:r w:rsidRPr="00E344D7">
        <w:rPr>
          <w:rFonts w:cs="Tahoma"/>
          <w:sz w:val="20"/>
          <w:szCs w:val="20"/>
          <w:u w:val="single"/>
        </w:rPr>
        <w:t>dokumentacja geodezyjna</w:t>
      </w:r>
      <w:r w:rsidRPr="00E344D7">
        <w:rPr>
          <w:rFonts w:cs="Tahoma"/>
          <w:sz w:val="20"/>
          <w:szCs w:val="20"/>
        </w:rPr>
        <w:t xml:space="preserve"> tj.:</w:t>
      </w:r>
    </w:p>
    <w:p w:rsidR="00C06760" w:rsidRPr="00E344D7" w:rsidRDefault="00C06760" w:rsidP="00CD6289">
      <w:pPr>
        <w:numPr>
          <w:ilvl w:val="0"/>
          <w:numId w:val="33"/>
        </w:numPr>
        <w:ind w:left="1134" w:hanging="425"/>
        <w:jc w:val="both"/>
        <w:rPr>
          <w:rFonts w:ascii="Tahoma" w:hAnsi="Tahoma" w:cs="Tahoma"/>
          <w:color w:val="808080"/>
        </w:rPr>
      </w:pPr>
      <w:r w:rsidRPr="00E344D7">
        <w:rPr>
          <w:rFonts w:ascii="Tahoma" w:hAnsi="Tahoma" w:cs="Tahoma"/>
          <w:color w:val="000000"/>
        </w:rPr>
        <w:t>przekazanie w wersji papierowej geodezyjnej mapy poinwentaryzacyjnej  z numerami weryfikacji Ośrodka Dokumentacji Geodezyjnej</w:t>
      </w:r>
      <w:r w:rsidRPr="00E344D7">
        <w:rPr>
          <w:rFonts w:ascii="Tahoma" w:hAnsi="Tahoma" w:cs="Tahoma"/>
          <w:i/>
          <w:color w:val="000000"/>
        </w:rPr>
        <w:t>,</w:t>
      </w:r>
    </w:p>
    <w:p w:rsidR="00C06760" w:rsidRPr="00E344D7" w:rsidRDefault="00C06760" w:rsidP="00CD6289">
      <w:pPr>
        <w:numPr>
          <w:ilvl w:val="0"/>
          <w:numId w:val="33"/>
        </w:numPr>
        <w:ind w:left="1134" w:hanging="425"/>
        <w:jc w:val="both"/>
        <w:rPr>
          <w:rFonts w:ascii="Tahoma" w:hAnsi="Tahoma" w:cs="Tahoma"/>
          <w:color w:val="808080"/>
        </w:rPr>
      </w:pPr>
      <w:r w:rsidRPr="00E344D7">
        <w:rPr>
          <w:rFonts w:ascii="Tahoma" w:hAnsi="Tahoma" w:cs="Tahoma"/>
          <w:color w:val="000000"/>
        </w:rPr>
        <w:t>przekazanie w wersji papierowej szkiców polowych z pomiaru wraz z wykazem współrzędnych inwentaryzowanych punktów, na szkicach polowych należy wykazać:</w:t>
      </w:r>
    </w:p>
    <w:p w:rsidR="00E344D7" w:rsidRPr="00E344D7" w:rsidRDefault="00C06760" w:rsidP="00E344D7">
      <w:pPr>
        <w:numPr>
          <w:ilvl w:val="0"/>
          <w:numId w:val="36"/>
        </w:numPr>
        <w:ind w:left="1701"/>
        <w:jc w:val="both"/>
        <w:rPr>
          <w:rFonts w:ascii="Tahoma" w:hAnsi="Tahoma" w:cs="Tahoma"/>
          <w:color w:val="000000"/>
        </w:rPr>
      </w:pPr>
      <w:r w:rsidRPr="00E344D7">
        <w:rPr>
          <w:rFonts w:ascii="Tahoma" w:hAnsi="Tahoma" w:cs="Tahoma"/>
        </w:rPr>
        <w:t>dla</w:t>
      </w:r>
      <w:r w:rsidRPr="00E344D7">
        <w:rPr>
          <w:rFonts w:ascii="Tahoma" w:hAnsi="Tahoma" w:cs="Tahoma"/>
          <w:color w:val="000000"/>
        </w:rPr>
        <w:t xml:space="preserve"> sieci </w:t>
      </w:r>
      <w:r w:rsidR="00E344D7" w:rsidRPr="00E344D7">
        <w:rPr>
          <w:rFonts w:cs="Tahoma"/>
        </w:rPr>
        <w:t>kanalizacyjnej rzędnych dna kanału (wloty i wyloty dna kanału) i pokryw na studniach oraz - w przypadku odgałęzień bocznych - rzędna miejsca wpięcia odgałęzienia do kanału głównego oraz rzędna zakończenia odgałęzienia</w:t>
      </w:r>
    </w:p>
    <w:p w:rsidR="00C06760" w:rsidRPr="00E344D7" w:rsidRDefault="00C06760" w:rsidP="00C06760">
      <w:pPr>
        <w:numPr>
          <w:ilvl w:val="0"/>
          <w:numId w:val="15"/>
        </w:numPr>
        <w:jc w:val="both"/>
        <w:rPr>
          <w:rFonts w:ascii="Tahoma" w:hAnsi="Tahoma" w:cs="Tahoma"/>
        </w:rPr>
      </w:pPr>
      <w:r w:rsidRPr="00E344D7">
        <w:rPr>
          <w:rFonts w:ascii="Tahoma" w:hAnsi="Tahoma" w:cs="Tahoma"/>
        </w:rPr>
        <w:t>protokoły badań i pomiarów - 2 egz.,</w:t>
      </w:r>
    </w:p>
    <w:p w:rsidR="00C06760" w:rsidRPr="00E344D7" w:rsidRDefault="00C06760" w:rsidP="00C06760">
      <w:pPr>
        <w:numPr>
          <w:ilvl w:val="0"/>
          <w:numId w:val="15"/>
        </w:numPr>
        <w:jc w:val="both"/>
        <w:rPr>
          <w:rFonts w:ascii="Tahoma" w:hAnsi="Tahoma" w:cs="Tahoma"/>
        </w:rPr>
      </w:pPr>
      <w:r w:rsidRPr="00E344D7">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CD6289">
      <w:pPr>
        <w:numPr>
          <w:ilvl w:val="0"/>
          <w:numId w:val="34"/>
        </w:numPr>
        <w:jc w:val="both"/>
        <w:rPr>
          <w:rFonts w:ascii="Tahoma" w:hAnsi="Tahoma" w:cs="Tahoma"/>
        </w:rPr>
      </w:pPr>
      <w:r w:rsidRPr="0033548C">
        <w:rPr>
          <w:rFonts w:ascii="Tahoma" w:hAnsi="Tahoma" w:cs="Tahoma"/>
          <w:b/>
          <w:u w:val="single"/>
        </w:rPr>
        <w:t>wersja elektroniczna</w:t>
      </w:r>
    </w:p>
    <w:p w:rsidR="00C06760" w:rsidRPr="0033548C" w:rsidRDefault="00C06760" w:rsidP="00CD6289">
      <w:pPr>
        <w:numPr>
          <w:ilvl w:val="0"/>
          <w:numId w:val="35"/>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CD6289">
      <w:pPr>
        <w:numPr>
          <w:ilvl w:val="0"/>
          <w:numId w:val="35"/>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CD6289">
      <w:pPr>
        <w:numPr>
          <w:ilvl w:val="0"/>
          <w:numId w:val="35"/>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CD6289">
      <w:pPr>
        <w:numPr>
          <w:ilvl w:val="0"/>
          <w:numId w:val="35"/>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 xml:space="preserve">esieniem wykonanych elementów </w:t>
      </w:r>
      <w:r>
        <w:rPr>
          <w:rFonts w:ascii="Tahoma" w:hAnsi="Tahoma" w:cs="Tahoma"/>
        </w:rPr>
        <w:lastRenderedPageBreak/>
        <w:t>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 xml:space="preserve">Odbiory robót zanikających dokonywane będą przez Inspektorów Nadzoru Inwestorskiego Zamawiającego. Wykonawca winien zgłaszać gotowość do odbiorów, o których wyżej mowa, </w:t>
      </w:r>
      <w:r w:rsidR="00FD4E2F">
        <w:rPr>
          <w:rFonts w:ascii="Tahoma" w:hAnsi="Tahoma" w:cs="Tahoma"/>
        </w:rPr>
        <w:t>Inspektorowi Nadzoru</w:t>
      </w:r>
      <w:r w:rsidRPr="00836720">
        <w:rPr>
          <w:rFonts w:ascii="Tahoma" w:hAnsi="Tahoma" w:cs="Tahoma"/>
        </w:rPr>
        <w:t>. W czynnościach odbiorowych winien brać udział Kierownik budowy Wykonawcy.</w:t>
      </w:r>
    </w:p>
    <w:p w:rsidR="004C3010" w:rsidRPr="00E344D7" w:rsidRDefault="004C3010" w:rsidP="004C3010">
      <w:pPr>
        <w:pStyle w:val="Tekstpodstawowy"/>
        <w:numPr>
          <w:ilvl w:val="0"/>
          <w:numId w:val="12"/>
        </w:numPr>
        <w:rPr>
          <w:rFonts w:cs="Tahoma"/>
          <w:sz w:val="20"/>
        </w:rPr>
      </w:pPr>
      <w:r w:rsidRPr="00E344D7">
        <w:rPr>
          <w:rFonts w:cs="Tahoma"/>
          <w:sz w:val="20"/>
        </w:rPr>
        <w:t xml:space="preserve">Wzór protokółu odbioru wykonanych robót załączony w Załączniku nr </w:t>
      </w:r>
      <w:r w:rsidR="00F52900" w:rsidRPr="00E344D7">
        <w:rPr>
          <w:rFonts w:cs="Tahoma"/>
          <w:sz w:val="20"/>
        </w:rPr>
        <w:t>6</w:t>
      </w:r>
      <w:r w:rsidRPr="00E344D7">
        <w:rPr>
          <w:rFonts w:cs="Tahoma"/>
          <w:sz w:val="20"/>
        </w:rPr>
        <w:t>, będzie stanowił wraz ze szkicem geodezyjnym wymagany załącznik do faktury.</w:t>
      </w:r>
    </w:p>
    <w:p w:rsidR="004C3010" w:rsidRPr="00836720" w:rsidRDefault="004C3010" w:rsidP="004C3010">
      <w:pPr>
        <w:pStyle w:val="Tekstpodstawowy"/>
        <w:numPr>
          <w:ilvl w:val="0"/>
          <w:numId w:val="12"/>
        </w:numPr>
        <w:rPr>
          <w:rFonts w:cs="Tahoma"/>
          <w:sz w:val="20"/>
        </w:rPr>
      </w:pPr>
      <w:r w:rsidRPr="00836720">
        <w:rPr>
          <w:rFonts w:cs="Tahoma"/>
          <w:sz w:val="20"/>
        </w:rPr>
        <w:t xml:space="preserve">Wykonawca zgłosi Zamawiającemu </w:t>
      </w:r>
      <w:r w:rsidR="00FD4E2F">
        <w:rPr>
          <w:rFonts w:cs="Tahoma"/>
          <w:sz w:val="20"/>
        </w:rPr>
        <w:t xml:space="preserve">pisemnie </w:t>
      </w:r>
      <w:r w:rsidRPr="00836720">
        <w:rPr>
          <w:rFonts w:cs="Tahoma"/>
          <w:sz w:val="20"/>
        </w:rPr>
        <w:t>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00FD4E2F">
        <w:rPr>
          <w:rFonts w:cs="Tahoma"/>
          <w:sz w:val="20"/>
        </w:rPr>
        <w:t xml:space="preserve"> w § 8</w:t>
      </w:r>
      <w:r w:rsidRPr="00836720">
        <w:rPr>
          <w:rFonts w:cs="Tahoma"/>
          <w:sz w:val="20"/>
        </w:rPr>
        <w:t>.</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 xml:space="preserve">Zamawiający zastrzega sobie maksymalny termin do przeprowadzenia odbioru końcowego – </w:t>
      </w:r>
      <w:r w:rsidR="00455685">
        <w:rPr>
          <w:rFonts w:cs="Tahoma"/>
          <w:sz w:val="20"/>
        </w:rPr>
        <w:t>14</w:t>
      </w:r>
      <w:r w:rsidRPr="00836720">
        <w:rPr>
          <w:rFonts w:cs="Tahoma"/>
          <w:sz w:val="20"/>
        </w:rPr>
        <w:t xml:space="preserve">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Pr="00836720" w:rsidRDefault="00324689"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10</w:t>
      </w:r>
    </w:p>
    <w:p w:rsidR="00D34A48" w:rsidRPr="00836720" w:rsidRDefault="00D34A48" w:rsidP="00D34A48">
      <w:pPr>
        <w:pStyle w:val="Tekstpodstawowy"/>
        <w:jc w:val="center"/>
        <w:rPr>
          <w:rFonts w:cs="Tahoma"/>
          <w:b/>
          <w:sz w:val="20"/>
        </w:rPr>
      </w:pPr>
      <w:r w:rsidRPr="00836720">
        <w:rPr>
          <w:rFonts w:cs="Tahoma"/>
          <w:b/>
          <w:sz w:val="20"/>
        </w:rPr>
        <w:t>Zabezpieczenie należytego wykonania umowy</w:t>
      </w:r>
    </w:p>
    <w:p w:rsidR="00D34A48" w:rsidRPr="00836720" w:rsidRDefault="00D34A48" w:rsidP="00D34A48">
      <w:pPr>
        <w:pStyle w:val="Tekstpodstawowy"/>
        <w:jc w:val="center"/>
        <w:rPr>
          <w:rFonts w:cs="Tahoma"/>
          <w:sz w:val="20"/>
        </w:rPr>
      </w:pPr>
    </w:p>
    <w:p w:rsidR="00B02742" w:rsidRPr="00DD1E1F" w:rsidRDefault="00B02742" w:rsidP="00B02742">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00DF2C54" w:rsidRPr="00DF2C54">
        <w:rPr>
          <w:rFonts w:ascii="Tahoma" w:hAnsi="Tahoma" w:cs="Tahoma"/>
          <w:b/>
          <w:sz w:val="20"/>
        </w:rPr>
        <w:t>10</w:t>
      </w:r>
      <w:r w:rsidRPr="00DF2C54">
        <w:rPr>
          <w:rFonts w:ascii="Tahoma" w:hAnsi="Tahoma" w:cs="Tahoma"/>
          <w:b/>
          <w:sz w:val="20"/>
        </w:rPr>
        <w:t xml:space="preserve">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B02742" w:rsidRPr="00AE0B49" w:rsidRDefault="00B02742" w:rsidP="00B02742">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B02742" w:rsidRPr="00836720" w:rsidRDefault="00B02742" w:rsidP="00B02742">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B02742" w:rsidRPr="00836720" w:rsidRDefault="00B02742" w:rsidP="00B02742">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B02742" w:rsidRPr="00836720" w:rsidRDefault="00B02742" w:rsidP="00B02742">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B02742" w:rsidRPr="00836720" w:rsidRDefault="00B02742" w:rsidP="00B02742">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B02742" w:rsidRPr="00836720" w:rsidRDefault="00B02742" w:rsidP="00B02742">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CE544F" w:rsidRDefault="00CE544F"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 xml:space="preserve">użytku, a okres </w:t>
      </w:r>
      <w:r w:rsidR="000333F5">
        <w:rPr>
          <w:rFonts w:ascii="Tahoma" w:hAnsi="Tahoma" w:cs="Tahoma"/>
          <w:sz w:val="20"/>
        </w:rPr>
        <w:lastRenderedPageBreak/>
        <w:t>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 xml:space="preserve">y gwarancyjnej w Załączniku nr </w:t>
      </w:r>
      <w:r w:rsidR="00791156">
        <w:rPr>
          <w:rFonts w:ascii="Tahoma" w:hAnsi="Tahoma" w:cs="Tahoma"/>
          <w:sz w:val="20"/>
        </w:rPr>
        <w:t>7</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D34A48" w:rsidP="00D34A48">
      <w:pPr>
        <w:pStyle w:val="Tekstpodstawowy"/>
        <w:jc w:val="center"/>
        <w:rPr>
          <w:rFonts w:cs="Tahoma"/>
          <w:b/>
          <w:sz w:val="20"/>
        </w:rPr>
      </w:pPr>
      <w:r w:rsidRPr="00836720">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791156"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w:t>
      </w:r>
      <w:r w:rsidR="00B67C43">
        <w:rPr>
          <w:rFonts w:cs="Tahoma"/>
          <w:iCs/>
          <w:sz w:val="20"/>
        </w:rPr>
        <w:t>14</w:t>
      </w:r>
      <w:r w:rsidRPr="00991C91">
        <w:rPr>
          <w:rFonts w:cs="Tahoma"/>
          <w:iCs/>
          <w:sz w:val="20"/>
        </w:rPr>
        <w:t xml:space="preserve">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t>
      </w:r>
      <w:r w:rsidRPr="00791156">
        <w:rPr>
          <w:rFonts w:cs="Tahoma"/>
          <w:iCs/>
          <w:sz w:val="20"/>
        </w:rPr>
        <w:t>wynagrodzeniu wynikającemu z zakwestionowanej umowy w terminie wskazanym przez Zamawiającego.</w:t>
      </w:r>
    </w:p>
    <w:p w:rsidR="00B02742" w:rsidRPr="00791156"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791156">
        <w:rPr>
          <w:rFonts w:ascii="Tahoma" w:hAnsi="Tahoma" w:cs="Tahoma"/>
          <w:iCs/>
          <w:sz w:val="20"/>
        </w:rPr>
        <w:t>Zamawiający może także żądać od Wykonawcy kar umownych za:</w:t>
      </w:r>
    </w:p>
    <w:p w:rsidR="00B02742" w:rsidRPr="00791156"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791156">
        <w:rPr>
          <w:rFonts w:ascii="Tahoma" w:hAnsi="Tahoma" w:cs="Tahoma"/>
          <w:iCs/>
          <w:sz w:val="20"/>
          <w:szCs w:val="20"/>
        </w:rPr>
        <w:t>Opóźnienie w wykonaniu przedmiotu umowy - w stosunku do terminu określonego w umowie w wysokości 0,</w:t>
      </w:r>
      <w:r w:rsidR="00791156" w:rsidRPr="00791156">
        <w:rPr>
          <w:rFonts w:ascii="Tahoma" w:hAnsi="Tahoma" w:cs="Tahoma"/>
          <w:iCs/>
          <w:sz w:val="20"/>
          <w:szCs w:val="20"/>
        </w:rPr>
        <w:t>008</w:t>
      </w:r>
      <w:r w:rsidRPr="00791156">
        <w:rPr>
          <w:rFonts w:ascii="Tahoma" w:hAnsi="Tahoma" w:cs="Tahoma"/>
          <w:iCs/>
          <w:sz w:val="20"/>
          <w:szCs w:val="20"/>
        </w:rPr>
        <w:t xml:space="preserve"> % </w:t>
      </w:r>
      <w:r w:rsidR="00577BB7" w:rsidRPr="00791156">
        <w:rPr>
          <w:rFonts w:ascii="Tahoma" w:hAnsi="Tahoma" w:cs="Tahoma"/>
          <w:iCs/>
          <w:sz w:val="20"/>
          <w:szCs w:val="20"/>
        </w:rPr>
        <w:t>wynagrodzenia brutto za każdy dzień opóźnienia, nie więcej niż 10% wynagrodzenia brutto określonego w § 8 ust. 1</w:t>
      </w:r>
      <w:r w:rsidRPr="00791156">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usunięciu wad stwierdzonych w okresie rękojmi i gwarancji w wysokości 0,</w:t>
      </w:r>
      <w:r w:rsidR="00791156">
        <w:rPr>
          <w:rFonts w:ascii="Tahoma" w:hAnsi="Tahoma" w:cs="Tahoma"/>
          <w:iCs/>
          <w:sz w:val="20"/>
          <w:szCs w:val="20"/>
        </w:rPr>
        <w:t>008</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85428E">
        <w:rPr>
          <w:rFonts w:ascii="Tahoma" w:hAnsi="Tahoma" w:cs="Tahoma"/>
          <w:iCs/>
          <w:sz w:val="20"/>
          <w:szCs w:val="20"/>
        </w:rPr>
        <w:t xml:space="preserve"> za każdy dzień opóźnienia liczony od dnia wyznaczonego na usunięcie wad</w:t>
      </w:r>
      <w:r w:rsidR="00577BB7">
        <w:rPr>
          <w:rFonts w:ascii="Tahoma" w:hAnsi="Tahoma" w:cs="Tahoma"/>
          <w:iCs/>
          <w:sz w:val="20"/>
          <w:szCs w:val="20"/>
        </w:rPr>
        <w:t>, nie więcej niż 10%</w:t>
      </w:r>
      <w:r w:rsidR="00577BB7" w:rsidRPr="00FF0116">
        <w:rPr>
          <w:rFonts w:ascii="Tahoma" w:hAnsi="Tahoma" w:cs="Tahoma"/>
          <w:iCs/>
          <w:sz w:val="20"/>
          <w:szCs w:val="20"/>
        </w:rPr>
        <w:t xml:space="preserve"> </w:t>
      </w:r>
      <w:r w:rsidR="00577BB7" w:rsidRPr="0085428E">
        <w:rPr>
          <w:rFonts w:ascii="Tahoma" w:hAnsi="Tahoma" w:cs="Tahoma"/>
          <w:iCs/>
          <w:sz w:val="20"/>
          <w:szCs w:val="20"/>
        </w:rPr>
        <w:t>wynagrodzenia brutto określonego w § 8 ust. 1</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wysokości 0,</w:t>
      </w:r>
      <w:r w:rsidR="00791156">
        <w:rPr>
          <w:rFonts w:ascii="Tahoma" w:hAnsi="Tahoma" w:cs="Tahoma"/>
          <w:iCs/>
          <w:sz w:val="20"/>
          <w:szCs w:val="20"/>
        </w:rPr>
        <w:t>008</w:t>
      </w:r>
      <w:r w:rsidRPr="00FF0116">
        <w:rPr>
          <w:rFonts w:ascii="Tahoma" w:hAnsi="Tahoma" w:cs="Tahoma"/>
          <w:iCs/>
          <w:sz w:val="20"/>
          <w:szCs w:val="20"/>
        </w:rPr>
        <w:t xml:space="preserve"> % wynagrodzenia brutto </w:t>
      </w:r>
      <w:r w:rsidR="00577BB7" w:rsidRPr="0085428E">
        <w:rPr>
          <w:rFonts w:ascii="Tahoma" w:hAnsi="Tahoma" w:cs="Tahoma"/>
          <w:iCs/>
          <w:sz w:val="20"/>
          <w:szCs w:val="20"/>
        </w:rPr>
        <w:t>za każdy dzień opóźnienia</w:t>
      </w:r>
      <w:r w:rsidR="00577BB7">
        <w:rPr>
          <w:rFonts w:ascii="Tahoma" w:hAnsi="Tahoma" w:cs="Tahoma"/>
          <w:iCs/>
          <w:sz w:val="20"/>
          <w:szCs w:val="20"/>
        </w:rPr>
        <w:t>,</w:t>
      </w:r>
      <w:r w:rsidR="00577BB7" w:rsidRPr="0085428E">
        <w:rPr>
          <w:rFonts w:ascii="Tahoma" w:hAnsi="Tahoma" w:cs="Tahoma"/>
          <w:iCs/>
          <w:sz w:val="20"/>
          <w:szCs w:val="20"/>
        </w:rPr>
        <w:t xml:space="preserve"> </w:t>
      </w:r>
      <w:r w:rsidR="00577BB7">
        <w:rPr>
          <w:rFonts w:ascii="Tahoma" w:hAnsi="Tahoma" w:cs="Tahoma"/>
          <w:iCs/>
          <w:sz w:val="20"/>
          <w:szCs w:val="20"/>
        </w:rPr>
        <w:t>nie więcej niż 10%</w:t>
      </w:r>
      <w:r w:rsidR="00577BB7" w:rsidRPr="00FF0116">
        <w:rPr>
          <w:rFonts w:ascii="Tahoma" w:hAnsi="Tahoma" w:cs="Tahoma"/>
          <w:iCs/>
          <w:sz w:val="20"/>
          <w:szCs w:val="20"/>
        </w:rPr>
        <w:t xml:space="preserve"> </w:t>
      </w:r>
      <w:r w:rsidR="00577BB7" w:rsidRPr="0085428E">
        <w:rPr>
          <w:rFonts w:ascii="Tahoma" w:hAnsi="Tahoma" w:cs="Tahoma"/>
          <w:iCs/>
          <w:sz w:val="20"/>
          <w:szCs w:val="20"/>
        </w:rPr>
        <w:t>wynagrodzenia brutto określonego w § 8 ust. 1</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791156">
        <w:rPr>
          <w:rFonts w:ascii="Tahoma" w:hAnsi="Tahoma" w:cs="Tahoma"/>
          <w:iCs/>
          <w:sz w:val="20"/>
          <w:szCs w:val="20"/>
        </w:rPr>
        <w:t>04</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za każdy dzień opóźnienia</w:t>
      </w:r>
      <w:r w:rsidR="00577BB7">
        <w:rPr>
          <w:rFonts w:ascii="Tahoma" w:hAnsi="Tahoma" w:cs="Tahoma"/>
          <w:iCs/>
          <w:sz w:val="20"/>
          <w:szCs w:val="20"/>
        </w:rPr>
        <w:t>, nie więcej niż 10%</w:t>
      </w:r>
      <w:r w:rsidR="00577BB7" w:rsidRPr="00FF0116">
        <w:rPr>
          <w:rFonts w:ascii="Tahoma" w:hAnsi="Tahoma" w:cs="Tahoma"/>
          <w:iCs/>
          <w:sz w:val="20"/>
          <w:szCs w:val="20"/>
        </w:rPr>
        <w:t xml:space="preserve"> kwoty </w:t>
      </w:r>
      <w:r w:rsidR="00577BB7">
        <w:rPr>
          <w:rFonts w:ascii="Tahoma" w:hAnsi="Tahoma" w:cs="Tahoma"/>
          <w:iCs/>
          <w:sz w:val="20"/>
          <w:szCs w:val="20"/>
        </w:rPr>
        <w:t xml:space="preserve">brutto </w:t>
      </w:r>
      <w:r w:rsidR="00577BB7" w:rsidRPr="00FF0116">
        <w:rPr>
          <w:rFonts w:ascii="Tahoma" w:hAnsi="Tahoma" w:cs="Tahoma"/>
          <w:iCs/>
          <w:sz w:val="20"/>
          <w:szCs w:val="20"/>
        </w:rPr>
        <w:t>należnego wynagrodzenia dla podwykonawcy</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791156">
        <w:rPr>
          <w:rFonts w:ascii="Tahoma" w:hAnsi="Tahoma" w:cs="Tahoma"/>
          <w:iCs/>
          <w:sz w:val="20"/>
          <w:szCs w:val="20"/>
        </w:rPr>
        <w:t>04</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577BB7" w:rsidRPr="00991C91">
        <w:rPr>
          <w:rFonts w:ascii="Tahoma" w:hAnsi="Tahoma" w:cs="Tahoma"/>
          <w:iCs/>
          <w:sz w:val="20"/>
          <w:szCs w:val="20"/>
        </w:rPr>
        <w:t>za każdy dzień opóźnienia</w:t>
      </w:r>
      <w:r w:rsidR="00577BB7">
        <w:rPr>
          <w:rFonts w:ascii="Tahoma" w:hAnsi="Tahoma" w:cs="Tahoma"/>
          <w:iCs/>
          <w:sz w:val="20"/>
          <w:szCs w:val="20"/>
        </w:rPr>
        <w:t>, nie więcej niż 10%</w:t>
      </w:r>
      <w:r w:rsidR="00577BB7" w:rsidRPr="00FF0116">
        <w:rPr>
          <w:rFonts w:ascii="Tahoma" w:hAnsi="Tahoma" w:cs="Tahoma"/>
          <w:iCs/>
          <w:sz w:val="20"/>
          <w:szCs w:val="20"/>
        </w:rPr>
        <w:t xml:space="preserve"> kwoty </w:t>
      </w:r>
      <w:r w:rsidR="00577BB7">
        <w:rPr>
          <w:rFonts w:ascii="Tahoma" w:hAnsi="Tahoma" w:cs="Tahoma"/>
          <w:iCs/>
          <w:sz w:val="20"/>
          <w:szCs w:val="20"/>
        </w:rPr>
        <w:t xml:space="preserve">brutto </w:t>
      </w:r>
      <w:r w:rsidR="00577BB7" w:rsidRPr="00FF0116">
        <w:rPr>
          <w:rFonts w:ascii="Tahoma" w:hAnsi="Tahoma" w:cs="Tahoma"/>
          <w:iCs/>
          <w:sz w:val="20"/>
          <w:szCs w:val="20"/>
        </w:rPr>
        <w:t>należnego odpowiednio dalszemu podwykonawcy lub kolejnemu dalszemu po</w:t>
      </w:r>
      <w:r w:rsidR="00577BB7" w:rsidRPr="00991C91">
        <w:rPr>
          <w:rFonts w:ascii="Tahoma" w:hAnsi="Tahoma" w:cs="Tahoma"/>
          <w:iCs/>
          <w:sz w:val="20"/>
          <w:szCs w:val="20"/>
        </w:rPr>
        <w:t>dwykonawcy wynagrodzenia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lastRenderedPageBreak/>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91156">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EF7E3D" w:rsidRPr="001C7FB2" w:rsidRDefault="00EF7E3D" w:rsidP="00D34A48">
      <w:pPr>
        <w:pStyle w:val="Tekstpodstawowy"/>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90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lastRenderedPageBreak/>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lastRenderedPageBreak/>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 xml:space="preserve">zywania umowy stawki podatku VAT, oraz w przypadku o którym mowa w § 14 </w:t>
      </w:r>
      <w:r w:rsidR="00B67C43">
        <w:rPr>
          <w:rFonts w:ascii="Tahoma" w:hAnsi="Tahoma" w:cs="Tahoma"/>
        </w:rPr>
        <w:t xml:space="preserve">ust.1 </w:t>
      </w:r>
      <w:r w:rsidRPr="00836720">
        <w:rPr>
          <w:rFonts w:ascii="Tahoma" w:hAnsi="Tahoma" w:cs="Tahoma"/>
        </w:rPr>
        <w:t>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E733B2" w:rsidRDefault="00E733B2">
      <w:pPr>
        <w:jc w:val="both"/>
        <w:rPr>
          <w:rFonts w:ascii="Tahoma" w:hAnsi="Tahoma" w:cs="Tahoma"/>
        </w:rPr>
      </w:pP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lastRenderedPageBreak/>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F52900">
        <w:rPr>
          <w:rFonts w:cs="Tahoma"/>
          <w:sz w:val="20"/>
        </w:rPr>
        <w:t>2 r. poz.</w:t>
      </w:r>
      <w:r w:rsidRPr="006C51ED">
        <w:rPr>
          <w:rFonts w:cs="Tahoma"/>
          <w:sz w:val="20"/>
        </w:rPr>
        <w:t xml:space="preserve"> </w:t>
      </w:r>
      <w:r w:rsidR="00F52900">
        <w:rPr>
          <w:rFonts w:cs="Tahoma"/>
          <w:sz w:val="20"/>
        </w:rPr>
        <w:t>931</w:t>
      </w:r>
      <w:r w:rsidRPr="006C51ED">
        <w:rPr>
          <w:rFonts w:cs="Tahoma"/>
          <w:sz w:val="20"/>
        </w:rPr>
        <w:t xml:space="preserve"> ze zm.), na otrzymywanie ustrukturyzowanych faktur przy użyciu Krajowego Systemu e-Faktur.</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CA2762" w:rsidRPr="00455685" w:rsidRDefault="00D34A48" w:rsidP="00455685">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455685"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46" w:rsidRDefault="00A45D46" w:rsidP="00495678">
      <w:r>
        <w:separator/>
      </w:r>
    </w:p>
  </w:endnote>
  <w:endnote w:type="continuationSeparator" w:id="0">
    <w:p w:rsidR="00A45D46" w:rsidRDefault="00A45D46"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E1" w:rsidRDefault="004A7472" w:rsidP="00CA2762">
    <w:pPr>
      <w:pStyle w:val="Stopka"/>
      <w:framePr w:wrap="around" w:vAnchor="text" w:hAnchor="margin" w:xAlign="right" w:y="1"/>
      <w:rPr>
        <w:rStyle w:val="Numerstrony"/>
      </w:rPr>
    </w:pPr>
    <w:r>
      <w:rPr>
        <w:rStyle w:val="Numerstrony"/>
      </w:rPr>
      <w:fldChar w:fldCharType="begin"/>
    </w:r>
    <w:r w:rsidR="00E628E1">
      <w:rPr>
        <w:rStyle w:val="Numerstrony"/>
      </w:rPr>
      <w:instrText xml:space="preserve">PAGE  </w:instrText>
    </w:r>
    <w:r>
      <w:rPr>
        <w:rStyle w:val="Numerstrony"/>
      </w:rPr>
      <w:fldChar w:fldCharType="end"/>
    </w:r>
  </w:p>
  <w:p w:rsidR="00E628E1" w:rsidRDefault="00E628E1"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E1" w:rsidRDefault="00E628E1" w:rsidP="00476DA7">
    <w:pPr>
      <w:jc w:val="both"/>
      <w:rPr>
        <w:rFonts w:ascii="Tahoma" w:hAnsi="Tahoma" w:cs="Tahoma"/>
        <w:sz w:val="16"/>
        <w:szCs w:val="16"/>
      </w:rPr>
    </w:pPr>
  </w:p>
  <w:p w:rsidR="00E628E1" w:rsidRDefault="00E628E1" w:rsidP="00476DA7">
    <w:pPr>
      <w:jc w:val="both"/>
      <w:rPr>
        <w:rFonts w:ascii="Tahoma" w:hAnsi="Tahoma" w:cs="Tahoma"/>
        <w:sz w:val="16"/>
        <w:szCs w:val="16"/>
      </w:rPr>
    </w:pPr>
    <w:r>
      <w:rPr>
        <w:rFonts w:ascii="Tahoma" w:hAnsi="Tahoma" w:cs="Tahoma"/>
        <w:sz w:val="16"/>
        <w:szCs w:val="16"/>
      </w:rPr>
      <w:t>____________________________________________________________________________________________________</w:t>
    </w:r>
  </w:p>
  <w:p w:rsidR="00E628E1" w:rsidRPr="00577BB7" w:rsidRDefault="00BD0F0B" w:rsidP="00BD0F0B">
    <w:pPr>
      <w:jc w:val="both"/>
      <w:rPr>
        <w:rFonts w:ascii="Verdana" w:eastAsia="Calibri" w:hAnsi="Verdana" w:cs="Tahoma"/>
        <w:bCs/>
        <w:sz w:val="16"/>
        <w:szCs w:val="16"/>
        <w:lang w:eastAsia="en-US"/>
      </w:rPr>
    </w:pPr>
    <w:r w:rsidRPr="00F26C43">
      <w:rPr>
        <w:rFonts w:ascii="Tahoma" w:hAnsi="Tahoma" w:cs="Tahoma"/>
        <w:sz w:val="16"/>
        <w:szCs w:val="16"/>
      </w:rPr>
      <w:t>Bezwykopowa modernizacja • sieci kanalizacji sanitarnej w ul. Szosa Lubicka, na odcinku od Placu Daszyńskiego do ul. Rydygiera • sieci kanalizacji sanitarnej w ul. Łyskowskiego • sieci kanalizacji ogólnospławnej w ul. Krasińskiego • odcinka sieci kanalizacji ogólnospławnej w ul. Kujota</w:t>
    </w:r>
    <w:r>
      <w:rPr>
        <w:rFonts w:ascii="Tahoma" w:hAnsi="Tahoma" w:cs="Tahoma"/>
        <w:sz w:val="16"/>
        <w:szCs w:val="16"/>
      </w:rPr>
      <w:t xml:space="preserve">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46" w:rsidRDefault="00A45D46" w:rsidP="00495678">
      <w:r>
        <w:separator/>
      </w:r>
    </w:p>
  </w:footnote>
  <w:footnote w:type="continuationSeparator" w:id="0">
    <w:p w:rsidR="00A45D46" w:rsidRDefault="00A45D46"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E628E1" w:rsidRPr="00226A47" w:rsidRDefault="004A7472">
        <w:pPr>
          <w:pStyle w:val="Nagwek"/>
          <w:jc w:val="right"/>
          <w:rPr>
            <w:rFonts w:ascii="Tahoma" w:hAnsi="Tahoma" w:cs="Tahoma"/>
            <w:sz w:val="16"/>
            <w:szCs w:val="16"/>
          </w:rPr>
        </w:pPr>
        <w:r w:rsidRPr="00226A47">
          <w:rPr>
            <w:rFonts w:ascii="Tahoma" w:hAnsi="Tahoma" w:cs="Tahoma"/>
            <w:sz w:val="16"/>
            <w:szCs w:val="16"/>
          </w:rPr>
          <w:fldChar w:fldCharType="begin"/>
        </w:r>
        <w:r w:rsidR="00E628E1"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B67C43">
          <w:rPr>
            <w:rFonts w:ascii="Tahoma" w:hAnsi="Tahoma" w:cs="Tahoma"/>
            <w:noProof/>
            <w:sz w:val="16"/>
            <w:szCs w:val="16"/>
          </w:rPr>
          <w:t>19</w:t>
        </w:r>
        <w:r w:rsidRPr="00226A47">
          <w:rPr>
            <w:rFonts w:ascii="Tahoma" w:hAnsi="Tahoma" w:cs="Tahoma"/>
            <w:sz w:val="16"/>
            <w:szCs w:val="16"/>
          </w:rPr>
          <w:fldChar w:fldCharType="end"/>
        </w:r>
      </w:p>
    </w:sdtContent>
  </w:sdt>
  <w:p w:rsidR="00E628E1" w:rsidRDefault="00E628E1">
    <w:pPr>
      <w:pStyle w:val="Nagwek"/>
      <w:rPr>
        <w:rFonts w:ascii="Tahoma" w:hAnsi="Tahoma" w:cs="Tahoma"/>
        <w:sz w:val="16"/>
        <w:szCs w:val="16"/>
      </w:rPr>
    </w:pPr>
    <w:r>
      <w:rPr>
        <w:rFonts w:ascii="Tahoma" w:hAnsi="Tahoma" w:cs="Tahoma"/>
        <w:sz w:val="16"/>
        <w:szCs w:val="16"/>
      </w:rPr>
      <w:t>Załącznik nr 1 do SIWZ - Wzór umowy</w:t>
    </w:r>
  </w:p>
  <w:p w:rsidR="00E628E1" w:rsidRPr="00226A47" w:rsidRDefault="00E628E1">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7">
    <w:nsid w:val="0A906243"/>
    <w:multiLevelType w:val="hybridMultilevel"/>
    <w:tmpl w:val="A656B5C8"/>
    <w:lvl w:ilvl="0" w:tplc="C1103DC8">
      <w:start w:val="1"/>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F15460"/>
    <w:multiLevelType w:val="hybridMultilevel"/>
    <w:tmpl w:val="6DEE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multilevel"/>
    <w:tmpl w:val="4676A730"/>
    <w:lvl w:ilvl="0">
      <w:start w:val="1"/>
      <w:numFmt w:val="decimal"/>
      <w:lvlText w:val="%1."/>
      <w:lvlJc w:val="left"/>
      <w:pPr>
        <w:ind w:left="786" w:hanging="360"/>
      </w:pPr>
      <w:rPr>
        <w:rFonts w:hint="default"/>
      </w:rPr>
    </w:lvl>
    <w:lvl w:ilvl="1">
      <w:start w:val="1"/>
      <w:numFmt w:val="decimal"/>
      <w:isLgl/>
      <w:lvlText w:val="%1.%2."/>
      <w:lvlJc w:val="left"/>
      <w:pPr>
        <w:ind w:left="1641"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991"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341" w:hanging="144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5691" w:hanging="1800"/>
      </w:pPr>
      <w:rPr>
        <w:rFonts w:hint="default"/>
      </w:rPr>
    </w:lvl>
    <w:lvl w:ilvl="8">
      <w:start w:val="1"/>
      <w:numFmt w:val="decimal"/>
      <w:isLgl/>
      <w:lvlText w:val="%1.%2.%3.%4.%5.%6.%7.%8.%9."/>
      <w:lvlJc w:val="left"/>
      <w:pPr>
        <w:ind w:left="6546" w:hanging="2160"/>
      </w:pPr>
      <w:rPr>
        <w:rFonts w:hint="default"/>
      </w:r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1E2D6735"/>
    <w:multiLevelType w:val="hybridMultilevel"/>
    <w:tmpl w:val="3976F4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5C2D6A"/>
    <w:multiLevelType w:val="hybridMultilevel"/>
    <w:tmpl w:val="D4124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2EC17030"/>
    <w:multiLevelType w:val="multilevel"/>
    <w:tmpl w:val="3E465E36"/>
    <w:lvl w:ilvl="0">
      <w:start w:val="1"/>
      <w:numFmt w:val="lowerLetter"/>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360653F2"/>
    <w:multiLevelType w:val="multilevel"/>
    <w:tmpl w:val="2F9E4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6076F27"/>
    <w:multiLevelType w:val="hybridMultilevel"/>
    <w:tmpl w:val="D4B0DD08"/>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2">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3">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E5C5744"/>
    <w:multiLevelType w:val="hybridMultilevel"/>
    <w:tmpl w:val="794003EA"/>
    <w:lvl w:ilvl="0" w:tplc="04150001">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6">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1DF255B"/>
    <w:multiLevelType w:val="hybridMultilevel"/>
    <w:tmpl w:val="E0907AE8"/>
    <w:lvl w:ilvl="0" w:tplc="1486B4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4114CB7"/>
    <w:multiLevelType w:val="singleLevel"/>
    <w:tmpl w:val="0415000F"/>
    <w:lvl w:ilvl="0">
      <w:start w:val="1"/>
      <w:numFmt w:val="decimal"/>
      <w:lvlText w:val="%1."/>
      <w:lvlJc w:val="left"/>
      <w:pPr>
        <w:tabs>
          <w:tab w:val="num" w:pos="360"/>
        </w:tabs>
        <w:ind w:left="360" w:hanging="360"/>
      </w:pPr>
    </w:lvl>
  </w:abstractNum>
  <w:abstractNum w:abstractNumId="40">
    <w:nsid w:val="5CAD2C79"/>
    <w:multiLevelType w:val="hybridMultilevel"/>
    <w:tmpl w:val="98F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42">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6C107C75"/>
    <w:multiLevelType w:val="multilevel"/>
    <w:tmpl w:val="8BACEA7A"/>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5">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74664A9A"/>
    <w:multiLevelType w:val="multilevel"/>
    <w:tmpl w:val="4F365554"/>
    <w:lvl w:ilvl="0">
      <w:start w:val="1"/>
      <w:numFmt w:val="decimal"/>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1"/>
  </w:num>
  <w:num w:numId="4">
    <w:abstractNumId w:val="32"/>
  </w:num>
  <w:num w:numId="5">
    <w:abstractNumId w:val="14"/>
  </w:num>
  <w:num w:numId="6">
    <w:abstractNumId w:val="44"/>
  </w:num>
  <w:num w:numId="7">
    <w:abstractNumId w:val="41"/>
  </w:num>
  <w:num w:numId="8">
    <w:abstractNumId w:val="48"/>
  </w:num>
  <w:num w:numId="9">
    <w:abstractNumId w:val="3"/>
  </w:num>
  <w:num w:numId="10">
    <w:abstractNumId w:val="16"/>
  </w:num>
  <w:num w:numId="11">
    <w:abstractNumId w:val="12"/>
  </w:num>
  <w:num w:numId="12">
    <w:abstractNumId w:val="25"/>
  </w:num>
  <w:num w:numId="13">
    <w:abstractNumId w:val="26"/>
  </w:num>
  <w:num w:numId="14">
    <w:abstractNumId w:val="6"/>
  </w:num>
  <w:num w:numId="15">
    <w:abstractNumId w:val="38"/>
  </w:num>
  <w:num w:numId="16">
    <w:abstractNumId w:val="8"/>
  </w:num>
  <w:num w:numId="17">
    <w:abstractNumId w:val="18"/>
  </w:num>
  <w:num w:numId="18">
    <w:abstractNumId w:val="21"/>
  </w:num>
  <w:num w:numId="19">
    <w:abstractNumId w:val="33"/>
  </w:num>
  <w:num w:numId="20">
    <w:abstractNumId w:val="29"/>
  </w:num>
  <w:num w:numId="21">
    <w:abstractNumId w:val="9"/>
  </w:num>
  <w:num w:numId="22">
    <w:abstractNumId w:val="30"/>
  </w:num>
  <w:num w:numId="23">
    <w:abstractNumId w:val="45"/>
  </w:num>
  <w:num w:numId="24">
    <w:abstractNumId w:val="10"/>
  </w:num>
  <w:num w:numId="25">
    <w:abstractNumId w:val="36"/>
  </w:num>
  <w:num w:numId="26">
    <w:abstractNumId w:val="5"/>
  </w:num>
  <w:num w:numId="27">
    <w:abstractNumId w:val="39"/>
  </w:num>
  <w:num w:numId="28">
    <w:abstractNumId w:val="22"/>
  </w:num>
  <w:num w:numId="29">
    <w:abstractNumId w:val="0"/>
    <w:lvlOverride w:ilvl="0">
      <w:startOverride w:val="1"/>
    </w:lvlOverride>
  </w:num>
  <w:num w:numId="30">
    <w:abstractNumId w:val="34"/>
  </w:num>
  <w:num w:numId="31">
    <w:abstractNumId w:val="19"/>
  </w:num>
  <w:num w:numId="32">
    <w:abstractNumId w:val="11"/>
  </w:num>
  <w:num w:numId="33">
    <w:abstractNumId w:val="7"/>
  </w:num>
  <w:num w:numId="34">
    <w:abstractNumId w:val="4"/>
  </w:num>
  <w:num w:numId="35">
    <w:abstractNumId w:val="47"/>
  </w:num>
  <w:num w:numId="36">
    <w:abstractNumId w:val="28"/>
  </w:num>
  <w:num w:numId="37">
    <w:abstractNumId w:val="23"/>
  </w:num>
  <w:num w:numId="38">
    <w:abstractNumId w:val="37"/>
  </w:num>
  <w:num w:numId="39">
    <w:abstractNumId w:val="24"/>
  </w:num>
  <w:num w:numId="40">
    <w:abstractNumId w:val="13"/>
  </w:num>
  <w:num w:numId="41">
    <w:abstractNumId w:val="20"/>
  </w:num>
  <w:num w:numId="42">
    <w:abstractNumId w:val="15"/>
  </w:num>
  <w:num w:numId="43">
    <w:abstractNumId w:val="42"/>
  </w:num>
  <w:num w:numId="44">
    <w:abstractNumId w:val="40"/>
  </w:num>
  <w:num w:numId="45">
    <w:abstractNumId w:val="27"/>
  </w:num>
  <w:num w:numId="46">
    <w:abstractNumId w:val="17"/>
  </w:num>
  <w:num w:numId="47">
    <w:abstractNumId w:val="46"/>
  </w:num>
  <w:num w:numId="48">
    <w:abstractNumId w:val="35"/>
  </w:num>
  <w:num w:numId="49">
    <w:abstractNumId w:val="4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333F5"/>
    <w:rsid w:val="000412A2"/>
    <w:rsid w:val="00042C09"/>
    <w:rsid w:val="00051F91"/>
    <w:rsid w:val="0006357C"/>
    <w:rsid w:val="00095139"/>
    <w:rsid w:val="000A044F"/>
    <w:rsid w:val="000A17D4"/>
    <w:rsid w:val="000A2966"/>
    <w:rsid w:val="000A5422"/>
    <w:rsid w:val="000D26CA"/>
    <w:rsid w:val="000D28BE"/>
    <w:rsid w:val="000E2F6F"/>
    <w:rsid w:val="000E310A"/>
    <w:rsid w:val="000F2FF5"/>
    <w:rsid w:val="0011452F"/>
    <w:rsid w:val="001162EA"/>
    <w:rsid w:val="001177DC"/>
    <w:rsid w:val="00134AAB"/>
    <w:rsid w:val="00136284"/>
    <w:rsid w:val="00144F63"/>
    <w:rsid w:val="00146C6E"/>
    <w:rsid w:val="00147A89"/>
    <w:rsid w:val="001543D6"/>
    <w:rsid w:val="00154B63"/>
    <w:rsid w:val="0015530F"/>
    <w:rsid w:val="00157695"/>
    <w:rsid w:val="00164FF4"/>
    <w:rsid w:val="001718F4"/>
    <w:rsid w:val="00173C2D"/>
    <w:rsid w:val="0017479F"/>
    <w:rsid w:val="001838CB"/>
    <w:rsid w:val="0019464A"/>
    <w:rsid w:val="00197B32"/>
    <w:rsid w:val="001A1F5F"/>
    <w:rsid w:val="001A319A"/>
    <w:rsid w:val="001B0D4A"/>
    <w:rsid w:val="001B6D5C"/>
    <w:rsid w:val="001C2FFF"/>
    <w:rsid w:val="001C36E2"/>
    <w:rsid w:val="001C6F7A"/>
    <w:rsid w:val="001C7FB2"/>
    <w:rsid w:val="001D4BCE"/>
    <w:rsid w:val="0020187A"/>
    <w:rsid w:val="00203402"/>
    <w:rsid w:val="00210582"/>
    <w:rsid w:val="002222B2"/>
    <w:rsid w:val="002223B0"/>
    <w:rsid w:val="00222619"/>
    <w:rsid w:val="00225902"/>
    <w:rsid w:val="00226A47"/>
    <w:rsid w:val="00236291"/>
    <w:rsid w:val="00256C3F"/>
    <w:rsid w:val="002579A8"/>
    <w:rsid w:val="00265F46"/>
    <w:rsid w:val="00266BA2"/>
    <w:rsid w:val="00271B80"/>
    <w:rsid w:val="002739C2"/>
    <w:rsid w:val="0027667D"/>
    <w:rsid w:val="00277DE9"/>
    <w:rsid w:val="002A4EB1"/>
    <w:rsid w:val="002A7B43"/>
    <w:rsid w:val="002B5BAF"/>
    <w:rsid w:val="002D31D4"/>
    <w:rsid w:val="002D6855"/>
    <w:rsid w:val="002F706D"/>
    <w:rsid w:val="003136B2"/>
    <w:rsid w:val="003145E1"/>
    <w:rsid w:val="00324689"/>
    <w:rsid w:val="003430DC"/>
    <w:rsid w:val="00353755"/>
    <w:rsid w:val="00354461"/>
    <w:rsid w:val="00357620"/>
    <w:rsid w:val="00373D69"/>
    <w:rsid w:val="00374B99"/>
    <w:rsid w:val="00374B9F"/>
    <w:rsid w:val="003816AA"/>
    <w:rsid w:val="00383731"/>
    <w:rsid w:val="00392913"/>
    <w:rsid w:val="0039441B"/>
    <w:rsid w:val="00396BE2"/>
    <w:rsid w:val="003A3C1D"/>
    <w:rsid w:val="003B44C1"/>
    <w:rsid w:val="003B6CA8"/>
    <w:rsid w:val="003C3F03"/>
    <w:rsid w:val="003C43BE"/>
    <w:rsid w:val="003D1E5E"/>
    <w:rsid w:val="003D1FED"/>
    <w:rsid w:val="003D2105"/>
    <w:rsid w:val="003D4ECD"/>
    <w:rsid w:val="003E5806"/>
    <w:rsid w:val="0040119B"/>
    <w:rsid w:val="00413D3F"/>
    <w:rsid w:val="00414FCB"/>
    <w:rsid w:val="00416929"/>
    <w:rsid w:val="00420FC5"/>
    <w:rsid w:val="00423C49"/>
    <w:rsid w:val="00424380"/>
    <w:rsid w:val="00427B64"/>
    <w:rsid w:val="00434E08"/>
    <w:rsid w:val="00441DAD"/>
    <w:rsid w:val="00450D99"/>
    <w:rsid w:val="00450EF3"/>
    <w:rsid w:val="004513B5"/>
    <w:rsid w:val="00455685"/>
    <w:rsid w:val="00467FB0"/>
    <w:rsid w:val="00470667"/>
    <w:rsid w:val="00476DA7"/>
    <w:rsid w:val="00484A59"/>
    <w:rsid w:val="00487CCC"/>
    <w:rsid w:val="004911CD"/>
    <w:rsid w:val="00492D73"/>
    <w:rsid w:val="00493015"/>
    <w:rsid w:val="00495678"/>
    <w:rsid w:val="004978EB"/>
    <w:rsid w:val="004A576F"/>
    <w:rsid w:val="004A7472"/>
    <w:rsid w:val="004C3010"/>
    <w:rsid w:val="004C6C7D"/>
    <w:rsid w:val="004D362D"/>
    <w:rsid w:val="004E4560"/>
    <w:rsid w:val="004F19E7"/>
    <w:rsid w:val="004F3DFB"/>
    <w:rsid w:val="004F5151"/>
    <w:rsid w:val="004F7D26"/>
    <w:rsid w:val="00512A29"/>
    <w:rsid w:val="00515739"/>
    <w:rsid w:val="00521853"/>
    <w:rsid w:val="00527971"/>
    <w:rsid w:val="00537F62"/>
    <w:rsid w:val="00542C02"/>
    <w:rsid w:val="00551CC6"/>
    <w:rsid w:val="00554917"/>
    <w:rsid w:val="00577BB7"/>
    <w:rsid w:val="00584AFD"/>
    <w:rsid w:val="00597F03"/>
    <w:rsid w:val="005A7C15"/>
    <w:rsid w:val="005A7C93"/>
    <w:rsid w:val="005B3855"/>
    <w:rsid w:val="005B7079"/>
    <w:rsid w:val="005D1291"/>
    <w:rsid w:val="005D348D"/>
    <w:rsid w:val="005D534A"/>
    <w:rsid w:val="005D596E"/>
    <w:rsid w:val="005D677A"/>
    <w:rsid w:val="005E14BB"/>
    <w:rsid w:val="005E3536"/>
    <w:rsid w:val="005F4880"/>
    <w:rsid w:val="005F73DE"/>
    <w:rsid w:val="005F7A7B"/>
    <w:rsid w:val="00602A04"/>
    <w:rsid w:val="00623592"/>
    <w:rsid w:val="006246E6"/>
    <w:rsid w:val="006279AA"/>
    <w:rsid w:val="00634A10"/>
    <w:rsid w:val="00643D95"/>
    <w:rsid w:val="00644C78"/>
    <w:rsid w:val="006540A3"/>
    <w:rsid w:val="006560F7"/>
    <w:rsid w:val="00660884"/>
    <w:rsid w:val="006651BB"/>
    <w:rsid w:val="006879F6"/>
    <w:rsid w:val="00693F6B"/>
    <w:rsid w:val="006A2146"/>
    <w:rsid w:val="006A3490"/>
    <w:rsid w:val="006A432A"/>
    <w:rsid w:val="006B0E4F"/>
    <w:rsid w:val="006B2EB9"/>
    <w:rsid w:val="006B6013"/>
    <w:rsid w:val="006C2B60"/>
    <w:rsid w:val="006D4DF0"/>
    <w:rsid w:val="006E32C6"/>
    <w:rsid w:val="006F424D"/>
    <w:rsid w:val="00703FFC"/>
    <w:rsid w:val="007060B3"/>
    <w:rsid w:val="007140F9"/>
    <w:rsid w:val="007168C9"/>
    <w:rsid w:val="00733A44"/>
    <w:rsid w:val="00736AFE"/>
    <w:rsid w:val="0074657F"/>
    <w:rsid w:val="00751EF9"/>
    <w:rsid w:val="00752F46"/>
    <w:rsid w:val="0075499C"/>
    <w:rsid w:val="007557BB"/>
    <w:rsid w:val="00760CD2"/>
    <w:rsid w:val="00767A53"/>
    <w:rsid w:val="00771F37"/>
    <w:rsid w:val="00780312"/>
    <w:rsid w:val="0078260A"/>
    <w:rsid w:val="007853F7"/>
    <w:rsid w:val="00785A68"/>
    <w:rsid w:val="00791156"/>
    <w:rsid w:val="0079221F"/>
    <w:rsid w:val="00793670"/>
    <w:rsid w:val="007A5606"/>
    <w:rsid w:val="007A7872"/>
    <w:rsid w:val="007B7DB5"/>
    <w:rsid w:val="007C47C8"/>
    <w:rsid w:val="007D052F"/>
    <w:rsid w:val="007D1FE7"/>
    <w:rsid w:val="007E0B31"/>
    <w:rsid w:val="007F0B9F"/>
    <w:rsid w:val="0081137D"/>
    <w:rsid w:val="00814329"/>
    <w:rsid w:val="00820AD7"/>
    <w:rsid w:val="00826974"/>
    <w:rsid w:val="0083744A"/>
    <w:rsid w:val="00840075"/>
    <w:rsid w:val="008525A7"/>
    <w:rsid w:val="00853953"/>
    <w:rsid w:val="0085428E"/>
    <w:rsid w:val="008620F0"/>
    <w:rsid w:val="008721DA"/>
    <w:rsid w:val="0088090D"/>
    <w:rsid w:val="0088272C"/>
    <w:rsid w:val="00883C84"/>
    <w:rsid w:val="00893570"/>
    <w:rsid w:val="00894BF7"/>
    <w:rsid w:val="00895B54"/>
    <w:rsid w:val="008A31AA"/>
    <w:rsid w:val="008C3701"/>
    <w:rsid w:val="008D4B7C"/>
    <w:rsid w:val="008D4DA9"/>
    <w:rsid w:val="008E063D"/>
    <w:rsid w:val="008F330E"/>
    <w:rsid w:val="00900287"/>
    <w:rsid w:val="00902DAF"/>
    <w:rsid w:val="0091084F"/>
    <w:rsid w:val="00910BBE"/>
    <w:rsid w:val="00911C24"/>
    <w:rsid w:val="00923E40"/>
    <w:rsid w:val="0093106A"/>
    <w:rsid w:val="009357E8"/>
    <w:rsid w:val="00944330"/>
    <w:rsid w:val="00956273"/>
    <w:rsid w:val="009614BF"/>
    <w:rsid w:val="00963E96"/>
    <w:rsid w:val="00965A48"/>
    <w:rsid w:val="00967892"/>
    <w:rsid w:val="00995750"/>
    <w:rsid w:val="009A0C78"/>
    <w:rsid w:val="009A0E07"/>
    <w:rsid w:val="009A6933"/>
    <w:rsid w:val="009B5409"/>
    <w:rsid w:val="009D3099"/>
    <w:rsid w:val="009D42B9"/>
    <w:rsid w:val="009E2CB7"/>
    <w:rsid w:val="009F0975"/>
    <w:rsid w:val="00A016AD"/>
    <w:rsid w:val="00A0615C"/>
    <w:rsid w:val="00A12DB2"/>
    <w:rsid w:val="00A16F5A"/>
    <w:rsid w:val="00A21CEB"/>
    <w:rsid w:val="00A23761"/>
    <w:rsid w:val="00A37416"/>
    <w:rsid w:val="00A4167C"/>
    <w:rsid w:val="00A442D2"/>
    <w:rsid w:val="00A45D46"/>
    <w:rsid w:val="00A51FBB"/>
    <w:rsid w:val="00A739A5"/>
    <w:rsid w:val="00A73D80"/>
    <w:rsid w:val="00A77A5A"/>
    <w:rsid w:val="00A92E93"/>
    <w:rsid w:val="00AA0A81"/>
    <w:rsid w:val="00AD3B17"/>
    <w:rsid w:val="00AE0B49"/>
    <w:rsid w:val="00AE266F"/>
    <w:rsid w:val="00AE5E12"/>
    <w:rsid w:val="00AE792C"/>
    <w:rsid w:val="00AF678A"/>
    <w:rsid w:val="00B02742"/>
    <w:rsid w:val="00B0355A"/>
    <w:rsid w:val="00B07C37"/>
    <w:rsid w:val="00B104B2"/>
    <w:rsid w:val="00B163C8"/>
    <w:rsid w:val="00B26369"/>
    <w:rsid w:val="00B331AD"/>
    <w:rsid w:val="00B37AEB"/>
    <w:rsid w:val="00B47CB0"/>
    <w:rsid w:val="00B57396"/>
    <w:rsid w:val="00B67C43"/>
    <w:rsid w:val="00B71286"/>
    <w:rsid w:val="00B74659"/>
    <w:rsid w:val="00B90212"/>
    <w:rsid w:val="00B91AFA"/>
    <w:rsid w:val="00B92343"/>
    <w:rsid w:val="00BA254E"/>
    <w:rsid w:val="00BB16D5"/>
    <w:rsid w:val="00BB29D9"/>
    <w:rsid w:val="00BB533A"/>
    <w:rsid w:val="00BB6043"/>
    <w:rsid w:val="00BC193B"/>
    <w:rsid w:val="00BC4EB8"/>
    <w:rsid w:val="00BC57B2"/>
    <w:rsid w:val="00BC712F"/>
    <w:rsid w:val="00BC72DC"/>
    <w:rsid w:val="00BD0F0B"/>
    <w:rsid w:val="00BD2037"/>
    <w:rsid w:val="00BD2917"/>
    <w:rsid w:val="00BD4D03"/>
    <w:rsid w:val="00BD776D"/>
    <w:rsid w:val="00BE45BF"/>
    <w:rsid w:val="00BE5804"/>
    <w:rsid w:val="00BF3CEF"/>
    <w:rsid w:val="00BF479D"/>
    <w:rsid w:val="00C02C19"/>
    <w:rsid w:val="00C06760"/>
    <w:rsid w:val="00C12121"/>
    <w:rsid w:val="00C12198"/>
    <w:rsid w:val="00C20316"/>
    <w:rsid w:val="00C3740D"/>
    <w:rsid w:val="00C4317A"/>
    <w:rsid w:val="00C433F9"/>
    <w:rsid w:val="00C4559A"/>
    <w:rsid w:val="00C45A59"/>
    <w:rsid w:val="00C601EF"/>
    <w:rsid w:val="00C663C0"/>
    <w:rsid w:val="00C84F2A"/>
    <w:rsid w:val="00C9451C"/>
    <w:rsid w:val="00CA2762"/>
    <w:rsid w:val="00CC5C5B"/>
    <w:rsid w:val="00CD6289"/>
    <w:rsid w:val="00CD744C"/>
    <w:rsid w:val="00CE544F"/>
    <w:rsid w:val="00CF1B29"/>
    <w:rsid w:val="00D04B57"/>
    <w:rsid w:val="00D10E29"/>
    <w:rsid w:val="00D148C4"/>
    <w:rsid w:val="00D30BC8"/>
    <w:rsid w:val="00D339F2"/>
    <w:rsid w:val="00D34A48"/>
    <w:rsid w:val="00D35180"/>
    <w:rsid w:val="00D40E7C"/>
    <w:rsid w:val="00D62803"/>
    <w:rsid w:val="00D66945"/>
    <w:rsid w:val="00D72A00"/>
    <w:rsid w:val="00D77918"/>
    <w:rsid w:val="00D804E0"/>
    <w:rsid w:val="00D8394C"/>
    <w:rsid w:val="00D87ED9"/>
    <w:rsid w:val="00D94508"/>
    <w:rsid w:val="00D97ECE"/>
    <w:rsid w:val="00DA3CD0"/>
    <w:rsid w:val="00DA62AF"/>
    <w:rsid w:val="00DB221E"/>
    <w:rsid w:val="00DB3403"/>
    <w:rsid w:val="00DB7D23"/>
    <w:rsid w:val="00DC17D6"/>
    <w:rsid w:val="00DC42EE"/>
    <w:rsid w:val="00DF215F"/>
    <w:rsid w:val="00DF247C"/>
    <w:rsid w:val="00DF2C54"/>
    <w:rsid w:val="00DF7E85"/>
    <w:rsid w:val="00E03AE0"/>
    <w:rsid w:val="00E14F9A"/>
    <w:rsid w:val="00E2745D"/>
    <w:rsid w:val="00E33168"/>
    <w:rsid w:val="00E344D7"/>
    <w:rsid w:val="00E35098"/>
    <w:rsid w:val="00E37814"/>
    <w:rsid w:val="00E43F75"/>
    <w:rsid w:val="00E57A97"/>
    <w:rsid w:val="00E628E1"/>
    <w:rsid w:val="00E64DA6"/>
    <w:rsid w:val="00E733B2"/>
    <w:rsid w:val="00E772D8"/>
    <w:rsid w:val="00E77366"/>
    <w:rsid w:val="00E8181C"/>
    <w:rsid w:val="00E93D35"/>
    <w:rsid w:val="00E97ABA"/>
    <w:rsid w:val="00EA2D39"/>
    <w:rsid w:val="00EB7408"/>
    <w:rsid w:val="00EC0E9A"/>
    <w:rsid w:val="00EC520B"/>
    <w:rsid w:val="00EE0307"/>
    <w:rsid w:val="00EE2E3A"/>
    <w:rsid w:val="00EE5D5E"/>
    <w:rsid w:val="00EF7E3D"/>
    <w:rsid w:val="00F030EF"/>
    <w:rsid w:val="00F075E8"/>
    <w:rsid w:val="00F1722E"/>
    <w:rsid w:val="00F2220D"/>
    <w:rsid w:val="00F255DD"/>
    <w:rsid w:val="00F25FAE"/>
    <w:rsid w:val="00F36C0F"/>
    <w:rsid w:val="00F43BF0"/>
    <w:rsid w:val="00F43C0C"/>
    <w:rsid w:val="00F52900"/>
    <w:rsid w:val="00F55390"/>
    <w:rsid w:val="00F740D6"/>
    <w:rsid w:val="00F83B05"/>
    <w:rsid w:val="00F85F62"/>
    <w:rsid w:val="00FA03FD"/>
    <w:rsid w:val="00FA4878"/>
    <w:rsid w:val="00FB027A"/>
    <w:rsid w:val="00FB78F6"/>
    <w:rsid w:val="00FD1266"/>
    <w:rsid w:val="00FD1591"/>
    <w:rsid w:val="00FD1B18"/>
    <w:rsid w:val="00FD24BF"/>
    <w:rsid w:val="00FD4E2F"/>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jstandardowyZnak">
    <w:name w:val="mój standardowy Znak"/>
    <w:basedOn w:val="Normalny"/>
    <w:autoRedefine/>
    <w:rsid w:val="00E344D7"/>
    <w:pPr>
      <w:jc w:val="both"/>
    </w:pPr>
    <w:rPr>
      <w:rFonts w:ascii="Tahoma" w:hAnsi="Tahoma" w:cs="Tahoma"/>
      <w:color w:val="000000"/>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5AFA-32D4-4855-874A-957D6A66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9402</Words>
  <Characters>56412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cp:revision>
  <cp:lastPrinted>2023-09-19T05:28:00Z</cp:lastPrinted>
  <dcterms:created xsi:type="dcterms:W3CDTF">2023-10-09T07:19:00Z</dcterms:created>
  <dcterms:modified xsi:type="dcterms:W3CDTF">2023-10-09T07:19:00Z</dcterms:modified>
</cp:coreProperties>
</file>