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47" w:rsidRDefault="00357B71" w:rsidP="002C6C47">
      <w:pPr>
        <w:widowControl w:val="0"/>
        <w:suppressAutoHyphens/>
        <w:spacing w:after="6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1 do </w:t>
      </w:r>
      <w:r w:rsidR="002C6C47">
        <w:rPr>
          <w:rFonts w:ascii="Calibri" w:hAnsi="Calibri" w:cs="Calibri"/>
          <w:b/>
        </w:rPr>
        <w:t xml:space="preserve">SIWZ </w:t>
      </w:r>
      <w:bookmarkStart w:id="0" w:name="_GoBack"/>
      <w:bookmarkEnd w:id="0"/>
    </w:p>
    <w:p w:rsidR="00462D87" w:rsidRDefault="00462D87" w:rsidP="00357B71">
      <w:pPr>
        <w:widowControl w:val="0"/>
        <w:suppressAutoHyphens/>
        <w:spacing w:after="60"/>
        <w:jc w:val="right"/>
        <w:rPr>
          <w:rFonts w:ascii="Calibri" w:hAnsi="Calibri" w:cs="Calibri"/>
          <w:b/>
        </w:rPr>
      </w:pPr>
    </w:p>
    <w:p w:rsidR="00357B71" w:rsidRDefault="00357B71" w:rsidP="00357B71">
      <w:pPr>
        <w:widowControl w:val="0"/>
        <w:suppressAutoHyphens/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ZASADY REALIZACJI NADZORU AUTORSKIEGO</w:t>
      </w:r>
    </w:p>
    <w:p w:rsidR="00357B71" w:rsidRPr="00395170" w:rsidRDefault="00357B71" w:rsidP="00357B71">
      <w:pPr>
        <w:widowControl w:val="0"/>
        <w:suppressAutoHyphens/>
        <w:spacing w:after="60"/>
        <w:jc w:val="center"/>
        <w:rPr>
          <w:rFonts w:ascii="Calibri" w:hAnsi="Calibri" w:cs="Calibri"/>
          <w:b/>
        </w:rPr>
      </w:pPr>
    </w:p>
    <w:p w:rsidR="00357B71" w:rsidRPr="00395170" w:rsidRDefault="00357B71" w:rsidP="00357B71">
      <w:pPr>
        <w:numPr>
          <w:ilvl w:val="0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W ramach nadzoru autorskiego Wykonawca zapewnia:</w:t>
      </w:r>
    </w:p>
    <w:p w:rsidR="00357B71" w:rsidRPr="00395170" w:rsidRDefault="00357B71" w:rsidP="00357B71">
      <w:pPr>
        <w:widowControl w:val="0"/>
        <w:numPr>
          <w:ilvl w:val="1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udostępnienie poprawek do Oprogramowania Aplikacyjnego, w przypadku stwierdzenia przez Zamawiającego błędu Oprogramowania Aplikacyjnego (tzn. nie spowodowanego przez Zamawiającego powtarzalnego działania Oprogramowania Aplikacyjnego, w tym samym miejscu programu, prowadzącego w każdym przypadku do otrzymania błędnych wyników jego działania): </w:t>
      </w:r>
    </w:p>
    <w:p w:rsidR="00357B71" w:rsidRPr="00395170" w:rsidRDefault="00357B71" w:rsidP="00357B71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  <w:snapToGrid w:val="0"/>
        </w:rPr>
      </w:pPr>
      <w:bookmarkStart w:id="1" w:name="_Ref154200442"/>
      <w:r w:rsidRPr="00395170">
        <w:rPr>
          <w:rFonts w:ascii="Calibri" w:hAnsi="Calibri" w:cs="Calibri"/>
          <w:snapToGrid w:val="0"/>
        </w:rPr>
        <w:t>w przypadku tzw. błędu krytycznego, tj. takiego, który uniemożliwia użytkowanie Oprogramowania Aplikacyjnego (w zakresie jego podstawowej funkcjonalności wskazanej w dokumentacji użytkownika) i prowadzi do zatrzymania jego eksploatacji, utraty danych lub naruszenia ich spójności, w wyniku</w:t>
      </w:r>
      <w:r>
        <w:rPr>
          <w:rFonts w:ascii="Calibri" w:hAnsi="Calibri" w:cs="Calibri"/>
          <w:snapToGrid w:val="0"/>
        </w:rPr>
        <w:t>,</w:t>
      </w:r>
      <w:r w:rsidRPr="00395170">
        <w:rPr>
          <w:rFonts w:ascii="Calibri" w:hAnsi="Calibri" w:cs="Calibri"/>
          <w:snapToGrid w:val="0"/>
        </w:rPr>
        <w:t xml:space="preserve"> których niemożliwe jest prowadzenie działalności z użyciem Oprogramowania Aplikacyjnego:</w:t>
      </w:r>
      <w:bookmarkEnd w:id="1"/>
    </w:p>
    <w:p w:rsidR="00357B71" w:rsidRPr="00395170" w:rsidRDefault="00357B71" w:rsidP="00357B71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czas reakcji Wykonawcy na zgłoszenie Zamawiającego (tj. czas od otrzymania zgłoszenia do chwili podjęcia przez Wykonawcę czynności zmierzających do naprawy zgłoszonego „błędu krytycznego”) wynosi 1 dzień roboczy;</w:t>
      </w:r>
    </w:p>
    <w:p w:rsidR="00357B71" w:rsidRPr="00395170" w:rsidRDefault="00357B71" w:rsidP="00357B71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 xml:space="preserve">czas dokonania i udostępnienia Zamawiającemu odpowiednich korekt </w:t>
      </w:r>
      <w:r w:rsidRPr="00395170">
        <w:rPr>
          <w:rFonts w:ascii="Calibri" w:hAnsi="Calibri" w:cs="Calibri"/>
        </w:rPr>
        <w:t xml:space="preserve">Oprogramowania Aplikacyjnego </w:t>
      </w:r>
      <w:r w:rsidRPr="00395170">
        <w:rPr>
          <w:rFonts w:ascii="Calibri" w:hAnsi="Calibri" w:cs="Calibri"/>
          <w:snapToGrid w:val="0"/>
        </w:rPr>
        <w:t xml:space="preserve">wyniesie do 3 dni roboczych od chwili rozpoczęcia czynności serwisowych; </w:t>
      </w:r>
    </w:p>
    <w:p w:rsidR="00357B71" w:rsidRPr="00395170" w:rsidRDefault="00357B71" w:rsidP="00357B71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  <w:snapToGrid w:val="0"/>
        </w:rPr>
      </w:pPr>
      <w:r w:rsidRPr="00395170">
        <w:rPr>
          <w:rFonts w:ascii="Calibri" w:hAnsi="Calibri" w:cs="Calibri"/>
          <w:snapToGrid w:val="0"/>
        </w:rPr>
        <w:t xml:space="preserve">w przypadku wystąpienia „błędu krytycznego” Wykonawca może wprowadzić </w:t>
      </w:r>
      <w:r w:rsidRPr="00395170">
        <w:rPr>
          <w:rFonts w:ascii="Calibri" w:hAnsi="Calibri" w:cs="Calibri"/>
          <w:snapToGrid w:val="0"/>
        </w:rPr>
        <w:br/>
        <w:t>tzw. rozwiązanie tymczasowe, doraźnie rozwiązujące problem błędu krytycznego;</w:t>
      </w:r>
      <w:r w:rsidRPr="00395170">
        <w:rPr>
          <w:rFonts w:ascii="Calibri" w:hAnsi="Calibri" w:cs="Calibri"/>
          <w:snapToGrid w:val="0"/>
        </w:rPr>
        <w:br/>
        <w:t>w takim przypadku dalsza obsługa usunięcia dotychczasowego błędu krytycznego będzie traktowana jako błąd zwykły;</w:t>
      </w:r>
    </w:p>
    <w:p w:rsidR="00357B71" w:rsidRPr="00395170" w:rsidRDefault="00357B71" w:rsidP="00357B71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  <w:snapToGrid w:val="0"/>
        </w:rPr>
      </w:pPr>
      <w:r w:rsidRPr="00395170">
        <w:rPr>
          <w:rFonts w:ascii="Calibri" w:hAnsi="Calibri" w:cs="Calibri"/>
          <w:snapToGrid w:val="0"/>
        </w:rPr>
        <w:t xml:space="preserve">Wykonawca wymaga udostępnienia przez Zamawiającego zdalnego dostępu do baz danych i </w:t>
      </w:r>
      <w:r w:rsidRPr="00395170">
        <w:rPr>
          <w:rFonts w:ascii="Calibri" w:hAnsi="Calibri" w:cs="Calibri"/>
        </w:rPr>
        <w:t>Oprogramowania Aplikacyjnego</w:t>
      </w:r>
      <w:r w:rsidRPr="00395170">
        <w:rPr>
          <w:rFonts w:ascii="Calibri" w:hAnsi="Calibri" w:cs="Calibri"/>
          <w:snapToGrid w:val="0"/>
        </w:rPr>
        <w:t xml:space="preserve">. </w:t>
      </w:r>
    </w:p>
    <w:p w:rsidR="00357B71" w:rsidRPr="00395170" w:rsidRDefault="00357B71" w:rsidP="00357B71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>w pozostałych przypadkach:</w:t>
      </w:r>
    </w:p>
    <w:p w:rsidR="00357B71" w:rsidRPr="00395170" w:rsidRDefault="00357B71" w:rsidP="00357B71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czas reakcji Wykonawcy na zgłoszenie Zamawiającego (tj. czas od otrzymania zgłoszenia do chwili podjęcia przez Wykonawcę czynności zmierzających do naprawy zgłoszonego błędu zwykłego) wynosi do 15 dni roboczych;</w:t>
      </w:r>
    </w:p>
    <w:p w:rsidR="00357B71" w:rsidRPr="00395170" w:rsidRDefault="00357B71" w:rsidP="00357B71">
      <w:pPr>
        <w:widowControl w:val="0"/>
        <w:numPr>
          <w:ilvl w:val="3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 xml:space="preserve">czas dokonania i udostępnienia Zamawiającemu odpowiednich korekt </w:t>
      </w:r>
      <w:r w:rsidRPr="00395170">
        <w:rPr>
          <w:rFonts w:ascii="Calibri" w:hAnsi="Calibri" w:cs="Calibri"/>
        </w:rPr>
        <w:t xml:space="preserve">Oprogramowania Aplikacyjnego </w:t>
      </w:r>
      <w:r w:rsidRPr="00395170">
        <w:rPr>
          <w:rFonts w:ascii="Calibri" w:hAnsi="Calibri" w:cs="Calibri"/>
          <w:snapToGrid w:val="0"/>
        </w:rPr>
        <w:t>wyniesie do 60 dni roboczych od chwili rozpoczęcia czynności serwisowych;</w:t>
      </w:r>
    </w:p>
    <w:p w:rsidR="00357B71" w:rsidRPr="00395170" w:rsidRDefault="00357B71" w:rsidP="00357B71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  <w:snapToGrid w:val="0"/>
        </w:rPr>
        <w:t xml:space="preserve">w wyjątkowych wypadkach, za zgodą Zamawiającego, czas dokonania korekt będzie uzgodniony pomiędzy Wykonawcą i Zamawiającym; </w:t>
      </w:r>
    </w:p>
    <w:p w:rsidR="00357B71" w:rsidRPr="00395170" w:rsidRDefault="00357B71" w:rsidP="00357B71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Style w:val="apple-style-span"/>
          <w:rFonts w:ascii="Calibri" w:hAnsi="Calibri" w:cs="Calibri"/>
          <w:shd w:val="clear" w:color="auto" w:fill="FFFFFF"/>
        </w:rPr>
        <w:t>Ewentualne przekwalifikowanie błędu zgłoszonego przez Zamawiającego jako zwykły, na "błąd krytyczny", wymagać będzie osobnego zgłoszenia i oznaczać będzie uruchomienie procedury opisanej pod lit "i" powyżej.</w:t>
      </w:r>
    </w:p>
    <w:p w:rsidR="00357B71" w:rsidRPr="00395170" w:rsidRDefault="00357B71" w:rsidP="00357B71">
      <w:pPr>
        <w:widowControl w:val="0"/>
        <w:numPr>
          <w:ilvl w:val="2"/>
          <w:numId w:val="2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zgłoszenie błędu przez Zamawiającego odbywać się będzie poprzez witrynę internetową Centralnego Help-</w:t>
      </w:r>
      <w:proofErr w:type="spellStart"/>
      <w:r w:rsidRPr="00395170">
        <w:rPr>
          <w:rFonts w:ascii="Calibri" w:hAnsi="Calibri" w:cs="Calibri"/>
        </w:rPr>
        <w:t>Desku</w:t>
      </w:r>
      <w:proofErr w:type="spellEnd"/>
      <w:r w:rsidRPr="00395170">
        <w:rPr>
          <w:rFonts w:ascii="Calibri" w:hAnsi="Calibri" w:cs="Calibri"/>
        </w:rPr>
        <w:t xml:space="preserve"> Wykonawcy </w:t>
      </w:r>
      <w:r w:rsidRPr="00395170">
        <w:rPr>
          <w:rFonts w:ascii="Calibri" w:hAnsi="Calibri" w:cs="Calibri"/>
          <w:u w:val="single"/>
        </w:rPr>
        <w:t>www.hd.asseco.pl</w:t>
      </w:r>
      <w:r w:rsidRPr="00395170">
        <w:rPr>
          <w:rFonts w:ascii="Calibri" w:hAnsi="Calibri" w:cs="Calibri"/>
        </w:rPr>
        <w:t xml:space="preserve">; w razie trudności z rejestracją zgłoszenia na w/w witrynie internetowej, Zamawiający może dokonać zgłoszenia telefonicznie lub pisemnie na formularzu przesyłanym za pomocą poczty elektronicznej na adres </w:t>
      </w:r>
      <w:r w:rsidRPr="00395170">
        <w:rPr>
          <w:rFonts w:ascii="Calibri" w:hAnsi="Calibri" w:cs="Calibri"/>
          <w:u w:val="single"/>
        </w:rPr>
        <w:t>hdzdrowie@asseco.pl</w:t>
      </w:r>
      <w:r w:rsidRPr="00395170">
        <w:rPr>
          <w:rFonts w:ascii="Calibri" w:hAnsi="Calibri" w:cs="Calibri"/>
        </w:rPr>
        <w:t xml:space="preserve">, opcjonalnie faksem </w:t>
      </w:r>
      <w:r>
        <w:rPr>
          <w:rFonts w:ascii="Calibri" w:hAnsi="Calibri" w:cs="Calibri"/>
        </w:rPr>
        <w:t xml:space="preserve">poprzez </w:t>
      </w:r>
      <w:r w:rsidRPr="00395170">
        <w:rPr>
          <w:rFonts w:ascii="Calibri" w:hAnsi="Calibri" w:cs="Calibri"/>
        </w:rPr>
        <w:t>wypełnienie jednego formularza może dotyczyć tylko jednego rodzaju problemu występującego w konkretnym module;</w:t>
      </w:r>
    </w:p>
    <w:p w:rsidR="00357B71" w:rsidRPr="00395170" w:rsidRDefault="00357B71" w:rsidP="00357B71">
      <w:pPr>
        <w:widowControl w:val="0"/>
        <w:numPr>
          <w:ilvl w:val="3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w przypadku, gdy formularz zgłoszenia błędu zostanie przyjęty przez Wykonawcę:</w:t>
      </w:r>
    </w:p>
    <w:p w:rsidR="00357B71" w:rsidRPr="00395170" w:rsidRDefault="00357B71" w:rsidP="00357B71">
      <w:pPr>
        <w:widowControl w:val="0"/>
        <w:numPr>
          <w:ilvl w:val="4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w godzinach pomiędzy </w:t>
      </w:r>
      <w:smartTag w:uri="urn:schemas-microsoft-com:office:smarttags" w:element="metricconverter">
        <w:smartTagPr>
          <w:attr w:name="ProductID" w:val="16.00 a"/>
        </w:smartTagPr>
        <w:r w:rsidRPr="00395170">
          <w:rPr>
            <w:rFonts w:ascii="Calibri" w:hAnsi="Calibri" w:cs="Calibri"/>
          </w:rPr>
          <w:t>16.00 a</w:t>
        </w:r>
      </w:smartTag>
      <w:r w:rsidRPr="00395170">
        <w:rPr>
          <w:rFonts w:ascii="Calibri" w:hAnsi="Calibri" w:cs="Calibri"/>
        </w:rPr>
        <w:t xml:space="preserve"> 24.00 dnia roboczego – traktowany jest jak przyjęty o godz. 8.00 następnego dnia roboczego;</w:t>
      </w:r>
    </w:p>
    <w:p w:rsidR="00357B71" w:rsidRPr="00395170" w:rsidRDefault="00357B71" w:rsidP="00357B71">
      <w:pPr>
        <w:widowControl w:val="0"/>
        <w:numPr>
          <w:ilvl w:val="4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w godzinach pomiędzy </w:t>
      </w:r>
      <w:smartTag w:uri="urn:schemas-microsoft-com:office:smarttags" w:element="metricconverter">
        <w:smartTagPr>
          <w:attr w:name="ProductID" w:val="0.00 a"/>
        </w:smartTagPr>
        <w:r w:rsidRPr="00395170">
          <w:rPr>
            <w:rFonts w:ascii="Calibri" w:hAnsi="Calibri" w:cs="Calibri"/>
          </w:rPr>
          <w:t>0.00 a</w:t>
        </w:r>
      </w:smartTag>
      <w:r w:rsidRPr="00395170">
        <w:rPr>
          <w:rFonts w:ascii="Calibri" w:hAnsi="Calibri" w:cs="Calibri"/>
        </w:rPr>
        <w:t xml:space="preserve"> 8.00 dnia roboczego - traktowany jest jak przyjęty o godz. 8.00 danego dnia roboczego;</w:t>
      </w:r>
    </w:p>
    <w:p w:rsidR="00357B71" w:rsidRPr="00395170" w:rsidRDefault="00357B71" w:rsidP="00357B71">
      <w:pPr>
        <w:widowControl w:val="0"/>
        <w:numPr>
          <w:ilvl w:val="4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w dniu ustawowo lub dodatkowo wolnym od pracy - traktowany jest jak przyjęty o godz. 8.00 najbliższego dnia roboczego;</w:t>
      </w:r>
    </w:p>
    <w:p w:rsidR="00357B71" w:rsidRPr="00CF42BB" w:rsidRDefault="00357B71" w:rsidP="00357B71">
      <w:pPr>
        <w:numPr>
          <w:ilvl w:val="1"/>
          <w:numId w:val="3"/>
        </w:numPr>
        <w:spacing w:after="60"/>
        <w:jc w:val="both"/>
        <w:rPr>
          <w:rFonts w:ascii="Calibri" w:hAnsi="Calibri" w:cs="Arial"/>
        </w:rPr>
      </w:pPr>
      <w:r w:rsidRPr="00CF42BB">
        <w:rPr>
          <w:rFonts w:ascii="Calibri" w:hAnsi="Calibri" w:cs="Arial"/>
        </w:rPr>
        <w:t xml:space="preserve">wprowadzanie zmian w Oprogramowaniu Aplikacyjnym objętym niniejszą Umową, w zakresie wymaganym zmianami powszechnie obowiązujących przepisów prawa lub przepisów prawa </w:t>
      </w:r>
      <w:r w:rsidRPr="00CF42BB">
        <w:rPr>
          <w:rFonts w:ascii="Calibri" w:hAnsi="Calibri" w:cs="Arial"/>
        </w:rPr>
        <w:lastRenderedPageBreak/>
        <w:t>wewnętrznie obowiązujących, wydanych na podstawie delegacji ustawowej, z zastrzeżeniem, że Wykonawca zobowiązany jest do:</w:t>
      </w:r>
    </w:p>
    <w:p w:rsidR="00357B71" w:rsidRPr="00395170" w:rsidRDefault="00357B71" w:rsidP="00357B71">
      <w:pPr>
        <w:numPr>
          <w:ilvl w:val="2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przekazania Zamawiającemu informacji o nowych wersjach Oprogramowania Aplikacyjnego, ukazujących się średnio cztery (4) razy w roku, odbywać się będzie poprzez wysłanie pocztą elektroniczną na adres e-mail Zamawiającego;</w:t>
      </w:r>
    </w:p>
    <w:p w:rsidR="00357B71" w:rsidRPr="00395170" w:rsidRDefault="00357B71" w:rsidP="00357B71">
      <w:pPr>
        <w:numPr>
          <w:ilvl w:val="2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 xml:space="preserve">udostępniania uaktualnień Oprogramowania Aplikacyjnego (nowych wersji Oprogramowania Aplikacyjnego) poprzez serwer ftp: </w:t>
      </w:r>
      <w:r w:rsidRPr="00395170">
        <w:rPr>
          <w:rFonts w:ascii="Calibri" w:hAnsi="Calibri" w:cs="Calibri"/>
          <w:u w:val="single"/>
        </w:rPr>
        <w:t>dwftp.gliwice.asseco.pl</w:t>
      </w:r>
      <w:r w:rsidRPr="00395170">
        <w:rPr>
          <w:rFonts w:ascii="Calibri" w:hAnsi="Calibri" w:cs="Calibri"/>
        </w:rPr>
        <w:t>, przy czym na pisemne życzenie Zamawiającego, Wykonawca zobowiązuje się przygotować i wysłać na adres Zamawiającego nośnik CD-ROM zawierający nową wersję Oprogramowanie Aplikacyjnego.</w:t>
      </w:r>
    </w:p>
    <w:p w:rsidR="00357B71" w:rsidRDefault="00357B71" w:rsidP="00357B71">
      <w:pPr>
        <w:numPr>
          <w:ilvl w:val="1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możliwość pisemnego zgłoszenia uwag i propozycji modyfikacji Oprogramowania Aplikacyjnego, na formularzu</w:t>
      </w:r>
      <w:r w:rsidRPr="00395170">
        <w:rPr>
          <w:rFonts w:ascii="Calibri" w:hAnsi="Calibri" w:cs="Calibri"/>
          <w:snapToGrid w:val="0"/>
        </w:rPr>
        <w:t xml:space="preserve">, którego wzór </w:t>
      </w:r>
      <w:r w:rsidR="00FD44E5">
        <w:rPr>
          <w:rFonts w:ascii="Calibri" w:hAnsi="Calibri" w:cs="Calibri"/>
          <w:snapToGrid w:val="0"/>
        </w:rPr>
        <w:t>będzie stanowił załącznik</w:t>
      </w:r>
      <w:r w:rsidRPr="00395170">
        <w:rPr>
          <w:rFonts w:ascii="Calibri" w:hAnsi="Calibri" w:cs="Calibri"/>
          <w:snapToGrid w:val="0"/>
        </w:rPr>
        <w:t xml:space="preserve"> </w:t>
      </w:r>
      <w:r w:rsidRPr="00395170">
        <w:rPr>
          <w:rFonts w:ascii="Calibri" w:hAnsi="Calibri" w:cs="Calibri"/>
        </w:rPr>
        <w:t xml:space="preserve">do Umowy; zgłoszenia takie wynikają z zobowiązania Wykonawcy do dokonywania rozwoju Oprogramowania Aplikacyjnego, o którym mowa w punkcie poprzedzającym, będą one rozpatrywane w czasie prac analitycznych przy rozwoju Oprogramowania Aplikacyjnego; </w:t>
      </w:r>
    </w:p>
    <w:p w:rsidR="00357B71" w:rsidRPr="00395170" w:rsidRDefault="00357B71" w:rsidP="00357B71">
      <w:pPr>
        <w:numPr>
          <w:ilvl w:val="1"/>
          <w:numId w:val="3"/>
        </w:numPr>
        <w:spacing w:after="60"/>
        <w:jc w:val="both"/>
        <w:rPr>
          <w:rFonts w:ascii="Calibri" w:hAnsi="Calibri" w:cs="Calibri"/>
        </w:rPr>
      </w:pPr>
      <w:r w:rsidRPr="00395170">
        <w:rPr>
          <w:rFonts w:ascii="Calibri" w:hAnsi="Calibri" w:cs="Calibri"/>
        </w:rPr>
        <w:t>gotowość przyjmowania i rozpatrywania indywidualnych żądań zmian (tj. modyfikacji płatnych) Oprogramowania Aplikacyjnego objętego Umową (propozycji jego udoskonaleń, modyfikacji i rozwoju), przy czym realizacja powyższych żądań nie będzie wchodziła w zakres Umowy; zgłoszenia żądania zmiany należy dokonywać na formularzu z zastrzeżeniem, że zasady realizacji zgłoszonych żądań będą każdorazowouzgadniane pomiędzy Wykonawcą i Zamawiającym</w:t>
      </w:r>
      <w:r>
        <w:rPr>
          <w:rFonts w:ascii="Calibri" w:hAnsi="Calibri" w:cs="Calibri"/>
        </w:rPr>
        <w:t>.</w:t>
      </w:r>
    </w:p>
    <w:p w:rsidR="00757D73" w:rsidRDefault="00757D73" w:rsidP="00357B71"/>
    <w:p w:rsidR="00C74429" w:rsidRDefault="00C74429" w:rsidP="00357B71"/>
    <w:p w:rsidR="00C74429" w:rsidRPr="00C74429" w:rsidRDefault="00C74429" w:rsidP="00C74429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C74429">
        <w:rPr>
          <w:rFonts w:ascii="Arial" w:hAnsi="Arial" w:cs="Arial"/>
          <w:b/>
          <w:bCs/>
          <w:sz w:val="12"/>
          <w:szCs w:val="12"/>
        </w:rPr>
        <w:t>OPROGRAMOWANIE INFOMEDICA OBJĘTE NADZOREMAUTORSKIM</w:t>
      </w:r>
    </w:p>
    <w:p w:rsidR="00C74429" w:rsidRPr="00C74429" w:rsidRDefault="00C74429" w:rsidP="00C74429">
      <w:pPr>
        <w:rPr>
          <w:rFonts w:ascii="Arial" w:hAnsi="Arial" w:cs="Arial"/>
          <w:sz w:val="12"/>
          <w:szCs w:val="12"/>
        </w:rPr>
      </w:pPr>
    </w:p>
    <w:p w:rsidR="00C74429" w:rsidRPr="00C74429" w:rsidRDefault="00C74429" w:rsidP="00C74429">
      <w:pPr>
        <w:rPr>
          <w:rFonts w:ascii="Arial" w:hAnsi="Arial" w:cs="Arial"/>
          <w:sz w:val="12"/>
          <w:szCs w:val="12"/>
        </w:rPr>
      </w:pPr>
    </w:p>
    <w:tbl>
      <w:tblPr>
        <w:tblW w:w="45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710"/>
        <w:gridCol w:w="1005"/>
        <w:gridCol w:w="478"/>
        <w:gridCol w:w="852"/>
        <w:gridCol w:w="928"/>
      </w:tblGrid>
      <w:tr w:rsidR="00C74429" w:rsidRPr="00C74429" w:rsidTr="00C74429">
        <w:trPr>
          <w:trHeight w:val="28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Ilość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Nazwa produktu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4429">
              <w:rPr>
                <w:rFonts w:ascii="Arial" w:hAnsi="Arial" w:cs="Arial"/>
                <w:b/>
                <w:bCs/>
                <w:sz w:val="12"/>
                <w:szCs w:val="12"/>
              </w:rPr>
              <w:t>Wytwórca produktu</w:t>
            </w:r>
          </w:p>
        </w:tc>
      </w:tr>
      <w:tr w:rsidR="00C74429" w:rsidRPr="00C74429" w:rsidTr="00C74429">
        <w:trPr>
          <w:trHeight w:val="2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Apteczka Oddziałowa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Apteka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Finansowo-Księgowy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Obsługa kasy gotówkowej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Koszty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Rejestr Sprzedaży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Gruper</w:t>
            </w:r>
            <w:proofErr w:type="spellEnd"/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 xml:space="preserve"> JGP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Optymalizator (symulator) JGP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Grafik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Kadry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Płace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Obsługa Kontraktowania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Ruch Chorych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Środki Trwałe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Wyposażenie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nazwany użytkownik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429">
              <w:rPr>
                <w:rFonts w:ascii="Arial" w:hAnsi="Arial" w:cs="Arial"/>
                <w:color w:val="000000"/>
                <w:sz w:val="12"/>
                <w:szCs w:val="12"/>
              </w:rPr>
              <w:t>Zlecenia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 xml:space="preserve">AMMS Blok Operacyjny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Integracja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 HIS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InfoMedica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/AMMS – LIS Marcel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analityka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 system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Integracja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 HIS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InfoMedica</w:t>
            </w:r>
            <w:proofErr w:type="spellEnd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 xml:space="preserve">/AMMS – LIS Marcel </w:t>
            </w:r>
            <w:proofErr w:type="spellStart"/>
            <w:r w:rsidRPr="00C74429">
              <w:rPr>
                <w:rFonts w:ascii="Arial" w:hAnsi="Arial" w:cs="Arial"/>
                <w:sz w:val="12"/>
                <w:szCs w:val="12"/>
                <w:lang w:val="en-US"/>
              </w:rPr>
              <w:t>mikrobiologia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 system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  <w:tr w:rsidR="00C74429" w:rsidRPr="00C74429" w:rsidTr="00C74429">
        <w:trPr>
          <w:trHeight w:val="92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429" w:rsidRPr="00C74429" w:rsidRDefault="00C74429" w:rsidP="009A2165">
            <w:pPr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AMMS Przychodnia (Rejestracja, Gabinet, Statystyka NFZ)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bez limitu użytkowników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nadzór autorski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429" w:rsidRPr="00C74429" w:rsidRDefault="00C74429" w:rsidP="009A21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4429">
              <w:rPr>
                <w:rFonts w:ascii="Arial" w:hAnsi="Arial" w:cs="Arial"/>
                <w:sz w:val="12"/>
                <w:szCs w:val="12"/>
              </w:rPr>
              <w:t>ASSECO POLAND S.A.</w:t>
            </w:r>
          </w:p>
        </w:tc>
      </w:tr>
    </w:tbl>
    <w:p w:rsidR="00C74429" w:rsidRDefault="00C74429" w:rsidP="00C74429"/>
    <w:sectPr w:rsidR="00C74429" w:rsidSect="00531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47" w:rsidRDefault="002C6C47" w:rsidP="002C6C47">
      <w:r>
        <w:separator/>
      </w:r>
    </w:p>
  </w:endnote>
  <w:endnote w:type="continuationSeparator" w:id="0">
    <w:p w:rsidR="002C6C47" w:rsidRDefault="002C6C47" w:rsidP="002C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C47" w:rsidRDefault="002C6C47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21/2019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47" w:rsidRDefault="002C6C47" w:rsidP="002C6C47">
      <w:r>
        <w:separator/>
      </w:r>
    </w:p>
  </w:footnote>
  <w:footnote w:type="continuationSeparator" w:id="0">
    <w:p w:rsidR="002C6C47" w:rsidRDefault="002C6C47" w:rsidP="002C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40381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B71"/>
    <w:rsid w:val="002036F6"/>
    <w:rsid w:val="002C6C47"/>
    <w:rsid w:val="00357B71"/>
    <w:rsid w:val="00462D87"/>
    <w:rsid w:val="00531E1E"/>
    <w:rsid w:val="00757D73"/>
    <w:rsid w:val="00C74429"/>
    <w:rsid w:val="00FD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F8040"/>
  <w15:docId w15:val="{20AEA22D-B0F9-467F-907C-A193F88B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357B71"/>
  </w:style>
  <w:style w:type="paragraph" w:styleId="Nagwek">
    <w:name w:val="header"/>
    <w:basedOn w:val="Normalny"/>
    <w:link w:val="NagwekZnak"/>
    <w:uiPriority w:val="99"/>
    <w:unhideWhenUsed/>
    <w:rsid w:val="002C6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Kostrakiewicz</dc:creator>
  <cp:keywords/>
  <dc:description/>
  <cp:lastModifiedBy>Małgorzata Jarosz</cp:lastModifiedBy>
  <cp:revision>5</cp:revision>
  <cp:lastPrinted>2013-01-11T09:02:00Z</cp:lastPrinted>
  <dcterms:created xsi:type="dcterms:W3CDTF">2013-01-11T08:32:00Z</dcterms:created>
  <dcterms:modified xsi:type="dcterms:W3CDTF">2019-07-04T09:06:00Z</dcterms:modified>
</cp:coreProperties>
</file>