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6" w:rsidRPr="003D67E0" w:rsidRDefault="00807B26" w:rsidP="00807B26">
      <w:pPr>
        <w:spacing w:after="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807B26" w:rsidRDefault="00807B26" w:rsidP="00807B2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>Przedmiotem zamówienia jest przedłużenie wsparcia technicznego o 1 rok urządzeń firmy Fujitsu przedstawionych w poniższej tabeli przy czym:</w:t>
      </w:r>
    </w:p>
    <w:p w:rsidR="00807B26" w:rsidRPr="003D67E0" w:rsidRDefault="00807B26" w:rsidP="00807B2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techniczne ma być realizowane w miejscu instalacji tj.: "Szpital Powiatowy we Wrześni" sp. z o.o.,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</w:t>
      </w:r>
      <w:r w:rsidRPr="003D67E0">
        <w:rPr>
          <w:rFonts w:ascii="Times New Roman" w:hAnsi="Times New Roman"/>
          <w:sz w:val="24"/>
          <w:szCs w:val="24"/>
        </w:rPr>
        <w:t>zas naprawy w następnym dniu roboczym (usługa świadczona przez autoryzowany serwis producenta),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serwisowe producenta obejmuje komponenty sprzętowe jak i oprogramowanie,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ma być realizowane na poziomie, co najmniej 5x8 z czasem naprawy następnego dnia roboczego,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 xml:space="preserve"> przypadku awarii/wymiany dysków twardych dysk pozostaje u Zamawiającego,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807B26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42"/>
        <w:gridCol w:w="925"/>
        <w:gridCol w:w="1916"/>
        <w:gridCol w:w="2328"/>
      </w:tblGrid>
      <w:tr w:rsidR="00807B26" w:rsidRPr="003D67E0" w:rsidTr="003224A0">
        <w:trPr>
          <w:trHeight w:val="429"/>
        </w:trPr>
        <w:tc>
          <w:tcPr>
            <w:tcW w:w="467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81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31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29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46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807B26" w:rsidRPr="003D67E0" w:rsidTr="003224A0">
        <w:trPr>
          <w:trHeight w:val="421"/>
        </w:trPr>
        <w:tc>
          <w:tcPr>
            <w:tcW w:w="467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Macierz ETERNUS DX90S2</w:t>
            </w:r>
          </w:p>
        </w:tc>
        <w:tc>
          <w:tcPr>
            <w:tcW w:w="93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929" w:type="dxa"/>
            <w:vAlign w:val="center"/>
          </w:tcPr>
          <w:p w:rsidR="00807B26" w:rsidRPr="003D67E0" w:rsidRDefault="00807B26" w:rsidP="00322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7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20.04.2019</w:t>
            </w:r>
          </w:p>
        </w:tc>
        <w:tc>
          <w:tcPr>
            <w:tcW w:w="2346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4521242504</w:t>
            </w:r>
          </w:p>
        </w:tc>
      </w:tr>
      <w:tr w:rsidR="00807B26" w:rsidRPr="003D67E0" w:rsidTr="003224A0">
        <w:trPr>
          <w:trHeight w:val="683"/>
        </w:trPr>
        <w:tc>
          <w:tcPr>
            <w:tcW w:w="467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Półka macierzowa ET DX8090 S2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DriveEncl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>. 3.5</w:t>
            </w:r>
          </w:p>
        </w:tc>
        <w:tc>
          <w:tcPr>
            <w:tcW w:w="93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29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2346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4561252592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4561252615</w:t>
            </w:r>
          </w:p>
        </w:tc>
      </w:tr>
      <w:tr w:rsidR="00807B26" w:rsidRPr="003D67E0" w:rsidTr="003224A0">
        <w:trPr>
          <w:trHeight w:val="990"/>
        </w:trPr>
        <w:tc>
          <w:tcPr>
            <w:tcW w:w="467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Serwer PRIMERGY RX300S7</w:t>
            </w:r>
          </w:p>
        </w:tc>
        <w:tc>
          <w:tcPr>
            <w:tcW w:w="93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 szt.</w:t>
            </w:r>
          </w:p>
        </w:tc>
        <w:tc>
          <w:tcPr>
            <w:tcW w:w="1929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2346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YLAR028099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YLAR028227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YLAR028094</w:t>
            </w:r>
          </w:p>
        </w:tc>
      </w:tr>
      <w:tr w:rsidR="00807B26" w:rsidRPr="003D67E0" w:rsidTr="003224A0">
        <w:trPr>
          <w:trHeight w:val="693"/>
        </w:trPr>
        <w:tc>
          <w:tcPr>
            <w:tcW w:w="467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AIS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Connect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Remote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Gateway</w:t>
            </w:r>
            <w:proofErr w:type="spellEnd"/>
          </w:p>
        </w:tc>
        <w:tc>
          <w:tcPr>
            <w:tcW w:w="93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929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2346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YLCP001137</w:t>
            </w:r>
          </w:p>
        </w:tc>
      </w:tr>
      <w:tr w:rsidR="00807B26" w:rsidRPr="003D67E0" w:rsidTr="003224A0">
        <w:trPr>
          <w:trHeight w:val="703"/>
        </w:trPr>
        <w:tc>
          <w:tcPr>
            <w:tcW w:w="467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BROCADE 300</w:t>
            </w:r>
          </w:p>
        </w:tc>
        <w:tc>
          <w:tcPr>
            <w:tcW w:w="931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29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346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ALJ1906J0B5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ALJ1906J0B9</w:t>
            </w:r>
          </w:p>
        </w:tc>
      </w:tr>
    </w:tbl>
    <w:p w:rsidR="00807B26" w:rsidRPr="003D67E0" w:rsidRDefault="00807B26" w:rsidP="00807B2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658ED" w:rsidRPr="00807B26" w:rsidRDefault="00807B26" w:rsidP="00807B2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Macierz wraz z półkami zawiera 34 szt. dysków talerzowych oraz 2 szt. dysków SSD. </w:t>
      </w:r>
      <w:r w:rsidRPr="003D67E0">
        <w:rPr>
          <w:rFonts w:ascii="Times New Roman" w:hAnsi="Times New Roman"/>
          <w:b/>
          <w:sz w:val="24"/>
          <w:szCs w:val="24"/>
        </w:rPr>
        <w:t>UWAGA!</w:t>
      </w:r>
      <w:r w:rsidRPr="003D67E0">
        <w:rPr>
          <w:rFonts w:ascii="Times New Roman" w:hAnsi="Times New Roman"/>
          <w:sz w:val="24"/>
          <w:szCs w:val="24"/>
        </w:rPr>
        <w:t xml:space="preserve"> Przedłużenie wsparcia nie obejmuje dysków SSD (2szt.). Wsparcie urządzenia AIS </w:t>
      </w:r>
      <w:proofErr w:type="spellStart"/>
      <w:r w:rsidRPr="003D67E0">
        <w:rPr>
          <w:rFonts w:ascii="Times New Roman" w:hAnsi="Times New Roman"/>
          <w:sz w:val="24"/>
          <w:szCs w:val="24"/>
        </w:rPr>
        <w:t>Connect</w:t>
      </w:r>
      <w:proofErr w:type="spellEnd"/>
      <w:r w:rsidRPr="003D6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67E0">
        <w:rPr>
          <w:rFonts w:ascii="Times New Roman" w:hAnsi="Times New Roman"/>
          <w:sz w:val="24"/>
          <w:szCs w:val="24"/>
        </w:rPr>
        <w:t>Remote</w:t>
      </w:r>
      <w:proofErr w:type="spellEnd"/>
      <w:r w:rsidRPr="003D6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67E0">
        <w:rPr>
          <w:rFonts w:ascii="Times New Roman" w:hAnsi="Times New Roman"/>
          <w:sz w:val="24"/>
          <w:szCs w:val="24"/>
        </w:rPr>
        <w:t>Support</w:t>
      </w:r>
      <w:proofErr w:type="spellEnd"/>
      <w:r w:rsidRPr="003D6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67E0">
        <w:rPr>
          <w:rFonts w:ascii="Times New Roman" w:hAnsi="Times New Roman"/>
          <w:sz w:val="24"/>
          <w:szCs w:val="24"/>
        </w:rPr>
        <w:t>Gateway</w:t>
      </w:r>
      <w:proofErr w:type="spellEnd"/>
      <w:r w:rsidRPr="003D67E0">
        <w:rPr>
          <w:rFonts w:ascii="Times New Roman" w:hAnsi="Times New Roman"/>
          <w:sz w:val="24"/>
          <w:szCs w:val="24"/>
        </w:rPr>
        <w:t xml:space="preserve"> musi również obejmować usługę bieżącego przesyłania informacji trap do centrum producenta celem kontrolowania poprawności pracy. </w:t>
      </w:r>
    </w:p>
    <w:sectPr w:rsidR="00C658ED" w:rsidRPr="00807B26" w:rsidSect="00C6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7B26"/>
    <w:rsid w:val="00807B26"/>
    <w:rsid w:val="00C6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0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07B2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1</cp:revision>
  <dcterms:created xsi:type="dcterms:W3CDTF">2019-02-04T13:01:00Z</dcterms:created>
  <dcterms:modified xsi:type="dcterms:W3CDTF">2019-02-04T13:02:00Z</dcterms:modified>
</cp:coreProperties>
</file>