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BA" w:rsidRPr="0086714F" w:rsidRDefault="001713BA" w:rsidP="002D5366">
      <w:pPr>
        <w:spacing w:after="0" w:line="240" w:lineRule="auto"/>
        <w:rPr>
          <w:b/>
          <w:bCs/>
        </w:rPr>
      </w:pPr>
    </w:p>
    <w:p w:rsidR="001713BA" w:rsidRDefault="001713BA" w:rsidP="002C6553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iCs/>
        </w:rPr>
        <w:t>Zał. nr 1 do umowy …/TI/2024</w:t>
      </w:r>
    </w:p>
    <w:p w:rsidR="001713BA" w:rsidRPr="0086714F" w:rsidRDefault="001713BA" w:rsidP="002C6553">
      <w:pPr>
        <w:spacing w:after="0" w:line="240" w:lineRule="auto"/>
        <w:jc w:val="right"/>
        <w:rPr>
          <w:rFonts w:cs="Times-Bold"/>
          <w:b/>
          <w:bCs/>
        </w:rPr>
      </w:pPr>
    </w:p>
    <w:p w:rsidR="001713BA" w:rsidRPr="0086714F" w:rsidRDefault="001713BA" w:rsidP="002D5366">
      <w:pPr>
        <w:spacing w:after="0" w:line="240" w:lineRule="auto"/>
        <w:rPr>
          <w:rFonts w:cs="Times-Bold"/>
          <w:b/>
          <w:bCs/>
        </w:rPr>
      </w:pPr>
    </w:p>
    <w:p w:rsidR="001713BA" w:rsidRPr="0086714F" w:rsidRDefault="001713BA" w:rsidP="002D5366">
      <w:pPr>
        <w:spacing w:after="0" w:line="240" w:lineRule="auto"/>
        <w:rPr>
          <w:rFonts w:cs="Times-Bold"/>
          <w:b/>
          <w:bCs/>
        </w:rPr>
      </w:pPr>
    </w:p>
    <w:p w:rsidR="001713BA" w:rsidRPr="0086714F" w:rsidRDefault="001713BA" w:rsidP="002D5366">
      <w:pPr>
        <w:spacing w:after="0" w:line="240" w:lineRule="auto"/>
        <w:jc w:val="center"/>
        <w:rPr>
          <w:rFonts w:cs="Times-Bold"/>
          <w:b/>
          <w:bCs/>
        </w:rPr>
      </w:pPr>
      <w:r w:rsidRPr="0086714F">
        <w:rPr>
          <w:rFonts w:cs="Times-Bold"/>
          <w:b/>
          <w:bCs/>
        </w:rPr>
        <w:t>PROGRAM  FUNKCJONALNO-</w:t>
      </w:r>
      <w:r w:rsidRPr="0086714F">
        <w:rPr>
          <w:rFonts w:cs="TTE1FD9448t00"/>
        </w:rPr>
        <w:t>U</w:t>
      </w:r>
      <w:r w:rsidRPr="0086714F">
        <w:rPr>
          <w:rFonts w:cs="Times-Bold"/>
          <w:b/>
          <w:bCs/>
        </w:rPr>
        <w:t>ŻYTKOWY</w:t>
      </w:r>
    </w:p>
    <w:p w:rsidR="001713BA" w:rsidRPr="0086714F" w:rsidRDefault="001713BA" w:rsidP="002D5366">
      <w:pPr>
        <w:spacing w:after="0" w:line="240" w:lineRule="auto"/>
        <w:rPr>
          <w:rFonts w:cs="Times-Italic"/>
          <w:i/>
          <w:iCs/>
        </w:rPr>
      </w:pPr>
    </w:p>
    <w:p w:rsidR="001713BA" w:rsidRPr="0086714F" w:rsidRDefault="001713BA" w:rsidP="002D5366">
      <w:pPr>
        <w:spacing w:after="0" w:line="240" w:lineRule="auto"/>
        <w:rPr>
          <w:rFonts w:cs="Times-Italic"/>
          <w:i/>
          <w:iCs/>
        </w:rPr>
      </w:pPr>
    </w:p>
    <w:p w:rsidR="001713BA" w:rsidRPr="0086714F" w:rsidRDefault="001713BA" w:rsidP="002D5366">
      <w:pPr>
        <w:spacing w:after="0" w:line="240" w:lineRule="auto"/>
        <w:ind w:left="2124" w:hanging="2124"/>
      </w:pPr>
      <w:r w:rsidRPr="0086714F">
        <w:rPr>
          <w:i/>
          <w:iCs/>
        </w:rPr>
        <w:t>Nazwa zamówieni</w:t>
      </w:r>
      <w:r w:rsidRPr="0086714F">
        <w:rPr>
          <w:i/>
        </w:rPr>
        <w:t>a:</w:t>
      </w:r>
      <w:r w:rsidRPr="0086714F">
        <w:tab/>
      </w:r>
      <w:r>
        <w:rPr>
          <w:rFonts w:cs="Times-Roman"/>
        </w:rPr>
        <w:t>Budowa</w:t>
      </w:r>
      <w:r w:rsidRPr="0086714F">
        <w:rPr>
          <w:rFonts w:cs="Times-Roman"/>
        </w:rPr>
        <w:t xml:space="preserve"> systemu monitoringu wizyjnego w obiekcie </w:t>
      </w:r>
      <w:r>
        <w:rPr>
          <w:rFonts w:cs="Times-Roman"/>
        </w:rPr>
        <w:t>Posterunku</w:t>
      </w:r>
      <w:r w:rsidRPr="0086714F">
        <w:rPr>
          <w:rFonts w:cs="Times-Roman"/>
        </w:rPr>
        <w:t xml:space="preserve"> Policji w</w:t>
      </w:r>
      <w:r>
        <w:rPr>
          <w:rFonts w:cs="Times-Roman"/>
        </w:rPr>
        <w:t xml:space="preserve"> Gromadce  pr</w:t>
      </w:r>
      <w:r w:rsidRPr="0086714F">
        <w:rPr>
          <w:rFonts w:cs="Times-Roman"/>
        </w:rPr>
        <w:t xml:space="preserve">zy ul. </w:t>
      </w:r>
      <w:r>
        <w:rPr>
          <w:rFonts w:cs="Times-Roman"/>
        </w:rPr>
        <w:t xml:space="preserve">11 Listopada </w:t>
      </w:r>
    </w:p>
    <w:p w:rsidR="001713BA" w:rsidRPr="0086714F" w:rsidRDefault="001713BA" w:rsidP="002D5366">
      <w:pPr>
        <w:spacing w:after="0" w:line="240" w:lineRule="auto"/>
        <w:rPr>
          <w:i/>
          <w:iCs/>
        </w:rPr>
      </w:pPr>
    </w:p>
    <w:p w:rsidR="001713BA" w:rsidRPr="0086714F" w:rsidRDefault="001713BA" w:rsidP="002D5366">
      <w:pPr>
        <w:spacing w:after="0" w:line="240" w:lineRule="auto"/>
        <w:rPr>
          <w:i/>
          <w:iCs/>
        </w:rPr>
      </w:pPr>
    </w:p>
    <w:p w:rsidR="001713BA" w:rsidRDefault="001713BA" w:rsidP="002D5366">
      <w:pPr>
        <w:spacing w:after="0" w:line="240" w:lineRule="auto"/>
        <w:rPr>
          <w:rFonts w:cs="Times-Roman"/>
        </w:rPr>
      </w:pPr>
      <w:r w:rsidRPr="0086714F">
        <w:rPr>
          <w:i/>
          <w:iCs/>
        </w:rPr>
        <w:t>Adre</w:t>
      </w:r>
      <w:r w:rsidRPr="0086714F">
        <w:t>s:</w:t>
      </w:r>
      <w:r w:rsidRPr="0086714F">
        <w:tab/>
      </w:r>
      <w:r w:rsidRPr="0086714F">
        <w:tab/>
      </w:r>
      <w:r w:rsidRPr="0086714F">
        <w:tab/>
      </w:r>
      <w:r>
        <w:t xml:space="preserve">Gromadka  </w:t>
      </w:r>
      <w:r>
        <w:rPr>
          <w:rFonts w:cs="Times-Roman"/>
        </w:rPr>
        <w:t xml:space="preserve"> 59</w:t>
      </w:r>
      <w:r w:rsidRPr="0086714F">
        <w:rPr>
          <w:rFonts w:cs="Times-Roman"/>
        </w:rPr>
        <w:t>-</w:t>
      </w:r>
      <w:r>
        <w:rPr>
          <w:rFonts w:cs="Times-Roman"/>
        </w:rPr>
        <w:t>706</w:t>
      </w:r>
      <w:r w:rsidRPr="0086714F">
        <w:rPr>
          <w:rFonts w:cs="Times-Roman"/>
        </w:rPr>
        <w:t>, ul.</w:t>
      </w:r>
      <w:r>
        <w:rPr>
          <w:rFonts w:cs="Times-Roman"/>
        </w:rPr>
        <w:t xml:space="preserve"> 11 Listopada</w:t>
      </w:r>
    </w:p>
    <w:p w:rsidR="001713BA" w:rsidRPr="0086714F" w:rsidRDefault="001713BA" w:rsidP="002D5366">
      <w:pPr>
        <w:spacing w:after="0" w:line="240" w:lineRule="auto"/>
        <w:rPr>
          <w:i/>
          <w:iCs/>
        </w:rPr>
      </w:pPr>
    </w:p>
    <w:p w:rsidR="001713BA" w:rsidRPr="0086714F" w:rsidRDefault="001713BA" w:rsidP="002D5366">
      <w:pPr>
        <w:spacing w:after="0" w:line="240" w:lineRule="auto"/>
      </w:pPr>
      <w:r w:rsidRPr="0086714F">
        <w:rPr>
          <w:i/>
          <w:iCs/>
        </w:rPr>
        <w:t>Nazwa zamówienia</w:t>
      </w:r>
    </w:p>
    <w:p w:rsidR="001713BA" w:rsidRPr="0086714F" w:rsidRDefault="001713BA" w:rsidP="002D5366">
      <w:pPr>
        <w:spacing w:after="0" w:line="240" w:lineRule="auto"/>
      </w:pPr>
      <w:r w:rsidRPr="0086714F">
        <w:t xml:space="preserve">według CPV: </w:t>
      </w:r>
      <w:r w:rsidRPr="0086714F">
        <w:tab/>
      </w:r>
      <w:r w:rsidRPr="0086714F">
        <w:rPr>
          <w:bCs/>
        </w:rPr>
        <w:t>Systemy i urządzenia nadzoru i bezpieczeństwa</w:t>
      </w:r>
      <w:r w:rsidRPr="0086714F">
        <w:t xml:space="preserve"> – projekt, montaż, modernizacja</w:t>
      </w:r>
    </w:p>
    <w:p w:rsidR="001713BA" w:rsidRPr="0086714F" w:rsidRDefault="001713BA" w:rsidP="002D5366">
      <w:pPr>
        <w:spacing w:after="0" w:line="240" w:lineRule="auto"/>
      </w:pPr>
    </w:p>
    <w:p w:rsidR="001713BA" w:rsidRPr="0086714F" w:rsidRDefault="001713BA" w:rsidP="002D5366">
      <w:pPr>
        <w:spacing w:after="0" w:line="240" w:lineRule="auto"/>
      </w:pPr>
    </w:p>
    <w:p w:rsidR="001713BA" w:rsidRPr="0086714F" w:rsidRDefault="001713BA" w:rsidP="002D5366">
      <w:pPr>
        <w:spacing w:after="0" w:line="240" w:lineRule="auto"/>
      </w:pPr>
      <w:r w:rsidRPr="0086714F">
        <w:t xml:space="preserve">Kod zamówienia według CPV: </w:t>
      </w:r>
      <w:r w:rsidRPr="0086714F">
        <w:tab/>
      </w:r>
      <w:r w:rsidRPr="0086714F">
        <w:tab/>
      </w:r>
      <w:r w:rsidRPr="0086714F">
        <w:tab/>
      </w:r>
    </w:p>
    <w:p w:rsidR="001713BA" w:rsidRPr="0086714F" w:rsidRDefault="001713BA" w:rsidP="002D5366">
      <w:pPr>
        <w:spacing w:after="0" w:line="240" w:lineRule="auto"/>
      </w:pPr>
    </w:p>
    <w:p w:rsidR="001713BA" w:rsidRPr="0086714F" w:rsidRDefault="001713BA" w:rsidP="002D5366">
      <w:pPr>
        <w:spacing w:after="0" w:line="240" w:lineRule="auto"/>
        <w:rPr>
          <w:bCs/>
        </w:rPr>
      </w:pPr>
      <w:r w:rsidRPr="0086714F">
        <w:rPr>
          <w:bCs/>
        </w:rPr>
        <w:t>35120000 – 1  Systemy i urządzenia nadzoru i bezpieczeństwa</w:t>
      </w:r>
    </w:p>
    <w:p w:rsidR="001713BA" w:rsidRPr="0086714F" w:rsidRDefault="001713BA" w:rsidP="002D5366">
      <w:pPr>
        <w:spacing w:after="0" w:line="240" w:lineRule="auto"/>
        <w:rPr>
          <w:bCs/>
        </w:rPr>
      </w:pPr>
      <w:r w:rsidRPr="0086714F">
        <w:rPr>
          <w:bCs/>
        </w:rPr>
        <w:t>35125300 – 2  kamery bezpieczeństwa</w:t>
      </w:r>
    </w:p>
    <w:p w:rsidR="001713BA" w:rsidRPr="0086714F" w:rsidRDefault="001713BA" w:rsidP="002D5366">
      <w:pPr>
        <w:spacing w:after="0" w:line="240" w:lineRule="auto"/>
        <w:rPr>
          <w:bCs/>
        </w:rPr>
      </w:pPr>
      <w:r w:rsidRPr="0086714F">
        <w:rPr>
          <w:bCs/>
        </w:rPr>
        <w:t xml:space="preserve">45300000 – 1  </w:t>
      </w:r>
      <w:r w:rsidRPr="0086714F">
        <w:t>Roboty  instalacyjne w budynkach</w:t>
      </w:r>
    </w:p>
    <w:p w:rsidR="001713BA" w:rsidRPr="0086714F" w:rsidRDefault="001713BA" w:rsidP="002D5366">
      <w:pPr>
        <w:spacing w:after="0" w:line="240" w:lineRule="auto"/>
        <w:rPr>
          <w:bCs/>
        </w:rPr>
      </w:pPr>
      <w:r w:rsidRPr="0086714F">
        <w:rPr>
          <w:bCs/>
        </w:rPr>
        <w:t>45311200 – 2Roboty w zakresie instalacji elektrycznych</w:t>
      </w:r>
    </w:p>
    <w:p w:rsidR="001713BA" w:rsidRPr="0086714F" w:rsidRDefault="001713BA" w:rsidP="002D5366">
      <w:pPr>
        <w:spacing w:after="0" w:line="240" w:lineRule="auto"/>
      </w:pPr>
      <w:r w:rsidRPr="0086714F">
        <w:rPr>
          <w:bCs/>
        </w:rPr>
        <w:t>45314000 – 1  Instalowanie urządzeń telekomunikacyjnych</w:t>
      </w:r>
    </w:p>
    <w:p w:rsidR="001713BA" w:rsidRPr="0086714F" w:rsidRDefault="001713BA" w:rsidP="002D5366">
      <w:pPr>
        <w:spacing w:after="0" w:line="240" w:lineRule="auto"/>
      </w:pPr>
    </w:p>
    <w:p w:rsidR="001713BA" w:rsidRPr="0086714F" w:rsidRDefault="001713BA" w:rsidP="002D5366">
      <w:pPr>
        <w:spacing w:after="0" w:line="240" w:lineRule="auto"/>
      </w:pPr>
    </w:p>
    <w:p w:rsidR="001713BA" w:rsidRPr="0086714F" w:rsidRDefault="001713BA" w:rsidP="002D5366">
      <w:pPr>
        <w:spacing w:after="0" w:line="240" w:lineRule="auto"/>
      </w:pPr>
      <w:r w:rsidRPr="0086714F">
        <w:t xml:space="preserve">Zawartość opracowania: </w:t>
      </w:r>
      <w:r w:rsidRPr="0086714F">
        <w:tab/>
        <w:t>1. Część opisowa</w:t>
      </w:r>
    </w:p>
    <w:p w:rsidR="001713BA" w:rsidRPr="0086714F" w:rsidRDefault="001713BA" w:rsidP="002D5366">
      <w:pPr>
        <w:spacing w:after="0" w:line="240" w:lineRule="auto"/>
        <w:ind w:left="2124" w:firstLine="708"/>
      </w:pPr>
      <w:r w:rsidRPr="0086714F">
        <w:t>2. Część informacyjna</w:t>
      </w:r>
    </w:p>
    <w:p w:rsidR="001713BA" w:rsidRPr="0086714F" w:rsidRDefault="001713BA" w:rsidP="002D5366">
      <w:pPr>
        <w:spacing w:after="0" w:line="240" w:lineRule="auto"/>
      </w:pPr>
    </w:p>
    <w:p w:rsidR="001713BA" w:rsidRPr="0086714F" w:rsidRDefault="001713BA" w:rsidP="002D5366">
      <w:pPr>
        <w:spacing w:after="0" w:line="240" w:lineRule="auto"/>
      </w:pPr>
    </w:p>
    <w:p w:rsidR="001713BA" w:rsidRDefault="001713BA" w:rsidP="00CA631C">
      <w:pPr>
        <w:ind w:left="2124" w:hanging="2124"/>
      </w:pPr>
      <w:r w:rsidRPr="0086714F">
        <w:t>Autor opracowania:</w:t>
      </w:r>
      <w:r w:rsidRPr="0086714F">
        <w:tab/>
      </w:r>
      <w:r>
        <w:t xml:space="preserve">podinsp. Adam Pęcherczyk </w:t>
      </w:r>
      <w:r w:rsidRPr="00354575">
        <w:t>– eks</w:t>
      </w:r>
      <w:r>
        <w:t>pert Wydziału Teleinformatyki</w:t>
      </w:r>
      <w:r w:rsidRPr="00354575">
        <w:t xml:space="preserve"> KWP we </w:t>
      </w:r>
    </w:p>
    <w:p w:rsidR="001713BA" w:rsidRPr="00354575" w:rsidRDefault="001713BA" w:rsidP="00817921">
      <w:pPr>
        <w:pStyle w:val="NoSpacing"/>
        <w:ind w:left="1416" w:firstLine="708"/>
      </w:pPr>
      <w:r w:rsidRPr="00354575">
        <w:t>Wrocławiu</w:t>
      </w:r>
      <w:r>
        <w:t>,</w:t>
      </w:r>
    </w:p>
    <w:p w:rsidR="001713BA" w:rsidRPr="0086714F" w:rsidRDefault="001713BA" w:rsidP="009D7070">
      <w:pPr>
        <w:ind w:left="2124" w:hanging="2124"/>
        <w:rPr>
          <w:rFonts w:cs="Times-Roman"/>
        </w:rPr>
      </w:pPr>
    </w:p>
    <w:p w:rsidR="001713BA" w:rsidRPr="0061762C" w:rsidRDefault="001713BA" w:rsidP="009D7070">
      <w:pPr>
        <w:spacing w:after="0" w:line="240" w:lineRule="auto"/>
        <w:rPr>
          <w:rFonts w:ascii="Times New Roman" w:hAnsi="Times New Roman"/>
        </w:rPr>
      </w:pPr>
    </w:p>
    <w:p w:rsidR="001713BA" w:rsidRPr="00354575" w:rsidRDefault="001713BA" w:rsidP="002D5366"/>
    <w:p w:rsidR="001713BA" w:rsidRPr="00354575" w:rsidRDefault="001713BA" w:rsidP="002D5366"/>
    <w:p w:rsidR="001713BA" w:rsidRDefault="001713BA" w:rsidP="002D5366"/>
    <w:p w:rsidR="001713BA" w:rsidRPr="00354575" w:rsidRDefault="001713BA" w:rsidP="002D5366"/>
    <w:p w:rsidR="001713BA" w:rsidRDefault="001713BA" w:rsidP="002D5366"/>
    <w:p w:rsidR="001713BA" w:rsidRDefault="001713BA" w:rsidP="002D5366"/>
    <w:p w:rsidR="001713BA" w:rsidRDefault="001713BA" w:rsidP="002D5366"/>
    <w:p w:rsidR="001713BA" w:rsidRDefault="001713BA" w:rsidP="002D5366"/>
    <w:p w:rsidR="001713BA" w:rsidRPr="00354575" w:rsidRDefault="001713BA" w:rsidP="002D5366"/>
    <w:p w:rsidR="001713BA" w:rsidRPr="00354575" w:rsidRDefault="001713BA" w:rsidP="002D5366"/>
    <w:p w:rsidR="001713BA" w:rsidRDefault="001713BA" w:rsidP="002D5366">
      <w:pPr>
        <w:pStyle w:val="TOCHeading"/>
      </w:pPr>
      <w:r>
        <w:t>Spis treści</w:t>
      </w:r>
    </w:p>
    <w:p w:rsidR="001713BA" w:rsidRDefault="001713BA" w:rsidP="002D5366">
      <w:pPr>
        <w:pStyle w:val="TOC1"/>
        <w:rPr>
          <w:rFonts w:ascii="Calibri" w:hAnsi="Calibri"/>
          <w:noProof/>
          <w:lang w:eastAsia="pl-P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1025097" w:history="1">
        <w:r w:rsidRPr="006227C4">
          <w:rPr>
            <w:rStyle w:val="Hyperlink"/>
            <w:noProof/>
          </w:rPr>
          <w:t>1.</w:t>
        </w:r>
        <w:r>
          <w:rPr>
            <w:rFonts w:ascii="Calibri" w:hAnsi="Calibri"/>
            <w:noProof/>
            <w:lang w:eastAsia="pl-PL"/>
          </w:rPr>
          <w:tab/>
        </w:r>
        <w:r w:rsidRPr="006227C4">
          <w:rPr>
            <w:rStyle w:val="Hyperlink"/>
            <w:noProof/>
          </w:rPr>
          <w:t>Ogólny opis przedmiotu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_Toc511025097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13BA" w:rsidRDefault="001713BA" w:rsidP="002D5366">
      <w:pPr>
        <w:pStyle w:val="TOC1"/>
        <w:rPr>
          <w:rFonts w:ascii="Calibri" w:hAnsi="Calibri"/>
          <w:noProof/>
          <w:lang w:eastAsia="pl-PL"/>
        </w:rPr>
      </w:pPr>
      <w:hyperlink w:anchor="_Toc511025098" w:history="1">
        <w:r w:rsidRPr="006227C4">
          <w:rPr>
            <w:rStyle w:val="Hyperlink"/>
            <w:noProof/>
          </w:rPr>
          <w:t>2.</w:t>
        </w:r>
        <w:r>
          <w:rPr>
            <w:rFonts w:ascii="Calibri" w:hAnsi="Calibri"/>
            <w:noProof/>
            <w:lang w:eastAsia="pl-PL"/>
          </w:rPr>
          <w:tab/>
        </w:r>
        <w:r w:rsidRPr="006227C4">
          <w:rPr>
            <w:rStyle w:val="Hyperlink"/>
            <w:noProof/>
          </w:rPr>
          <w:t>Opis wymagań zamawiającego w stosunku do przedmiotu zamówienia.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_Toc511025098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13BA" w:rsidRDefault="001713BA" w:rsidP="002D5366">
      <w:pPr>
        <w:pStyle w:val="TOC2"/>
        <w:tabs>
          <w:tab w:val="left" w:pos="660"/>
          <w:tab w:val="right" w:leader="dot" w:pos="9628"/>
        </w:tabs>
        <w:rPr>
          <w:rFonts w:ascii="Calibri" w:hAnsi="Calibri"/>
          <w:noProof/>
          <w:lang w:eastAsia="pl-PL"/>
        </w:rPr>
      </w:pPr>
      <w:hyperlink w:anchor="_Toc511025099" w:history="1">
        <w:r w:rsidRPr="006227C4">
          <w:rPr>
            <w:rStyle w:val="Hyperlink"/>
            <w:rFonts w:ascii="Times New Roman" w:hAnsi="Times New Roman"/>
            <w:noProof/>
          </w:rPr>
          <w:t>a)</w:t>
        </w:r>
        <w:r>
          <w:rPr>
            <w:rFonts w:ascii="Calibri" w:hAnsi="Calibri"/>
            <w:noProof/>
            <w:lang w:eastAsia="pl-PL"/>
          </w:rPr>
          <w:tab/>
        </w:r>
        <w:r w:rsidRPr="006227C4">
          <w:rPr>
            <w:rStyle w:val="Hyperlink"/>
            <w:noProof/>
          </w:rPr>
          <w:t>Wymagania zamawiającego w zakresie dokumentacji: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_Toc511025099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13BA" w:rsidRDefault="001713BA" w:rsidP="002D5366">
      <w:pPr>
        <w:pStyle w:val="TOC2"/>
        <w:tabs>
          <w:tab w:val="left" w:pos="660"/>
          <w:tab w:val="right" w:leader="dot" w:pos="9628"/>
        </w:tabs>
        <w:rPr>
          <w:rFonts w:ascii="Calibri" w:hAnsi="Calibri"/>
          <w:noProof/>
          <w:lang w:eastAsia="pl-PL"/>
        </w:rPr>
      </w:pPr>
      <w:hyperlink w:anchor="_Toc511025100" w:history="1">
        <w:r w:rsidRPr="006227C4">
          <w:rPr>
            <w:rStyle w:val="Hyperlink"/>
            <w:rFonts w:ascii="Times New Roman" w:hAnsi="Times New Roman"/>
            <w:noProof/>
          </w:rPr>
          <w:t>b)</w:t>
        </w:r>
        <w:r>
          <w:rPr>
            <w:rFonts w:ascii="Calibri" w:hAnsi="Calibri"/>
            <w:noProof/>
            <w:lang w:eastAsia="pl-PL"/>
          </w:rPr>
          <w:tab/>
        </w:r>
        <w:r w:rsidRPr="006227C4">
          <w:rPr>
            <w:rStyle w:val="Hyperlink"/>
            <w:noProof/>
          </w:rPr>
          <w:t>Ogólne wymagania i warunki wykonania i odbioru robót instalacyjnych oraz rozwiązań techniczno-materiałowych.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_Toc511025100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13BA" w:rsidRDefault="001713BA" w:rsidP="002D5366">
      <w:pPr>
        <w:pStyle w:val="TOC2"/>
        <w:tabs>
          <w:tab w:val="left" w:pos="660"/>
          <w:tab w:val="right" w:leader="dot" w:pos="9628"/>
        </w:tabs>
        <w:rPr>
          <w:rFonts w:ascii="Calibri" w:hAnsi="Calibri"/>
          <w:noProof/>
          <w:lang w:eastAsia="pl-PL"/>
        </w:rPr>
      </w:pPr>
      <w:hyperlink w:anchor="_Toc511025101" w:history="1">
        <w:r w:rsidRPr="006227C4">
          <w:rPr>
            <w:rStyle w:val="Hyperlink"/>
            <w:rFonts w:ascii="Times New Roman" w:hAnsi="Times New Roman"/>
            <w:noProof/>
          </w:rPr>
          <w:t>c)</w:t>
        </w:r>
        <w:r>
          <w:rPr>
            <w:rFonts w:ascii="Calibri" w:hAnsi="Calibri"/>
            <w:noProof/>
            <w:lang w:eastAsia="pl-PL"/>
          </w:rPr>
          <w:tab/>
        </w:r>
        <w:r w:rsidRPr="006227C4">
          <w:rPr>
            <w:rStyle w:val="Hyperlink"/>
            <w:noProof/>
          </w:rPr>
          <w:t>Budowa systemu monitoringu wizyjnego: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_Toc511025101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13BA" w:rsidRDefault="001713BA" w:rsidP="002D5366">
      <w:pPr>
        <w:pStyle w:val="TOC2"/>
        <w:tabs>
          <w:tab w:val="left" w:pos="660"/>
          <w:tab w:val="right" w:leader="dot" w:pos="9628"/>
        </w:tabs>
        <w:rPr>
          <w:rFonts w:ascii="Calibri" w:hAnsi="Calibri"/>
          <w:noProof/>
          <w:lang w:eastAsia="pl-PL"/>
        </w:rPr>
      </w:pPr>
      <w:hyperlink w:anchor="_Toc511025102" w:history="1">
        <w:r w:rsidRPr="006227C4">
          <w:rPr>
            <w:rStyle w:val="Hyperlink"/>
            <w:rFonts w:ascii="Times New Roman" w:hAnsi="Times New Roman"/>
            <w:noProof/>
          </w:rPr>
          <w:t>d)</w:t>
        </w:r>
        <w:r>
          <w:rPr>
            <w:rFonts w:ascii="Calibri" w:hAnsi="Calibri"/>
            <w:noProof/>
            <w:lang w:eastAsia="pl-PL"/>
          </w:rPr>
          <w:tab/>
        </w:r>
        <w:r w:rsidRPr="006227C4">
          <w:rPr>
            <w:rStyle w:val="Hyperlink"/>
            <w:noProof/>
          </w:rPr>
          <w:t>Lokalizacja kamer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_Toc511025102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13BA" w:rsidRDefault="001713BA" w:rsidP="002D5366">
      <w:pPr>
        <w:pStyle w:val="TOC2"/>
        <w:tabs>
          <w:tab w:val="left" w:pos="660"/>
          <w:tab w:val="right" w:leader="dot" w:pos="9628"/>
        </w:tabs>
        <w:rPr>
          <w:rFonts w:ascii="Calibri" w:hAnsi="Calibri"/>
          <w:noProof/>
          <w:lang w:eastAsia="pl-PL"/>
        </w:rPr>
      </w:pPr>
      <w:hyperlink w:anchor="_Toc511025103" w:history="1">
        <w:r w:rsidRPr="006227C4">
          <w:rPr>
            <w:rStyle w:val="Hyperlink"/>
            <w:rFonts w:ascii="Times New Roman" w:hAnsi="Times New Roman"/>
            <w:noProof/>
          </w:rPr>
          <w:t>e)</w:t>
        </w:r>
        <w:r>
          <w:rPr>
            <w:rFonts w:ascii="Calibri" w:hAnsi="Calibri"/>
            <w:noProof/>
            <w:lang w:eastAsia="pl-PL"/>
          </w:rPr>
          <w:tab/>
        </w:r>
        <w:r w:rsidRPr="006227C4">
          <w:rPr>
            <w:rStyle w:val="Hyperlink"/>
            <w:noProof/>
          </w:rPr>
          <w:t>Wymagania dotyczące rozwiązań techniczno – materiałowych</w:t>
        </w:r>
        <w:r>
          <w:rPr>
            <w:noProof/>
            <w:webHidden/>
          </w:rPr>
          <w:tab/>
          <w:t>8</w:t>
        </w:r>
      </w:hyperlink>
    </w:p>
    <w:p w:rsidR="001713BA" w:rsidRDefault="001713BA" w:rsidP="002D5366">
      <w:pPr>
        <w:pStyle w:val="TOC1"/>
        <w:rPr>
          <w:rFonts w:ascii="Calibri" w:hAnsi="Calibri"/>
          <w:noProof/>
          <w:lang w:eastAsia="pl-PL"/>
        </w:rPr>
      </w:pPr>
      <w:hyperlink w:anchor="_Toc511025104" w:history="1">
        <w:r w:rsidRPr="006227C4">
          <w:rPr>
            <w:rStyle w:val="Hyperlink"/>
            <w:noProof/>
          </w:rPr>
          <w:t>3.</w:t>
        </w:r>
        <w:r>
          <w:rPr>
            <w:rFonts w:ascii="Calibri" w:hAnsi="Calibri"/>
            <w:noProof/>
            <w:lang w:eastAsia="pl-PL"/>
          </w:rPr>
          <w:tab/>
        </w:r>
        <w:r w:rsidRPr="006227C4">
          <w:rPr>
            <w:rStyle w:val="Hyperlink"/>
            <w:noProof/>
          </w:rPr>
          <w:t>Część informacyjna.</w:t>
        </w:r>
        <w:r>
          <w:rPr>
            <w:noProof/>
            <w:webHidden/>
          </w:rPr>
          <w:tab/>
          <w:t>1</w:t>
        </w:r>
      </w:hyperlink>
      <w:r>
        <w:t>0</w:t>
      </w:r>
    </w:p>
    <w:p w:rsidR="001713BA" w:rsidRDefault="001713BA" w:rsidP="002D5366">
      <w:r>
        <w:fldChar w:fldCharType="end"/>
      </w:r>
    </w:p>
    <w:p w:rsidR="001713BA" w:rsidRPr="00354575" w:rsidRDefault="001713BA" w:rsidP="002D5366"/>
    <w:p w:rsidR="001713BA" w:rsidRDefault="001713BA" w:rsidP="002D5366"/>
    <w:p w:rsidR="001713BA" w:rsidRDefault="001713BA" w:rsidP="002D5366"/>
    <w:p w:rsidR="001713BA" w:rsidRDefault="001713BA" w:rsidP="002D5366"/>
    <w:p w:rsidR="001713BA" w:rsidRDefault="001713BA" w:rsidP="002D5366"/>
    <w:p w:rsidR="001713BA" w:rsidRDefault="001713BA" w:rsidP="002D5366"/>
    <w:p w:rsidR="001713BA" w:rsidRDefault="001713BA" w:rsidP="002D5366"/>
    <w:p w:rsidR="001713BA" w:rsidRDefault="001713BA" w:rsidP="002D5366"/>
    <w:p w:rsidR="001713BA" w:rsidRDefault="001713BA" w:rsidP="002D5366"/>
    <w:p w:rsidR="001713BA" w:rsidRDefault="001713BA" w:rsidP="002D5366"/>
    <w:p w:rsidR="001713BA" w:rsidRDefault="001713BA" w:rsidP="002D5366"/>
    <w:p w:rsidR="001713BA" w:rsidRDefault="001713BA" w:rsidP="002D5366"/>
    <w:p w:rsidR="001713BA" w:rsidRDefault="001713BA" w:rsidP="002D5366"/>
    <w:p w:rsidR="001713BA" w:rsidRDefault="001713BA" w:rsidP="002D5366"/>
    <w:p w:rsidR="001713BA" w:rsidRDefault="001713BA" w:rsidP="002D5366"/>
    <w:p w:rsidR="001713BA" w:rsidRDefault="001713BA" w:rsidP="002D5366"/>
    <w:p w:rsidR="001713BA" w:rsidRDefault="001713BA" w:rsidP="002D5366"/>
    <w:p w:rsidR="001713BA" w:rsidRDefault="001713BA" w:rsidP="002D5366"/>
    <w:p w:rsidR="001713BA" w:rsidRDefault="001713BA" w:rsidP="002D5366"/>
    <w:p w:rsidR="001713BA" w:rsidRDefault="001713BA" w:rsidP="002D5366"/>
    <w:p w:rsidR="001713BA" w:rsidRDefault="001713BA" w:rsidP="002D5366"/>
    <w:p w:rsidR="001713BA" w:rsidRPr="00354575" w:rsidRDefault="001713BA" w:rsidP="002D5366">
      <w:pPr>
        <w:pStyle w:val="Heading1"/>
        <w:numPr>
          <w:ilvl w:val="0"/>
          <w:numId w:val="1"/>
        </w:numPr>
        <w:jc w:val="left"/>
      </w:pPr>
      <w:bookmarkStart w:id="0" w:name="_Toc510777245"/>
      <w:bookmarkStart w:id="1" w:name="_Toc510778797"/>
      <w:bookmarkStart w:id="2" w:name="_Toc511025097"/>
      <w:r w:rsidRPr="00354575">
        <w:t>Ogólny opis przedmiotu zamówienia</w:t>
      </w:r>
      <w:bookmarkEnd w:id="0"/>
      <w:bookmarkEnd w:id="1"/>
      <w:bookmarkEnd w:id="2"/>
    </w:p>
    <w:p w:rsidR="001713BA" w:rsidRDefault="001713BA" w:rsidP="00B10533">
      <w:pPr>
        <w:spacing w:line="360" w:lineRule="auto"/>
      </w:pPr>
      <w:bookmarkStart w:id="3" w:name="OLE_LINK5"/>
      <w:bookmarkStart w:id="4" w:name="OLE_LINK6"/>
    </w:p>
    <w:p w:rsidR="001713BA" w:rsidRPr="00B10533" w:rsidRDefault="001713BA" w:rsidP="00B10533">
      <w:pPr>
        <w:spacing w:after="0" w:line="360" w:lineRule="auto"/>
      </w:pPr>
      <w:r w:rsidRPr="00B10533">
        <w:t xml:space="preserve">Przedmiotem zamówienia jest budowa systemu monitoringu CCTV w obiekcie </w:t>
      </w:r>
      <w:r>
        <w:t>Posterunku</w:t>
      </w:r>
      <w:r w:rsidRPr="00B10533">
        <w:t xml:space="preserve"> Policji w</w:t>
      </w:r>
    </w:p>
    <w:p w:rsidR="001713BA" w:rsidRPr="0086714F" w:rsidRDefault="001713BA" w:rsidP="00F76224">
      <w:pPr>
        <w:spacing w:after="0" w:line="240" w:lineRule="auto"/>
        <w:ind w:left="2124" w:hanging="2124"/>
      </w:pPr>
      <w:r w:rsidRPr="0086714F">
        <w:rPr>
          <w:rFonts w:cs="Times-Roman"/>
        </w:rPr>
        <w:t>w</w:t>
      </w:r>
      <w:r>
        <w:rPr>
          <w:rFonts w:cs="Times-Roman"/>
        </w:rPr>
        <w:t xml:space="preserve"> Gromadce  pr</w:t>
      </w:r>
      <w:r w:rsidRPr="0086714F">
        <w:rPr>
          <w:rFonts w:cs="Times-Roman"/>
        </w:rPr>
        <w:t xml:space="preserve">zy ul. </w:t>
      </w:r>
      <w:r>
        <w:rPr>
          <w:rFonts w:cs="Times-Roman"/>
        </w:rPr>
        <w:t xml:space="preserve">11 Listopada </w:t>
      </w:r>
    </w:p>
    <w:p w:rsidR="001713BA" w:rsidRPr="0086714F" w:rsidRDefault="001713BA" w:rsidP="00B10533">
      <w:pPr>
        <w:spacing w:after="0" w:line="240" w:lineRule="auto"/>
        <w:ind w:left="2124" w:hanging="2124"/>
      </w:pPr>
    </w:p>
    <w:p w:rsidR="001713BA" w:rsidRDefault="001713BA" w:rsidP="00A8253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Zadanie obejmuje</w:t>
      </w:r>
      <w:r w:rsidRPr="00A8253F">
        <w:rPr>
          <w:rFonts w:ascii="Times New Roman" w:hAnsi="Times New Roman"/>
        </w:rPr>
        <w:t xml:space="preserve"> dostarczenie i zainstalowanie kompletnego systemu monitoringu CCTV</w:t>
      </w:r>
      <w:r>
        <w:rPr>
          <w:rFonts w:ascii="Times New Roman" w:hAnsi="Times New Roman"/>
        </w:rPr>
        <w:t xml:space="preserve"> opartego o technologię IP</w:t>
      </w:r>
      <w:r w:rsidRPr="00A8253F">
        <w:rPr>
          <w:rFonts w:ascii="Times New Roman" w:hAnsi="Times New Roman"/>
        </w:rPr>
        <w:t>. W skład powyższego systemu wchodz</w:t>
      </w:r>
      <w:r>
        <w:rPr>
          <w:rFonts w:ascii="Times New Roman" w:hAnsi="Times New Roman"/>
        </w:rPr>
        <w:t>ą:</w:t>
      </w:r>
    </w:p>
    <w:p w:rsidR="001713BA" w:rsidRPr="00A8253F" w:rsidRDefault="001713BA" w:rsidP="00A8253F">
      <w:pPr>
        <w:pStyle w:val="ListParagraph"/>
        <w:numPr>
          <w:ilvl w:val="0"/>
          <w:numId w:val="21"/>
        </w:numPr>
        <w:spacing w:line="360" w:lineRule="auto"/>
        <w:jc w:val="both"/>
        <w:rPr>
          <w:szCs w:val="20"/>
        </w:rPr>
      </w:pPr>
      <w:r>
        <w:t>7 zewnętrzne kamery IP</w:t>
      </w:r>
    </w:p>
    <w:p w:rsidR="001713BA" w:rsidRPr="009D55CD" w:rsidRDefault="001713BA" w:rsidP="00E96BF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>3 wewnętrzne kamery IP</w:t>
      </w:r>
    </w:p>
    <w:p w:rsidR="001713BA" w:rsidRPr="009D55CD" w:rsidRDefault="001713BA" w:rsidP="00443A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 w:rsidRPr="0086714F">
        <w:t>awaryjne</w:t>
      </w:r>
      <w:r>
        <w:t xml:space="preserve"> źródło</w:t>
      </w:r>
      <w:r w:rsidRPr="0086714F">
        <w:t xml:space="preserve"> zasilania w postaci zasilacza UPS</w:t>
      </w:r>
    </w:p>
    <w:p w:rsidR="001713BA" w:rsidRPr="002B474A" w:rsidRDefault="001713BA" w:rsidP="00443A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 xml:space="preserve">Dostarczenie, podłączenie i konfiguracja rejestratora IP (z dyskiem HDD) </w:t>
      </w:r>
    </w:p>
    <w:p w:rsidR="001713BA" w:rsidRPr="00B10533" w:rsidRDefault="001713BA" w:rsidP="00443A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 xml:space="preserve">Podłączenie kamer do rejestratora wraz z konfiguracją </w:t>
      </w:r>
    </w:p>
    <w:p w:rsidR="001713BA" w:rsidRPr="009D55CD" w:rsidRDefault="001713BA" w:rsidP="00443A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>Montaż i konfiguracja pozostałych elementów systemu (monitor/wyświetlacz, UPS, stacja dostępowa)</w:t>
      </w:r>
    </w:p>
    <w:p w:rsidR="001713BA" w:rsidRPr="009D55CD" w:rsidRDefault="001713BA" w:rsidP="00443AA8">
      <w:pPr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>M</w:t>
      </w:r>
      <w:r w:rsidRPr="0086714F">
        <w:t xml:space="preserve">ontaż </w:t>
      </w:r>
      <w:r>
        <w:t xml:space="preserve">kamer </w:t>
      </w:r>
      <w:r w:rsidRPr="0086714F">
        <w:t xml:space="preserve">należy wykonać w oparciu o dostarczone urządzenia </w:t>
      </w:r>
      <w:r>
        <w:t>Wykonawcy</w:t>
      </w:r>
      <w:r w:rsidRPr="0086714F">
        <w:t>. Dostarczenie</w:t>
      </w:r>
      <w:r>
        <w:t xml:space="preserve"> wszystkich </w:t>
      </w:r>
      <w:r w:rsidRPr="0086714F">
        <w:t xml:space="preserve">niezbędnych materiałów </w:t>
      </w:r>
      <w:r>
        <w:t xml:space="preserve">i sprzętu </w:t>
      </w:r>
      <w:r w:rsidRPr="0086714F">
        <w:t xml:space="preserve">do realizacji całości zadania, </w:t>
      </w:r>
      <w:r>
        <w:t xml:space="preserve">w tym UPS-a, stacji dostępowej (PC), </w:t>
      </w:r>
      <w:r w:rsidRPr="0086714F">
        <w:t xml:space="preserve">wykonanie prac budowlanych i instalacyjnych oraz sporządzenie dokumentacji powykonawczej leży po stronie Wykonawcy.  </w:t>
      </w:r>
    </w:p>
    <w:p w:rsidR="001713BA" w:rsidRPr="0086714F" w:rsidRDefault="001713BA" w:rsidP="00443AA8">
      <w:pPr>
        <w:spacing w:line="360" w:lineRule="auto"/>
        <w:jc w:val="both"/>
        <w:rPr>
          <w:rFonts w:cs="Times-Bold"/>
          <w:bCs/>
        </w:rPr>
      </w:pPr>
      <w:r w:rsidRPr="0086714F">
        <w:rPr>
          <w:rFonts w:cs="Times-Bold"/>
          <w:bCs/>
        </w:rPr>
        <w:t>Zamawiający – Komenda Wojewódzka Policji we Wrocławiu, w razie konieczności udzieli Wykonawcy pełnomocnictwa na uzyskanie niezbędnych uzgodnień i pozwoleń od właściwych organów/podmiotów w celu realizacji zadania.</w:t>
      </w:r>
    </w:p>
    <w:p w:rsidR="001713BA" w:rsidRPr="0086714F" w:rsidRDefault="001713BA" w:rsidP="00443AA8">
      <w:pPr>
        <w:spacing w:line="360" w:lineRule="auto"/>
        <w:jc w:val="both"/>
        <w:outlineLvl w:val="1"/>
        <w:rPr>
          <w:b/>
        </w:rPr>
      </w:pPr>
      <w:bookmarkStart w:id="5" w:name="_Toc392499585"/>
      <w:r w:rsidRPr="0086714F">
        <w:rPr>
          <w:b/>
        </w:rPr>
        <w:t>Przewidywany zakres dokumentacji:</w:t>
      </w:r>
      <w:bookmarkEnd w:id="5"/>
    </w:p>
    <w:p w:rsidR="001713BA" w:rsidRPr="0086714F" w:rsidRDefault="001713BA" w:rsidP="00443AA8">
      <w:pPr>
        <w:numPr>
          <w:ilvl w:val="1"/>
          <w:numId w:val="11"/>
        </w:numPr>
        <w:spacing w:after="0" w:line="360" w:lineRule="auto"/>
        <w:jc w:val="both"/>
      </w:pPr>
      <w:r w:rsidRPr="0086714F">
        <w:t>wymagane przepisami uzgodnienia i opinie (jeśli były konieczne),</w:t>
      </w:r>
    </w:p>
    <w:p w:rsidR="001713BA" w:rsidRPr="0086714F" w:rsidRDefault="001713BA" w:rsidP="00443AA8">
      <w:pPr>
        <w:numPr>
          <w:ilvl w:val="1"/>
          <w:numId w:val="11"/>
        </w:numPr>
        <w:spacing w:after="0" w:line="360" w:lineRule="auto"/>
        <w:jc w:val="both"/>
      </w:pPr>
      <w:r w:rsidRPr="0086714F">
        <w:t>Po zakończeniu prac sporządzenie dokumentacji powykonawczej zawierającej co najmniej:</w:t>
      </w:r>
    </w:p>
    <w:p w:rsidR="001713BA" w:rsidRPr="0086714F" w:rsidRDefault="001713BA" w:rsidP="00443AA8">
      <w:pPr>
        <w:numPr>
          <w:ilvl w:val="2"/>
          <w:numId w:val="11"/>
        </w:numPr>
        <w:spacing w:after="0" w:line="360" w:lineRule="auto"/>
        <w:jc w:val="both"/>
      </w:pPr>
      <w:r w:rsidRPr="0086714F">
        <w:t xml:space="preserve">zakres użytego materiału, </w:t>
      </w:r>
    </w:p>
    <w:p w:rsidR="001713BA" w:rsidRPr="0086714F" w:rsidRDefault="001713BA" w:rsidP="00443AA8">
      <w:pPr>
        <w:numPr>
          <w:ilvl w:val="2"/>
          <w:numId w:val="11"/>
        </w:numPr>
        <w:spacing w:after="0" w:line="360" w:lineRule="auto"/>
        <w:jc w:val="both"/>
      </w:pPr>
      <w:r w:rsidRPr="0086714F">
        <w:t xml:space="preserve">obmiar robót, </w:t>
      </w:r>
    </w:p>
    <w:p w:rsidR="001713BA" w:rsidRPr="0086714F" w:rsidRDefault="001713BA" w:rsidP="00443AA8">
      <w:pPr>
        <w:numPr>
          <w:ilvl w:val="2"/>
          <w:numId w:val="11"/>
        </w:numPr>
        <w:spacing w:after="0" w:line="360" w:lineRule="auto"/>
        <w:jc w:val="both"/>
      </w:pPr>
      <w:r w:rsidRPr="0086714F">
        <w:t>opis systemu – zawierający co najmniej wykaz urządzeń wchodzących w skład systemu, użytych materiałów, topologię, schemat kreskowy z zaznaczonymi miejscami instalacji kamer i ich azymutem oraz pozostałych urządzeń - naniesiony na schemacie budynkowym,</w:t>
      </w:r>
    </w:p>
    <w:p w:rsidR="001713BA" w:rsidRPr="0086714F" w:rsidRDefault="001713BA" w:rsidP="00443AA8">
      <w:pPr>
        <w:numPr>
          <w:ilvl w:val="2"/>
          <w:numId w:val="11"/>
        </w:numPr>
        <w:spacing w:after="0" w:line="360" w:lineRule="auto"/>
        <w:jc w:val="both"/>
      </w:pPr>
      <w:r w:rsidRPr="0086714F">
        <w:t>specyfikacja techniczna zainstalowanego sprzętu i użytych materiałów (nie dotyczy infrastruktury i urządzeń zapewnionych przez Zamawiającego),</w:t>
      </w:r>
    </w:p>
    <w:p w:rsidR="001713BA" w:rsidRPr="0086714F" w:rsidRDefault="001713BA" w:rsidP="00443AA8">
      <w:pPr>
        <w:numPr>
          <w:ilvl w:val="2"/>
          <w:numId w:val="11"/>
        </w:numPr>
        <w:spacing w:after="0" w:line="360" w:lineRule="auto"/>
        <w:jc w:val="both"/>
      </w:pPr>
      <w:r w:rsidRPr="0086714F">
        <w:t>instrukcje obsługi i gwarancje urządzeń dostarczonych i zainstalowanych przez Wykonawcę.</w:t>
      </w:r>
    </w:p>
    <w:p w:rsidR="001713BA" w:rsidRPr="00354575" w:rsidRDefault="001713BA" w:rsidP="002D5366">
      <w:pPr>
        <w:pStyle w:val="Heading1"/>
        <w:numPr>
          <w:ilvl w:val="0"/>
          <w:numId w:val="1"/>
        </w:numPr>
        <w:jc w:val="left"/>
      </w:pPr>
      <w:bookmarkStart w:id="6" w:name="_Toc510777247"/>
      <w:bookmarkStart w:id="7" w:name="_Toc510778799"/>
      <w:bookmarkStart w:id="8" w:name="_Toc511025098"/>
      <w:bookmarkEnd w:id="3"/>
      <w:bookmarkEnd w:id="4"/>
      <w:r w:rsidRPr="00354575">
        <w:t>Opis wymagań zamawia</w:t>
      </w:r>
      <w:r>
        <w:t xml:space="preserve">jącego w stosunku do przedmiotu </w:t>
      </w:r>
      <w:r w:rsidRPr="00354575">
        <w:t>zamówienia.</w:t>
      </w:r>
      <w:bookmarkEnd w:id="6"/>
      <w:bookmarkEnd w:id="7"/>
      <w:bookmarkEnd w:id="8"/>
    </w:p>
    <w:p w:rsidR="001713BA" w:rsidRPr="00354575" w:rsidRDefault="001713BA" w:rsidP="002D5366"/>
    <w:p w:rsidR="001713BA" w:rsidRPr="00354575" w:rsidRDefault="001713BA" w:rsidP="002D5366">
      <w:pPr>
        <w:pStyle w:val="Heading2"/>
        <w:numPr>
          <w:ilvl w:val="0"/>
          <w:numId w:val="2"/>
        </w:numPr>
        <w:jc w:val="left"/>
      </w:pPr>
      <w:bookmarkStart w:id="9" w:name="_Toc510777248"/>
      <w:bookmarkStart w:id="10" w:name="_Toc510778800"/>
      <w:bookmarkStart w:id="11" w:name="_Toc511025099"/>
      <w:r w:rsidRPr="00354575">
        <w:t>Wymagania zamawiającego w zakresie dokumentacji:</w:t>
      </w:r>
      <w:bookmarkEnd w:id="9"/>
      <w:bookmarkEnd w:id="10"/>
      <w:bookmarkEnd w:id="11"/>
    </w:p>
    <w:p w:rsidR="001713BA" w:rsidRPr="00354575" w:rsidRDefault="001713BA" w:rsidP="002D5366">
      <w:pPr>
        <w:rPr>
          <w:b/>
        </w:rPr>
      </w:pPr>
    </w:p>
    <w:p w:rsidR="001713BA" w:rsidRPr="0086714F" w:rsidRDefault="001713BA" w:rsidP="00443AA8">
      <w:pPr>
        <w:spacing w:line="360" w:lineRule="auto"/>
        <w:ind w:firstLine="360"/>
        <w:jc w:val="both"/>
      </w:pPr>
      <w:r w:rsidRPr="0086714F">
        <w:t>Wymagana dokumentacja powykonawcza – w wersji papierowej w 3 egz. oraz w wersji elektronicznej (.pdf) w 1 egz.</w:t>
      </w:r>
    </w:p>
    <w:p w:rsidR="001713BA" w:rsidRPr="0086714F" w:rsidRDefault="001713BA" w:rsidP="00443AA8">
      <w:pPr>
        <w:spacing w:line="360" w:lineRule="auto"/>
        <w:ind w:firstLine="708"/>
        <w:jc w:val="both"/>
      </w:pPr>
      <w:r w:rsidRPr="0086714F">
        <w:t>Poszczególne egzemplarze mają być zszyte w sposób trwały, całość ponumerowana i opisana w zestawieniu dokumentacji, ponadto należy przekazać całość opracowania w wersji elektronicznej w formacie pdf.</w:t>
      </w:r>
    </w:p>
    <w:p w:rsidR="001713BA" w:rsidRPr="0086714F" w:rsidRDefault="001713BA" w:rsidP="00443AA8">
      <w:pPr>
        <w:spacing w:line="360" w:lineRule="auto"/>
        <w:jc w:val="both"/>
      </w:pPr>
      <w:r w:rsidRPr="0086714F">
        <w:rPr>
          <w:b/>
        </w:rPr>
        <w:t>UWAGA!</w:t>
      </w:r>
    </w:p>
    <w:p w:rsidR="001713BA" w:rsidRPr="0086714F" w:rsidRDefault="001713BA" w:rsidP="00443AA8">
      <w:pPr>
        <w:spacing w:line="360" w:lineRule="auto"/>
        <w:jc w:val="both"/>
      </w:pPr>
      <w:r w:rsidRPr="0086714F">
        <w:t xml:space="preserve">Przed przystąpieniem do złożenia oferty zaleca się w terminie wyznaczonym przez Zamawiającego dokonać wizji lokalnej w miejscu planowanego montażu monitoringu wizyjnego. </w:t>
      </w:r>
    </w:p>
    <w:p w:rsidR="001713BA" w:rsidRPr="0086714F" w:rsidRDefault="001713BA" w:rsidP="00443AA8">
      <w:pPr>
        <w:spacing w:line="360" w:lineRule="auto"/>
        <w:jc w:val="both"/>
        <w:rPr>
          <w:rStyle w:val="FontStyle20"/>
          <w:rFonts w:ascii="Cambria" w:hAnsi="Cambria" w:cs="Arial"/>
          <w:b/>
        </w:rPr>
      </w:pPr>
      <w:r w:rsidRPr="0086714F">
        <w:t xml:space="preserve">Kontakt w sprawie terminu wizji – </w:t>
      </w:r>
      <w:r>
        <w:t>Komenda Powiatowa Policji w Bolesławcu</w:t>
      </w:r>
      <w:r w:rsidRPr="0086714F">
        <w:t xml:space="preserve"> – </w:t>
      </w:r>
      <w:r>
        <w:t>Czesław Sudół</w:t>
      </w:r>
      <w:r w:rsidRPr="0086714F">
        <w:t xml:space="preserve"> tel.</w:t>
      </w:r>
      <w:r>
        <w:t>478733357</w:t>
      </w:r>
      <w:r w:rsidRPr="0086714F">
        <w:t xml:space="preserve">; mail </w:t>
      </w:r>
      <w:r>
        <w:t>–</w:t>
      </w:r>
      <w:r w:rsidRPr="0086714F">
        <w:t xml:space="preserve"> </w:t>
      </w:r>
      <w:r>
        <w:t>czesław.sudol</w:t>
      </w:r>
      <w:r w:rsidRPr="0086714F">
        <w:t>@wr.policja.gov.pl</w:t>
      </w:r>
    </w:p>
    <w:p w:rsidR="001713BA" w:rsidRPr="0086714F" w:rsidRDefault="001713BA" w:rsidP="00443AA8">
      <w:pPr>
        <w:spacing w:line="360" w:lineRule="auto"/>
        <w:jc w:val="both"/>
        <w:rPr>
          <w:u w:val="single"/>
        </w:rPr>
      </w:pPr>
      <w:r w:rsidRPr="0086714F">
        <w:rPr>
          <w:rStyle w:val="FontStyle20"/>
          <w:rFonts w:ascii="Cambria" w:hAnsi="Cambria" w:cs="Arial"/>
          <w:u w:val="single"/>
        </w:rPr>
        <w:t>W przypadku nie wzięcia udziału w wizji Wykonawca ponosi pełną odpowiedzialność za treść złożonej oferty.</w:t>
      </w:r>
    </w:p>
    <w:p w:rsidR="001713BA" w:rsidRPr="00354575" w:rsidRDefault="001713BA" w:rsidP="002D5366"/>
    <w:p w:rsidR="001713BA" w:rsidRPr="00354575" w:rsidRDefault="001713BA" w:rsidP="002D5366">
      <w:pPr>
        <w:pStyle w:val="Heading2"/>
        <w:numPr>
          <w:ilvl w:val="0"/>
          <w:numId w:val="2"/>
        </w:numPr>
        <w:jc w:val="left"/>
      </w:pPr>
      <w:bookmarkStart w:id="12" w:name="_Toc510777249"/>
      <w:bookmarkStart w:id="13" w:name="_Toc510778801"/>
      <w:bookmarkStart w:id="14" w:name="_Toc511025100"/>
      <w:r w:rsidRPr="00354575">
        <w:t>Ogólne wymagania i warunki wykonania i odbioru robót instalacyjnych oraz rozwiązań techniczno-materiałowych.</w:t>
      </w:r>
      <w:bookmarkEnd w:id="12"/>
      <w:bookmarkEnd w:id="13"/>
      <w:bookmarkEnd w:id="14"/>
    </w:p>
    <w:p w:rsidR="001713BA" w:rsidRPr="00354575" w:rsidRDefault="001713BA" w:rsidP="002D5366">
      <w:pPr>
        <w:rPr>
          <w:b/>
        </w:rPr>
      </w:pPr>
    </w:p>
    <w:p w:rsidR="001713BA" w:rsidRPr="0086714F" w:rsidRDefault="001713BA" w:rsidP="00443AA8">
      <w:pPr>
        <w:spacing w:before="100" w:beforeAutospacing="1" w:after="100" w:afterAutospacing="1" w:line="360" w:lineRule="auto"/>
        <w:jc w:val="both"/>
      </w:pPr>
      <w:r w:rsidRPr="0086714F">
        <w:t>W czasie prac wykonawca będzie zobowiązany umową do przyjęcia odpowiedzialności od następstw i za wyniki działalności w zakresie:</w:t>
      </w:r>
    </w:p>
    <w:p w:rsidR="001713BA" w:rsidRPr="0086714F" w:rsidRDefault="001713BA" w:rsidP="00443AA8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 w:rsidRPr="0086714F">
        <w:rPr>
          <w:bCs/>
        </w:rPr>
        <w:t>organizacji robót,</w:t>
      </w:r>
    </w:p>
    <w:p w:rsidR="001713BA" w:rsidRPr="0086714F" w:rsidRDefault="001713BA" w:rsidP="00443AA8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 w:rsidRPr="0086714F">
        <w:rPr>
          <w:bCs/>
        </w:rPr>
        <w:t>zabezpieczenia interesów osób trzecich,</w:t>
      </w:r>
    </w:p>
    <w:p w:rsidR="001713BA" w:rsidRPr="0086714F" w:rsidRDefault="001713BA" w:rsidP="00443AA8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 w:rsidRPr="0086714F">
        <w:rPr>
          <w:bCs/>
        </w:rPr>
        <w:t>ochrony środowiska,</w:t>
      </w:r>
    </w:p>
    <w:p w:rsidR="001713BA" w:rsidRPr="0086714F" w:rsidRDefault="001713BA" w:rsidP="00443AA8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 w:rsidRPr="0086714F">
        <w:rPr>
          <w:bCs/>
        </w:rPr>
        <w:t>warunków bezpieczeństwa i higieny pracy,</w:t>
      </w:r>
    </w:p>
    <w:p w:rsidR="001713BA" w:rsidRPr="0086714F" w:rsidRDefault="001713BA" w:rsidP="00443AA8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 w:rsidRPr="0086714F">
        <w:rPr>
          <w:bCs/>
        </w:rPr>
        <w:t xml:space="preserve">warunków bezpieczeństwa ruchu drogowego związanego z pracami, </w:t>
      </w:r>
    </w:p>
    <w:p w:rsidR="001713BA" w:rsidRPr="0086714F" w:rsidRDefault="001713BA" w:rsidP="00443AA8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 w:rsidRPr="0086714F">
        <w:rPr>
          <w:bCs/>
        </w:rPr>
        <w:t>zabezpieczenia placu prac przed dostępem osób trzecich,</w:t>
      </w:r>
    </w:p>
    <w:p w:rsidR="001713BA" w:rsidRPr="0086714F" w:rsidRDefault="001713BA" w:rsidP="00443AA8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 w:rsidRPr="0086714F">
        <w:t>zabezpieczenia chodników i jezdni od następstw związanych z pracami.</w:t>
      </w:r>
    </w:p>
    <w:p w:rsidR="001713BA" w:rsidRPr="0086714F" w:rsidRDefault="001713BA" w:rsidP="00443AA8">
      <w:pPr>
        <w:spacing w:before="100" w:beforeAutospacing="1" w:after="100" w:afterAutospacing="1" w:line="360" w:lineRule="auto"/>
        <w:ind w:firstLine="708"/>
        <w:jc w:val="both"/>
      </w:pPr>
      <w:r w:rsidRPr="0086714F">
        <w:t>Wyroby stosowane w trakcie wykonywania robót, mają spełniać wymagania polskich przepisów i Polskich Norm  przenoszących   europejskie  normy  zharmonizowane. Zamawiający przewiduje bieżącą kontrolę wykonywanych prac. Kontroli zamawiającego będą w szczególności poddane:</w:t>
      </w:r>
    </w:p>
    <w:p w:rsidR="001713BA" w:rsidRPr="0086714F" w:rsidRDefault="001713BA" w:rsidP="00443AA8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 w:rsidRPr="0086714F">
        <w:rPr>
          <w:b/>
          <w:bCs/>
        </w:rPr>
        <w:t>rozw</w:t>
      </w:r>
      <w:r w:rsidRPr="0086714F">
        <w:t>i</w:t>
      </w:r>
      <w:r w:rsidRPr="0086714F">
        <w:rPr>
          <w:b/>
          <w:bCs/>
        </w:rPr>
        <w:t xml:space="preserve">ązania  </w:t>
      </w:r>
      <w:r w:rsidRPr="0086714F">
        <w:t xml:space="preserve">zawarte w dokumentacji powykonawczej, zgodność z warunkami umowy i Polskimi Normami, przenoszącymi europejskie normy  zharmonizowane,  </w:t>
      </w:r>
    </w:p>
    <w:p w:rsidR="001713BA" w:rsidRPr="0086714F" w:rsidRDefault="001713BA" w:rsidP="00443AA8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 w:rsidRPr="0086714F">
        <w:rPr>
          <w:b/>
          <w:bCs/>
        </w:rPr>
        <w:t xml:space="preserve">sposób wykonania robót instalacyjnych </w:t>
      </w:r>
      <w:r w:rsidRPr="0086714F">
        <w:t>w aspekcie zgodności ich wykonania z dokumentacją powykonawczą i uzgodnieniami technicznymi oraz obowiązującymi polskimi normami przenoszącymi europejskie normy  zharmonizowane</w:t>
      </w:r>
    </w:p>
    <w:p w:rsidR="001713BA" w:rsidRPr="0086714F" w:rsidRDefault="001713BA" w:rsidP="00443AA8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 w:rsidRPr="0086714F">
        <w:rPr>
          <w:b/>
          <w:bCs/>
        </w:rPr>
        <w:t xml:space="preserve">dokumentacja powykonawcza – </w:t>
      </w:r>
      <w:r w:rsidRPr="0086714F">
        <w:rPr>
          <w:bCs/>
        </w:rPr>
        <w:t>jej zgodność ze stanem faktycznym wykonanych</w:t>
      </w:r>
      <w:r>
        <w:rPr>
          <w:bCs/>
        </w:rPr>
        <w:t xml:space="preserve"> </w:t>
      </w:r>
      <w:r w:rsidRPr="0086714F">
        <w:rPr>
          <w:bCs/>
        </w:rPr>
        <w:t>prac.</w:t>
      </w:r>
    </w:p>
    <w:p w:rsidR="001713BA" w:rsidRPr="0086714F" w:rsidRDefault="001713BA" w:rsidP="00443AA8">
      <w:pPr>
        <w:spacing w:before="100" w:beforeAutospacing="1" w:after="100" w:afterAutospacing="1" w:line="360" w:lineRule="auto"/>
        <w:ind w:firstLine="708"/>
        <w:jc w:val="both"/>
      </w:pPr>
      <w:r w:rsidRPr="0086714F">
        <w:t>Zamawiający powołał zespół specjalistów upoważnionych do zarządzania realizacją umowy oraz pełniących funkcje nadzoru w zakresie postanowień umowy. Zespół będzie aktywnie współpracował z Wykonawcą, w tym uczestniczył w wizjach lokalnych obiektów, prowadził kontrole robót instalacyjnych oraz dokonywał odbiorów.</w:t>
      </w:r>
    </w:p>
    <w:p w:rsidR="001713BA" w:rsidRPr="0086714F" w:rsidRDefault="001713BA" w:rsidP="00443AA8">
      <w:pPr>
        <w:spacing w:before="100" w:beforeAutospacing="1" w:after="100" w:afterAutospacing="1" w:line="360" w:lineRule="auto"/>
        <w:jc w:val="both"/>
      </w:pPr>
      <w:r w:rsidRPr="0086714F">
        <w:t>Zamawiający ustala następujące rodzaje odbiorów:</w:t>
      </w:r>
    </w:p>
    <w:p w:rsidR="001713BA" w:rsidRPr="0086714F" w:rsidRDefault="001713BA" w:rsidP="00443AA8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 w:rsidRPr="0086714F">
        <w:t>odbiór dokumentacji powykonawczej,</w:t>
      </w:r>
    </w:p>
    <w:p w:rsidR="001713BA" w:rsidRPr="0086714F" w:rsidRDefault="001713BA" w:rsidP="00443AA8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 w:rsidRPr="0086714F">
        <w:t>końcowy odbiór techniczny.</w:t>
      </w:r>
    </w:p>
    <w:p w:rsidR="001713BA" w:rsidRPr="0086714F" w:rsidRDefault="001713BA" w:rsidP="00443AA8">
      <w:pPr>
        <w:spacing w:before="100" w:beforeAutospacing="1" w:after="100" w:afterAutospacing="1" w:line="360" w:lineRule="auto"/>
        <w:jc w:val="both"/>
      </w:pPr>
      <w:r w:rsidRPr="0086714F">
        <w:t>Sprawdzeniu i kontroli będą podlegały:</w:t>
      </w:r>
    </w:p>
    <w:p w:rsidR="001713BA" w:rsidRPr="0086714F" w:rsidRDefault="001713BA" w:rsidP="00443AA8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</w:pPr>
      <w:r w:rsidRPr="0086714F">
        <w:t xml:space="preserve">użyte wyroby  i uzyskane w wyniku robót  elementy w odniesieniu do ich parametrów oraz ich zgodności z dokumentacją, </w:t>
      </w:r>
    </w:p>
    <w:p w:rsidR="001713BA" w:rsidRPr="0086714F" w:rsidRDefault="001713BA" w:rsidP="00443AA8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</w:pPr>
      <w:r w:rsidRPr="0086714F">
        <w:t xml:space="preserve">jakość wykonania i dokładność prac wykończeniowych zgodnie  z  dokumentacją  powykonawczą,   </w:t>
      </w:r>
    </w:p>
    <w:p w:rsidR="001713BA" w:rsidRPr="0086714F" w:rsidRDefault="001713BA" w:rsidP="00443AA8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</w:pPr>
      <w:r w:rsidRPr="0086714F">
        <w:t xml:space="preserve">prawidłowość funkcjonowania zamontowanego wyposażenia, w tym jakość obrazu w trybie rzeczywistym w warunkach oświetlenia dziennego i nocnego oraz jakość nagranego obrazu </w:t>
      </w:r>
    </w:p>
    <w:p w:rsidR="001713BA" w:rsidRPr="0086714F" w:rsidRDefault="001713BA" w:rsidP="00443AA8">
      <w:pPr>
        <w:spacing w:before="100" w:beforeAutospacing="1" w:after="100" w:afterAutospacing="1" w:line="360" w:lineRule="auto"/>
        <w:ind w:firstLine="708"/>
        <w:jc w:val="both"/>
      </w:pPr>
      <w:r w:rsidRPr="0086714F">
        <w:t xml:space="preserve">Zgłoszenie gotowości do odbioru wraz z wymaganymi dokumentami należy złożyć w siedzibie Zamawiającego tj. Wydziale Teleinformatyki  w Komendzie Wojewódzkiej Policji we Wrocławiu, adres Wrocław 50-040 ul. Podwale 31-33, tel. </w:t>
      </w:r>
      <w:r>
        <w:t>47871</w:t>
      </w:r>
      <w:r w:rsidRPr="0086714F">
        <w:t xml:space="preserve">3381.  </w:t>
      </w:r>
    </w:p>
    <w:p w:rsidR="001713BA" w:rsidRPr="0086714F" w:rsidRDefault="001713BA" w:rsidP="00443AA8">
      <w:pPr>
        <w:spacing w:before="100" w:beforeAutospacing="1" w:after="100" w:afterAutospacing="1" w:line="360" w:lineRule="auto"/>
        <w:jc w:val="both"/>
      </w:pPr>
      <w:r w:rsidRPr="0086714F">
        <w:rPr>
          <w:bCs/>
        </w:rPr>
        <w:t>Potwierdzenie odbioru robót:</w:t>
      </w:r>
    </w:p>
    <w:p w:rsidR="001713BA" w:rsidRPr="00A03D67" w:rsidRDefault="001713BA" w:rsidP="00443AA8">
      <w:pPr>
        <w:spacing w:before="100" w:beforeAutospacing="1" w:after="100" w:afterAutospacing="1" w:line="360" w:lineRule="auto"/>
        <w:jc w:val="both"/>
      </w:pPr>
      <w:r w:rsidRPr="0086714F">
        <w:t>Z odbioru robót zostanie sporządzony protokół, podpisany bez zastrzeżeń przez obie strony, który będzie stanowił podstawę do rozliczenia robót. W odbiorze powinien brać udział Wykonawca, przedstawiciel Zamawiającego or</w:t>
      </w:r>
      <w:r>
        <w:t xml:space="preserve">az przedstawiciel użytkownika. </w:t>
      </w:r>
    </w:p>
    <w:p w:rsidR="001713BA" w:rsidRDefault="001713BA" w:rsidP="002D5366">
      <w:pPr>
        <w:pStyle w:val="Heading2"/>
        <w:numPr>
          <w:ilvl w:val="0"/>
          <w:numId w:val="2"/>
        </w:numPr>
        <w:jc w:val="left"/>
      </w:pPr>
      <w:bookmarkStart w:id="15" w:name="_Toc510777250"/>
      <w:bookmarkStart w:id="16" w:name="_Toc510778802"/>
      <w:bookmarkStart w:id="17" w:name="_Toc511025101"/>
      <w:r w:rsidRPr="00354575">
        <w:t>Budowa systemu monitoringu wizyjnego:</w:t>
      </w:r>
      <w:bookmarkEnd w:id="15"/>
      <w:bookmarkEnd w:id="16"/>
      <w:bookmarkEnd w:id="17"/>
    </w:p>
    <w:p w:rsidR="001713BA" w:rsidRPr="0086714F" w:rsidRDefault="001713BA" w:rsidP="00443AA8">
      <w:pPr>
        <w:spacing w:before="100" w:beforeAutospacing="1" w:after="100" w:afterAutospacing="1" w:line="360" w:lineRule="auto"/>
        <w:jc w:val="both"/>
      </w:pPr>
      <w:r w:rsidRPr="0086714F">
        <w:t>Budowa systemu monitoringu będzie polegała na:</w:t>
      </w:r>
    </w:p>
    <w:p w:rsidR="001713BA" w:rsidRPr="0086714F" w:rsidRDefault="001713BA" w:rsidP="00443AA8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</w:pPr>
      <w:r>
        <w:t>Instalacji nowych kamer na obiekcie</w:t>
      </w:r>
    </w:p>
    <w:p w:rsidR="001713BA" w:rsidRPr="0086714F" w:rsidRDefault="001713BA" w:rsidP="00443AA8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</w:pPr>
      <w:r w:rsidRPr="0086714F">
        <w:t>ułożeni</w:t>
      </w:r>
      <w:r>
        <w:t>u</w:t>
      </w:r>
      <w:r w:rsidRPr="0086714F">
        <w:t xml:space="preserve"> okablowania</w:t>
      </w:r>
      <w:r>
        <w:t xml:space="preserve"> (kabel UTP lub FTP) i podłączeniu 10 nowych</w:t>
      </w:r>
      <w:r w:rsidRPr="0086714F">
        <w:t xml:space="preserve"> kamer</w:t>
      </w:r>
      <w:r>
        <w:t xml:space="preserve"> zgodnie z opisem </w:t>
      </w:r>
    </w:p>
    <w:p w:rsidR="001713BA" w:rsidRDefault="001713BA" w:rsidP="00443AA8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</w:pPr>
      <w:r w:rsidRPr="0086714F">
        <w:t>podłączeniu</w:t>
      </w:r>
      <w:r>
        <w:t xml:space="preserve"> kamer do rejestratora wraz  z konfiguracją</w:t>
      </w:r>
    </w:p>
    <w:p w:rsidR="001713BA" w:rsidRDefault="001713BA" w:rsidP="00443AA8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</w:pPr>
      <w:r>
        <w:t>instalacji i podłączeniu monitora do rejestratora za pośrednictwem extendera, wraz ze sterowaniem</w:t>
      </w:r>
    </w:p>
    <w:p w:rsidR="001713BA" w:rsidRDefault="001713BA" w:rsidP="00443AA8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</w:pPr>
      <w:r>
        <w:t>podłączeniu systemu do UPS-a</w:t>
      </w:r>
    </w:p>
    <w:p w:rsidR="001713BA" w:rsidRPr="0086714F" w:rsidRDefault="001713BA" w:rsidP="00443AA8">
      <w:pPr>
        <w:spacing w:before="100" w:beforeAutospacing="1" w:after="100" w:afterAutospacing="1" w:line="360" w:lineRule="auto"/>
        <w:jc w:val="both"/>
      </w:pPr>
      <w:r w:rsidRPr="0086714F">
        <w:t>Dokładny przebieg tras kablowych zostanie ustalony przed realizacją zadania w trybie konsultacji w oparciu o ustalenia przeprowadzone w trakcie wizji lokalnej na obiekcie.</w:t>
      </w:r>
    </w:p>
    <w:p w:rsidR="001713BA" w:rsidRPr="0086714F" w:rsidRDefault="001713BA" w:rsidP="00443AA8">
      <w:pPr>
        <w:autoSpaceDE w:val="0"/>
        <w:autoSpaceDN w:val="0"/>
        <w:adjustRightInd w:val="0"/>
        <w:spacing w:line="360" w:lineRule="auto"/>
        <w:jc w:val="both"/>
      </w:pPr>
      <w:bookmarkStart w:id="18" w:name="_Toc510777252"/>
      <w:bookmarkStart w:id="19" w:name="_Toc510778804"/>
      <w:r w:rsidRPr="0086714F">
        <w:t xml:space="preserve">Zakup, dostawa i montaż, niezbędnego materiału i osprzętu do rozbudowy systemu monitoringu, należy do Wykonawcy. </w:t>
      </w:r>
    </w:p>
    <w:p w:rsidR="001713BA" w:rsidRPr="0086714F" w:rsidRDefault="001713BA" w:rsidP="00443AA8">
      <w:pPr>
        <w:pStyle w:val="Default"/>
        <w:spacing w:line="360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86714F">
        <w:rPr>
          <w:rFonts w:ascii="Cambria" w:hAnsi="Cambria" w:cs="Times New Roman"/>
          <w:color w:val="auto"/>
          <w:sz w:val="22"/>
          <w:szCs w:val="22"/>
        </w:rPr>
        <w:t>W przypadku realizacji umowy powiązanej z dostawą nowego wyposażenia systemu monitoringu</w:t>
      </w:r>
      <w:r>
        <w:rPr>
          <w:rFonts w:ascii="Cambria" w:hAnsi="Cambria" w:cs="Times New Roman"/>
          <w:color w:val="auto"/>
          <w:sz w:val="22"/>
          <w:szCs w:val="22"/>
        </w:rPr>
        <w:t>,</w:t>
      </w:r>
    </w:p>
    <w:p w:rsidR="001713BA" w:rsidRPr="0086714F" w:rsidRDefault="001713BA" w:rsidP="00443AA8">
      <w:pPr>
        <w:pStyle w:val="Default"/>
        <w:spacing w:line="360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86714F">
        <w:rPr>
          <w:rFonts w:ascii="Cambria" w:hAnsi="Cambria" w:cs="Times New Roman"/>
          <w:color w:val="auto"/>
          <w:sz w:val="22"/>
          <w:szCs w:val="22"/>
        </w:rPr>
        <w:t>oferowany sprzęt musi być fabrycznie nowy, nie regenerowany, pochodzący z oficjalnego źródła dystrybucji, wyposażony w aktual</w:t>
      </w:r>
      <w:r>
        <w:rPr>
          <w:rFonts w:ascii="Cambria" w:hAnsi="Cambria" w:cs="Times New Roman"/>
          <w:color w:val="auto"/>
          <w:sz w:val="22"/>
          <w:szCs w:val="22"/>
        </w:rPr>
        <w:t xml:space="preserve">ne oprogramowanie producenta i </w:t>
      </w:r>
      <w:r w:rsidRPr="0086714F">
        <w:rPr>
          <w:rFonts w:ascii="Cambria" w:hAnsi="Cambria" w:cs="Times New Roman"/>
          <w:color w:val="auto"/>
          <w:sz w:val="22"/>
          <w:szCs w:val="22"/>
        </w:rPr>
        <w:t xml:space="preserve">pełną gwarancję. Wykonawca udzieli gwarancji na urządzenia oraz wykonane instalacje na okres min. </w:t>
      </w:r>
      <w:r w:rsidRPr="007F158E">
        <w:rPr>
          <w:rFonts w:ascii="Cambria" w:hAnsi="Cambria" w:cs="Times New Roman"/>
          <w:b/>
          <w:color w:val="auto"/>
          <w:sz w:val="22"/>
          <w:szCs w:val="22"/>
        </w:rPr>
        <w:t>36 m-cy</w:t>
      </w:r>
      <w:r w:rsidRPr="0086714F">
        <w:rPr>
          <w:rFonts w:ascii="Cambria" w:hAnsi="Cambria" w:cs="Times New Roman"/>
          <w:color w:val="auto"/>
          <w:sz w:val="22"/>
          <w:szCs w:val="22"/>
        </w:rPr>
        <w:t xml:space="preserve">. Oferowany sprzęt musi być kompatybilny z użytkowanym osprzętem Zamawiającego. </w:t>
      </w:r>
    </w:p>
    <w:p w:rsidR="001713BA" w:rsidRDefault="001713BA" w:rsidP="00443AA8">
      <w:pPr>
        <w:widowControl w:val="0"/>
        <w:suppressAutoHyphens/>
        <w:autoSpaceDE w:val="0"/>
        <w:spacing w:line="360" w:lineRule="auto"/>
        <w:ind w:firstLine="680"/>
        <w:jc w:val="both"/>
      </w:pPr>
      <w:r w:rsidRPr="0086714F">
        <w:t>Ułożenie tras kablowych należy wykonać w istniejącej infrastrukturze teletechnicznej Zamawiającego. W przypadku budowy nowych tras kablowych należy je wykonać zgodnie z uzyskanymi uzgodnieniami i pozwoleniami. Ułożenie należy wykonać w sposób nie powodujący uszkodzeń istniejącej infrastruktury teletechnicznej. Wykonawca ponosi odpowiedzialność za prawidłowy montaż urządzeń na elewacji budynku zgodnie ze sztuką budowlaną. Szczegółowe warunki montażu będą uzgadniane z  Zamawiającym.</w:t>
      </w:r>
    </w:p>
    <w:p w:rsidR="001713BA" w:rsidRPr="0086714F" w:rsidRDefault="001713BA" w:rsidP="00857510">
      <w:pPr>
        <w:widowControl w:val="0"/>
        <w:suppressAutoHyphens/>
        <w:autoSpaceDE w:val="0"/>
        <w:spacing w:line="360" w:lineRule="auto"/>
        <w:jc w:val="both"/>
      </w:pPr>
      <w:r>
        <w:rPr>
          <w:rFonts w:ascii="Times New Roman" w:hAnsi="Times New Roman"/>
        </w:rPr>
        <w:t xml:space="preserve">Kamery zasilić należy z portów PoE rejestratora lub przełącznika sieciowego. </w:t>
      </w:r>
    </w:p>
    <w:p w:rsidR="001713BA" w:rsidRPr="0086714F" w:rsidRDefault="001713BA" w:rsidP="00443AA8">
      <w:pPr>
        <w:spacing w:line="360" w:lineRule="auto"/>
        <w:ind w:right="-108"/>
        <w:jc w:val="both"/>
        <w:outlineLvl w:val="1"/>
      </w:pPr>
      <w:r w:rsidRPr="0086714F">
        <w:t xml:space="preserve">Instalacja kablowa zakończona będzie w pomieszczeniu wskazanym przez Zamawiającego. </w:t>
      </w:r>
    </w:p>
    <w:p w:rsidR="001713BA" w:rsidRPr="0086714F" w:rsidRDefault="001713BA" w:rsidP="00443AA8">
      <w:pPr>
        <w:spacing w:before="100" w:beforeAutospacing="1" w:after="100" w:afterAutospacing="1" w:line="360" w:lineRule="auto"/>
        <w:jc w:val="both"/>
      </w:pPr>
      <w:r w:rsidRPr="0086714F">
        <w:t>Dla potrzeb systemu należy zaplanować i dostarczyć awaryjne źródło zasilania w postaci zasilacza UPS</w:t>
      </w:r>
      <w:bookmarkEnd w:id="18"/>
      <w:bookmarkEnd w:id="19"/>
      <w:r w:rsidRPr="0086714F">
        <w:t>.</w:t>
      </w:r>
    </w:p>
    <w:p w:rsidR="001713BA" w:rsidRPr="0086714F" w:rsidRDefault="001713BA" w:rsidP="002D5366">
      <w:pPr>
        <w:spacing w:before="100" w:beforeAutospacing="1" w:after="100" w:afterAutospacing="1" w:line="360" w:lineRule="auto"/>
        <w:ind w:firstLine="708"/>
        <w:jc w:val="both"/>
        <w:rPr>
          <w:b/>
        </w:rPr>
      </w:pPr>
      <w:bookmarkStart w:id="20" w:name="_Toc510777253"/>
      <w:bookmarkStart w:id="21" w:name="_Toc510778805"/>
      <w:r>
        <w:t>Wybudowany</w:t>
      </w:r>
      <w:r w:rsidRPr="0086714F">
        <w:t xml:space="preserve"> system monitoringu wizyjnego zapewni podgląd i rejestrację obrazu ze wszystkich kamer z zainstalowan</w:t>
      </w:r>
      <w:r>
        <w:t>ego</w:t>
      </w:r>
      <w:r w:rsidRPr="0086714F">
        <w:t xml:space="preserve"> rejestrator</w:t>
      </w:r>
      <w:r>
        <w:t>a</w:t>
      </w:r>
      <w:r w:rsidRPr="0086714F">
        <w:t xml:space="preserve"> na dostarczony</w:t>
      </w:r>
      <w:r>
        <w:t>m</w:t>
      </w:r>
      <w:r w:rsidRPr="0086714F">
        <w:t xml:space="preserve"> monitor</w:t>
      </w:r>
      <w:r>
        <w:t>ze</w:t>
      </w:r>
      <w:r w:rsidRPr="0086714F">
        <w:t xml:space="preserve"> znajdujących się w pomieszczeniach wskazanych przez Zamawiającego. Będzie gwarantować przechowywanie nagrań wykonanych w maksymalnej rozdzielczości przez okres </w:t>
      </w:r>
      <w:r w:rsidRPr="0008619C">
        <w:rPr>
          <w:b/>
        </w:rPr>
        <w:t>min. 30 dni.</w:t>
      </w:r>
      <w:r w:rsidRPr="0086714F">
        <w:t xml:space="preserve"> </w:t>
      </w:r>
      <w:bookmarkEnd w:id="20"/>
      <w:bookmarkEnd w:id="21"/>
    </w:p>
    <w:p w:rsidR="001713BA" w:rsidRPr="00354575" w:rsidRDefault="001713BA" w:rsidP="002D5366">
      <w:pPr>
        <w:pStyle w:val="Heading2"/>
        <w:numPr>
          <w:ilvl w:val="0"/>
          <w:numId w:val="2"/>
        </w:numPr>
        <w:jc w:val="left"/>
      </w:pPr>
      <w:bookmarkStart w:id="22" w:name="_Toc510777254"/>
      <w:bookmarkStart w:id="23" w:name="_Toc510778806"/>
      <w:bookmarkStart w:id="24" w:name="_Toc511025102"/>
      <w:r>
        <w:t>Lokalizacja kamer</w:t>
      </w:r>
      <w:bookmarkEnd w:id="22"/>
      <w:bookmarkEnd w:id="23"/>
      <w:bookmarkEnd w:id="24"/>
    </w:p>
    <w:p w:rsidR="001713BA" w:rsidRDefault="001713BA" w:rsidP="003B3C4B">
      <w:pPr>
        <w:spacing w:line="360" w:lineRule="auto"/>
        <w:ind w:right="-108"/>
        <w:outlineLvl w:val="2"/>
      </w:pPr>
      <w:bookmarkStart w:id="25" w:name="_Toc510777281"/>
      <w:bookmarkStart w:id="26" w:name="_Toc510778833"/>
    </w:p>
    <w:p w:rsidR="001713BA" w:rsidRPr="00354575" w:rsidRDefault="001713BA" w:rsidP="00443AA8">
      <w:pPr>
        <w:spacing w:line="360" w:lineRule="auto"/>
        <w:ind w:right="-108"/>
        <w:jc w:val="both"/>
        <w:outlineLvl w:val="2"/>
      </w:pPr>
      <w:r>
        <w:t>O</w:t>
      </w:r>
      <w:r w:rsidRPr="00354575">
        <w:t>pis lokalizacji kamer:</w:t>
      </w:r>
    </w:p>
    <w:p w:rsidR="001713BA" w:rsidRPr="00E93A85" w:rsidRDefault="001713BA" w:rsidP="000952B1">
      <w:pPr>
        <w:spacing w:line="360" w:lineRule="auto"/>
        <w:ind w:right="-108"/>
        <w:outlineLvl w:val="2"/>
        <w:rPr>
          <w:i/>
        </w:rPr>
      </w:pPr>
      <w:r w:rsidRPr="00E93A85">
        <w:rPr>
          <w:i/>
        </w:rPr>
        <w:t>Kamery zewnętrzne:</w:t>
      </w:r>
    </w:p>
    <w:p w:rsidR="001713BA" w:rsidRDefault="001713BA" w:rsidP="000952B1">
      <w:pPr>
        <w:numPr>
          <w:ilvl w:val="0"/>
          <w:numId w:val="22"/>
        </w:numPr>
        <w:spacing w:after="0" w:line="360" w:lineRule="auto"/>
        <w:ind w:right="-108"/>
        <w:outlineLvl w:val="2"/>
      </w:pPr>
      <w:r>
        <w:t>Wejście główne do budynku – azymut wejście do budynku</w:t>
      </w:r>
    </w:p>
    <w:p w:rsidR="001713BA" w:rsidRDefault="001713BA" w:rsidP="000952B1">
      <w:pPr>
        <w:numPr>
          <w:ilvl w:val="0"/>
          <w:numId w:val="22"/>
        </w:numPr>
        <w:spacing w:after="0" w:line="360" w:lineRule="auto"/>
        <w:ind w:right="-108"/>
        <w:outlineLvl w:val="2"/>
      </w:pPr>
      <w:r>
        <w:t>Lewy bok budynku – azymut garaże</w:t>
      </w:r>
    </w:p>
    <w:p w:rsidR="001713BA" w:rsidRDefault="001713BA" w:rsidP="000952B1">
      <w:pPr>
        <w:numPr>
          <w:ilvl w:val="0"/>
          <w:numId w:val="22"/>
        </w:numPr>
        <w:spacing w:after="0" w:line="360" w:lineRule="auto"/>
        <w:ind w:right="-108"/>
        <w:outlineLvl w:val="2"/>
      </w:pPr>
      <w:r>
        <w:t>Prawy bok budynku – azymut kotłownia</w:t>
      </w:r>
    </w:p>
    <w:p w:rsidR="001713BA" w:rsidRDefault="001713BA" w:rsidP="000B3BB5">
      <w:pPr>
        <w:numPr>
          <w:ilvl w:val="0"/>
          <w:numId w:val="22"/>
        </w:numPr>
        <w:spacing w:after="0" w:line="360" w:lineRule="auto"/>
        <w:ind w:right="-108"/>
        <w:outlineLvl w:val="2"/>
      </w:pPr>
      <w:r>
        <w:t>Prawy bok budynku, od północy– azymut kotłownia</w:t>
      </w:r>
    </w:p>
    <w:p w:rsidR="001713BA" w:rsidRDefault="001713BA" w:rsidP="000B3BB5">
      <w:pPr>
        <w:numPr>
          <w:ilvl w:val="0"/>
          <w:numId w:val="22"/>
        </w:numPr>
        <w:spacing w:after="0" w:line="360" w:lineRule="auto"/>
        <w:ind w:right="-108"/>
        <w:outlineLvl w:val="2"/>
      </w:pPr>
      <w:r>
        <w:t>Tył  budynku-  azymut – park</w:t>
      </w:r>
    </w:p>
    <w:p w:rsidR="001713BA" w:rsidRDefault="001713BA" w:rsidP="000B3BB5">
      <w:pPr>
        <w:numPr>
          <w:ilvl w:val="0"/>
          <w:numId w:val="22"/>
        </w:numPr>
        <w:spacing w:after="0" w:line="360" w:lineRule="auto"/>
        <w:ind w:right="-108"/>
        <w:outlineLvl w:val="2"/>
      </w:pPr>
      <w:r>
        <w:t>Tył  budynku-  azymut – wejście do PSP</w:t>
      </w:r>
    </w:p>
    <w:p w:rsidR="001713BA" w:rsidRDefault="001713BA" w:rsidP="000952B1">
      <w:pPr>
        <w:numPr>
          <w:ilvl w:val="0"/>
          <w:numId w:val="22"/>
        </w:numPr>
        <w:spacing w:after="0" w:line="360" w:lineRule="auto"/>
        <w:ind w:right="-108"/>
        <w:outlineLvl w:val="2"/>
      </w:pPr>
      <w:r>
        <w:t>Lewy bok budynku – azymut garaże PSP</w:t>
      </w:r>
    </w:p>
    <w:p w:rsidR="001713BA" w:rsidRDefault="001713BA" w:rsidP="00261620">
      <w:pPr>
        <w:spacing w:after="0" w:line="360" w:lineRule="auto"/>
        <w:ind w:left="420" w:right="-108"/>
        <w:outlineLvl w:val="2"/>
      </w:pPr>
    </w:p>
    <w:p w:rsidR="001713BA" w:rsidRPr="00E93A85" w:rsidRDefault="001713BA" w:rsidP="000952B1">
      <w:pPr>
        <w:spacing w:line="360" w:lineRule="auto"/>
        <w:ind w:right="-108"/>
        <w:outlineLvl w:val="2"/>
        <w:rPr>
          <w:i/>
        </w:rPr>
      </w:pPr>
      <w:r w:rsidRPr="00E93A85">
        <w:rPr>
          <w:i/>
        </w:rPr>
        <w:t>Kamery wewnętrzne:</w:t>
      </w:r>
    </w:p>
    <w:p w:rsidR="001713BA" w:rsidRDefault="001713BA" w:rsidP="000952B1">
      <w:pPr>
        <w:numPr>
          <w:ilvl w:val="0"/>
          <w:numId w:val="23"/>
        </w:numPr>
        <w:spacing w:after="0" w:line="360" w:lineRule="auto"/>
        <w:ind w:right="-108"/>
        <w:outlineLvl w:val="2"/>
      </w:pPr>
      <w:r>
        <w:t xml:space="preserve">Parter, okienko podawcze -   azymut wejście </w:t>
      </w:r>
    </w:p>
    <w:p w:rsidR="001713BA" w:rsidRDefault="001713BA" w:rsidP="000952B1">
      <w:pPr>
        <w:numPr>
          <w:ilvl w:val="0"/>
          <w:numId w:val="23"/>
        </w:numPr>
        <w:spacing w:after="0" w:line="360" w:lineRule="auto"/>
        <w:ind w:right="-108"/>
        <w:outlineLvl w:val="2"/>
      </w:pPr>
      <w:r>
        <w:t>Parter, pokój przyjęć interesantów – azymut wejście do pomieszczenia</w:t>
      </w:r>
    </w:p>
    <w:p w:rsidR="001713BA" w:rsidRDefault="001713BA" w:rsidP="000952B1">
      <w:pPr>
        <w:numPr>
          <w:ilvl w:val="0"/>
          <w:numId w:val="23"/>
        </w:numPr>
        <w:spacing w:after="0" w:line="360" w:lineRule="auto"/>
        <w:ind w:right="-108"/>
        <w:outlineLvl w:val="2"/>
      </w:pPr>
      <w:r>
        <w:t>Parter – azymut schody, oraz wejście</w:t>
      </w:r>
    </w:p>
    <w:p w:rsidR="001713BA" w:rsidRDefault="001713BA" w:rsidP="00B5469C">
      <w:pPr>
        <w:pStyle w:val="ListParagraph"/>
        <w:spacing w:after="0" w:line="360" w:lineRule="auto"/>
        <w:ind w:right="-108"/>
        <w:jc w:val="both"/>
        <w:outlineLvl w:val="2"/>
      </w:pPr>
    </w:p>
    <w:p w:rsidR="001713BA" w:rsidRDefault="001713BA" w:rsidP="00380179">
      <w:pPr>
        <w:spacing w:before="100" w:beforeAutospacing="1" w:after="100" w:afterAutospacing="1" w:line="360" w:lineRule="auto"/>
        <w:ind w:firstLine="360"/>
        <w:jc w:val="both"/>
      </w:pPr>
      <w:r>
        <w:t>Rejestrator, monitor oraz sterowanie systemem</w:t>
      </w:r>
      <w:r w:rsidRPr="0086714F">
        <w:t xml:space="preserve"> należy zainstalować w pomieszczeni</w:t>
      </w:r>
      <w:r>
        <w:t>u</w:t>
      </w:r>
      <w:r w:rsidRPr="0086714F">
        <w:t xml:space="preserve"> wskazanym przez Zamawiającego.</w:t>
      </w:r>
      <w:bookmarkStart w:id="27" w:name="_Toc392490631"/>
      <w:bookmarkStart w:id="28" w:name="_Toc392499592"/>
      <w:bookmarkStart w:id="29" w:name="_Toc510777006"/>
      <w:bookmarkStart w:id="30" w:name="_Toc510777282"/>
      <w:bookmarkStart w:id="31" w:name="_Toc510778117"/>
      <w:bookmarkStart w:id="32" w:name="_Toc510778179"/>
      <w:bookmarkStart w:id="33" w:name="_Toc510778380"/>
      <w:bookmarkStart w:id="34" w:name="_Toc510778703"/>
      <w:bookmarkStart w:id="35" w:name="_Toc510778751"/>
      <w:bookmarkStart w:id="36" w:name="_Toc361139969"/>
      <w:bookmarkStart w:id="37" w:name="_Toc361146332"/>
      <w:bookmarkStart w:id="38" w:name="_Toc361146402"/>
      <w:bookmarkStart w:id="39" w:name="_Toc361216549"/>
      <w:bookmarkStart w:id="40" w:name="_Toc361217745"/>
      <w:bookmarkStart w:id="41" w:name="_Toc392490642"/>
      <w:bookmarkStart w:id="42" w:name="_Toc392499603"/>
      <w:bookmarkStart w:id="43" w:name="_Toc510777007"/>
      <w:bookmarkStart w:id="44" w:name="_Toc510777283"/>
      <w:bookmarkStart w:id="45" w:name="_Toc510778118"/>
      <w:bookmarkStart w:id="46" w:name="_Toc510778180"/>
      <w:bookmarkStart w:id="47" w:name="_Toc510778381"/>
      <w:bookmarkStart w:id="48" w:name="_Toc510778704"/>
      <w:bookmarkStart w:id="49" w:name="_Toc510778752"/>
      <w:bookmarkStart w:id="50" w:name="_Toc361139970"/>
      <w:bookmarkStart w:id="51" w:name="_Toc361146333"/>
      <w:bookmarkStart w:id="52" w:name="_Toc361146403"/>
      <w:bookmarkStart w:id="53" w:name="_Toc361216550"/>
      <w:bookmarkStart w:id="54" w:name="_Toc361217746"/>
      <w:bookmarkStart w:id="55" w:name="_Toc392490643"/>
      <w:bookmarkStart w:id="56" w:name="_Toc392499604"/>
      <w:bookmarkStart w:id="57" w:name="_Toc510777008"/>
      <w:bookmarkStart w:id="58" w:name="_Toc510777284"/>
      <w:bookmarkStart w:id="59" w:name="_Toc510778119"/>
      <w:bookmarkStart w:id="60" w:name="_Toc510778181"/>
      <w:bookmarkStart w:id="61" w:name="_Toc510778382"/>
      <w:bookmarkStart w:id="62" w:name="_Toc510778705"/>
      <w:bookmarkStart w:id="63" w:name="_Toc510778753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1713BA" w:rsidRDefault="001713BA" w:rsidP="0059472E">
      <w:pPr>
        <w:spacing w:before="100" w:beforeAutospacing="1" w:after="100" w:afterAutospacing="1" w:line="360" w:lineRule="auto"/>
        <w:sectPr w:rsidR="001713BA" w:rsidSect="00CE7DEA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713BA" w:rsidRPr="00DA75B3" w:rsidRDefault="001713BA" w:rsidP="002D5366">
      <w:pPr>
        <w:pStyle w:val="Heading2"/>
        <w:numPr>
          <w:ilvl w:val="0"/>
          <w:numId w:val="2"/>
        </w:numPr>
        <w:jc w:val="left"/>
      </w:pPr>
      <w:bookmarkStart w:id="64" w:name="_GoBack"/>
      <w:bookmarkStart w:id="65" w:name="_Toc510777285"/>
      <w:bookmarkStart w:id="66" w:name="_Toc510778834"/>
      <w:bookmarkStart w:id="67" w:name="_Toc511025103"/>
      <w:bookmarkEnd w:id="64"/>
      <w:r w:rsidRPr="009A19E5">
        <w:t>Wymagania</w:t>
      </w:r>
      <w:r w:rsidRPr="00DA75B3">
        <w:t xml:space="preserve"> dotyczące rozwiązań techniczno – materiałowych</w:t>
      </w:r>
      <w:bookmarkStart w:id="68" w:name="_Toc274132040"/>
      <w:bookmarkStart w:id="69" w:name="_Toc392499606"/>
      <w:bookmarkEnd w:id="65"/>
      <w:bookmarkEnd w:id="66"/>
      <w:bookmarkEnd w:id="67"/>
    </w:p>
    <w:p w:rsidR="001713BA" w:rsidRPr="009A19E5" w:rsidRDefault="001713BA" w:rsidP="002D5366"/>
    <w:p w:rsidR="001713BA" w:rsidRPr="00380179" w:rsidRDefault="001713BA" w:rsidP="00443AA8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</w:rPr>
      </w:pPr>
      <w:bookmarkStart w:id="70" w:name="_Toc510777286"/>
      <w:bookmarkStart w:id="71" w:name="_Toc510778835"/>
      <w:r w:rsidRPr="00380179">
        <w:rPr>
          <w:rFonts w:ascii="Times New Roman" w:hAnsi="Times New Roman"/>
          <w:b/>
        </w:rPr>
        <w:t>Parametry kabli:</w:t>
      </w:r>
      <w:bookmarkEnd w:id="68"/>
      <w:bookmarkEnd w:id="69"/>
      <w:bookmarkEnd w:id="70"/>
      <w:bookmarkEnd w:id="71"/>
    </w:p>
    <w:p w:rsidR="001713BA" w:rsidRPr="00380179" w:rsidRDefault="001713BA" w:rsidP="00380179">
      <w:pPr>
        <w:spacing w:line="360" w:lineRule="auto"/>
        <w:ind w:right="-108"/>
        <w:jc w:val="both"/>
        <w:outlineLvl w:val="1"/>
        <w:rPr>
          <w:rFonts w:ascii="Times New Roman" w:hAnsi="Times New Roman"/>
        </w:rPr>
      </w:pPr>
      <w:r w:rsidRPr="00380179">
        <w:rPr>
          <w:rFonts w:ascii="Times New Roman" w:hAnsi="Times New Roman"/>
        </w:rPr>
        <w:t xml:space="preserve">Wszystkie kable użyte do ułożenia niezbędnej infrastruktury muszą posiadać parametry zgodne z polskimi normami i zaleceniami europejskimi. Powinny być dobrane do warunków pracy zgodnych z oświadczeniem producenta instalowanego sprzętu. Zamawiający wymaga aby użyty kabel UTP (wewnętrzna instalacja) lub FTP (zewnętrzna instalacja) zastosowany do podłączenia kamer był kat.6. </w:t>
      </w:r>
    </w:p>
    <w:p w:rsidR="001713BA" w:rsidRDefault="001713BA" w:rsidP="00443AA8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Oświadczenie producenta lub kartę katalogową kabla należy dołączyć do dokumentacji powykonawczej. </w:t>
      </w:r>
    </w:p>
    <w:p w:rsidR="001713BA" w:rsidRDefault="001713BA" w:rsidP="007F158E">
      <w:pPr>
        <w:pStyle w:val="NoSpacing"/>
      </w:pPr>
      <w:r w:rsidRPr="00DB7AE0">
        <w:rPr>
          <w:b/>
        </w:rPr>
        <w:t>Parametry kamer IP:</w:t>
      </w:r>
      <w:r>
        <w:rPr>
          <w:b/>
        </w:rPr>
        <w:t xml:space="preserve"> </w:t>
      </w:r>
      <w:r w:rsidRPr="007F158E">
        <w:t xml:space="preserve">Zaleca się instalację kamery zewnętrznej typu: </w:t>
      </w:r>
    </w:p>
    <w:p w:rsidR="001713BA" w:rsidRDefault="001713BA" w:rsidP="007F158E">
      <w:pPr>
        <w:pStyle w:val="NoSpacing"/>
        <w:ind w:left="2124"/>
      </w:pPr>
      <w:r>
        <w:t xml:space="preserve">- </w:t>
      </w:r>
      <w:r w:rsidRPr="007F158E">
        <w:t xml:space="preserve">KAMERA IP DAHUA IPC-HFW3249E-AS-LED-0280B </w:t>
      </w:r>
      <w:r>
        <w:t>-  lub równoważna</w:t>
      </w:r>
    </w:p>
    <w:p w:rsidR="001713BA" w:rsidRDefault="001713BA" w:rsidP="007F158E">
      <w:pPr>
        <w:pStyle w:val="NoSpacing"/>
        <w:ind w:left="2124"/>
      </w:pPr>
    </w:p>
    <w:p w:rsidR="001713BA" w:rsidRDefault="001713BA" w:rsidP="007F158E">
      <w:pPr>
        <w:pStyle w:val="NoSpacing"/>
        <w:ind w:left="2124"/>
      </w:pPr>
      <w:r w:rsidRPr="007F158E">
        <w:t xml:space="preserve">Zaleca się instalację kamery </w:t>
      </w:r>
      <w:r>
        <w:t>wewnętrznej</w:t>
      </w:r>
      <w:r w:rsidRPr="007F158E">
        <w:t xml:space="preserve"> typu:</w:t>
      </w:r>
    </w:p>
    <w:p w:rsidR="001713BA" w:rsidRDefault="001713BA" w:rsidP="007F158E">
      <w:pPr>
        <w:pStyle w:val="NoSpacing"/>
        <w:ind w:left="2124"/>
      </w:pPr>
      <w:r>
        <w:t xml:space="preserve">- </w:t>
      </w:r>
      <w:r w:rsidRPr="007F158E">
        <w:t>KAMERA IP DAHUA IPC-HDBW1230E-028B-S5</w:t>
      </w:r>
      <w:r>
        <w:t>-  lub równoważna</w:t>
      </w:r>
    </w:p>
    <w:p w:rsidR="001713BA" w:rsidRDefault="001713BA" w:rsidP="00922E89">
      <w:pPr>
        <w:pStyle w:val="NoSpacing"/>
        <w:rPr>
          <w:b/>
        </w:rPr>
      </w:pPr>
    </w:p>
    <w:p w:rsidR="001713BA" w:rsidRPr="00922E89" w:rsidRDefault="001713BA" w:rsidP="00922E89">
      <w:pPr>
        <w:pStyle w:val="NoSpacing"/>
      </w:pPr>
      <w:r w:rsidRPr="00922E89">
        <w:rPr>
          <w:b/>
        </w:rPr>
        <w:t>Parametry rejestratora IP:</w:t>
      </w:r>
      <w:r w:rsidRPr="00922E89">
        <w:t xml:space="preserve"> REJESTRATOR IP DAHUA NVR4116HS-4KS2/L -  lub równoważny                                     </w:t>
      </w:r>
    </w:p>
    <w:p w:rsidR="001713BA" w:rsidRDefault="001713BA" w:rsidP="00922E89">
      <w:pPr>
        <w:pStyle w:val="NoSpacing"/>
      </w:pPr>
      <w:r>
        <w:t xml:space="preserve">                                                       1</w:t>
      </w:r>
      <w:r w:rsidRPr="00922E89">
        <w:t xml:space="preserve"> x HDD SATA III o łącznej pojemności umożliwiającej rejestrację </w:t>
      </w:r>
      <w:r>
        <w:t xml:space="preserve"> </w:t>
      </w:r>
    </w:p>
    <w:p w:rsidR="001713BA" w:rsidRDefault="001713BA" w:rsidP="00922E89">
      <w:pPr>
        <w:pStyle w:val="NoSpacing"/>
      </w:pPr>
      <w:r>
        <w:t xml:space="preserve">                                                        </w:t>
      </w:r>
      <w:r w:rsidRPr="00922E89">
        <w:t>wszystkich kanałów w rozdzielczości 1920x1080</w:t>
      </w:r>
      <w:r>
        <w:t>-</w:t>
      </w:r>
      <w:r w:rsidRPr="00922E89">
        <w:t xml:space="preserve">25 kl/s przez okres </w:t>
      </w:r>
    </w:p>
    <w:p w:rsidR="001713BA" w:rsidRPr="00922E89" w:rsidRDefault="001713BA" w:rsidP="00922E89">
      <w:pPr>
        <w:pStyle w:val="NoSpacing"/>
        <w:rPr>
          <w:b/>
        </w:rPr>
      </w:pPr>
      <w:r w:rsidRPr="00922E89">
        <w:rPr>
          <w:b/>
        </w:rPr>
        <w:t xml:space="preserve">                                                        min. 30 dni</w:t>
      </w:r>
    </w:p>
    <w:p w:rsidR="001713BA" w:rsidRPr="00DB7AE0" w:rsidRDefault="001713BA" w:rsidP="00857510">
      <w:pPr>
        <w:spacing w:before="280" w:after="280" w:line="360" w:lineRule="auto"/>
        <w:rPr>
          <w:rFonts w:ascii="Times New Roman" w:hAnsi="Times New Roman"/>
          <w:b/>
        </w:rPr>
      </w:pPr>
      <w:r w:rsidRPr="00DB7AE0">
        <w:rPr>
          <w:rFonts w:ascii="Times New Roman" w:hAnsi="Times New Roman"/>
          <w:b/>
        </w:rPr>
        <w:t>Parametry przełącznika sieciowego:</w:t>
      </w:r>
    </w:p>
    <w:p w:rsidR="001713BA" w:rsidRPr="00DB7AE0" w:rsidRDefault="001713BA" w:rsidP="00857510">
      <w:pPr>
        <w:pStyle w:val="ListParagraph"/>
        <w:numPr>
          <w:ilvl w:val="0"/>
          <w:numId w:val="27"/>
        </w:numPr>
        <w:suppressAutoHyphens/>
        <w:spacing w:before="280" w:after="280" w:line="240" w:lineRule="auto"/>
        <w:ind w:left="714" w:hanging="357"/>
        <w:rPr>
          <w:rFonts w:ascii="Times New Roman" w:hAnsi="Times New Roman"/>
        </w:rPr>
      </w:pPr>
      <w:r w:rsidRPr="00DB7AE0">
        <w:rPr>
          <w:rFonts w:ascii="Times New Roman" w:hAnsi="Times New Roman"/>
        </w:rPr>
        <w:t xml:space="preserve">Minimum </w:t>
      </w:r>
      <w:r>
        <w:rPr>
          <w:rFonts w:ascii="Times New Roman" w:hAnsi="Times New Roman"/>
        </w:rPr>
        <w:t>16</w:t>
      </w:r>
      <w:r w:rsidRPr="00DB7AE0">
        <w:rPr>
          <w:rFonts w:ascii="Times New Roman" w:hAnsi="Times New Roman"/>
        </w:rPr>
        <w:t xml:space="preserve"> portów </w:t>
      </w:r>
      <w:r w:rsidRPr="00DB7AE0">
        <w:rPr>
          <w:rFonts w:ascii="Times New Roman" w:hAnsi="Times New Roman"/>
          <w:color w:val="222222"/>
          <w:shd w:val="clear" w:color="auto" w:fill="FFFFFF"/>
        </w:rPr>
        <w:t>RJ45 10/100/1000 Mb/s (PoE)</w:t>
      </w:r>
    </w:p>
    <w:p w:rsidR="001713BA" w:rsidRPr="00DB7AE0" w:rsidRDefault="001713BA" w:rsidP="00857510">
      <w:pPr>
        <w:pStyle w:val="ListParagraph"/>
        <w:numPr>
          <w:ilvl w:val="0"/>
          <w:numId w:val="27"/>
        </w:numPr>
        <w:suppressAutoHyphens/>
        <w:spacing w:before="280" w:after="280" w:line="240" w:lineRule="auto"/>
        <w:ind w:left="714" w:hanging="357"/>
        <w:rPr>
          <w:rFonts w:ascii="Times New Roman" w:hAnsi="Times New Roman"/>
        </w:rPr>
      </w:pPr>
      <w:r w:rsidRPr="00DB7AE0">
        <w:rPr>
          <w:rFonts w:ascii="Times New Roman" w:hAnsi="Times New Roman"/>
          <w:color w:val="222222"/>
          <w:shd w:val="clear" w:color="auto" w:fill="FFFFFF"/>
        </w:rPr>
        <w:t xml:space="preserve">Zasilanie PoE łącznie dla wszystkich portów min. </w:t>
      </w:r>
      <w:r>
        <w:rPr>
          <w:rFonts w:ascii="Times New Roman" w:hAnsi="Times New Roman"/>
          <w:color w:val="222222"/>
          <w:shd w:val="clear" w:color="auto" w:fill="FFFFFF"/>
        </w:rPr>
        <w:t>110</w:t>
      </w:r>
      <w:r w:rsidRPr="00DB7AE0">
        <w:rPr>
          <w:rFonts w:ascii="Times New Roman" w:hAnsi="Times New Roman"/>
          <w:color w:val="222222"/>
          <w:shd w:val="clear" w:color="auto" w:fill="FFFFFF"/>
        </w:rPr>
        <w:t>W</w:t>
      </w:r>
    </w:p>
    <w:p w:rsidR="001713BA" w:rsidRPr="00DB7AE0" w:rsidRDefault="001713BA" w:rsidP="00857510">
      <w:pPr>
        <w:spacing w:before="280" w:after="280" w:line="360" w:lineRule="auto"/>
        <w:rPr>
          <w:rFonts w:ascii="Times New Roman" w:hAnsi="Times New Roman"/>
          <w:b/>
        </w:rPr>
      </w:pPr>
      <w:r w:rsidRPr="00DB7AE0">
        <w:rPr>
          <w:rFonts w:ascii="Times New Roman" w:hAnsi="Times New Roman"/>
          <w:b/>
        </w:rPr>
        <w:t>Parametry Monitor</w:t>
      </w:r>
      <w:r>
        <w:rPr>
          <w:rFonts w:ascii="Times New Roman" w:hAnsi="Times New Roman"/>
          <w:b/>
        </w:rPr>
        <w:t>a</w:t>
      </w:r>
      <w:r w:rsidRPr="00DB7AE0">
        <w:rPr>
          <w:rFonts w:ascii="Times New Roman" w:hAnsi="Times New Roman"/>
          <w:b/>
        </w:rPr>
        <w:t>/TV</w:t>
      </w:r>
    </w:p>
    <w:p w:rsidR="001713BA" w:rsidRPr="00DB7AE0" w:rsidRDefault="001713BA" w:rsidP="00857510">
      <w:pPr>
        <w:pStyle w:val="ListParagraph"/>
        <w:numPr>
          <w:ilvl w:val="0"/>
          <w:numId w:val="26"/>
        </w:numPr>
        <w:suppressAutoHyphens/>
        <w:spacing w:before="280" w:after="280" w:line="240" w:lineRule="auto"/>
        <w:ind w:left="714" w:hanging="357"/>
        <w:rPr>
          <w:rFonts w:ascii="Times New Roman" w:hAnsi="Times New Roman"/>
        </w:rPr>
      </w:pPr>
      <w:r w:rsidRPr="00DB7AE0">
        <w:rPr>
          <w:rFonts w:ascii="Times New Roman" w:hAnsi="Times New Roman"/>
        </w:rPr>
        <w:t>Przekątna min 4</w:t>
      </w:r>
      <w:r>
        <w:rPr>
          <w:rFonts w:ascii="Times New Roman" w:hAnsi="Times New Roman"/>
        </w:rPr>
        <w:t>3</w:t>
      </w:r>
      <w:r w:rsidRPr="00DB7AE0">
        <w:rPr>
          <w:rFonts w:ascii="Times New Roman" w:hAnsi="Times New Roman"/>
        </w:rPr>
        <w:t>”</w:t>
      </w:r>
    </w:p>
    <w:p w:rsidR="001713BA" w:rsidRPr="00DB7AE0" w:rsidRDefault="001713BA" w:rsidP="00857510">
      <w:pPr>
        <w:pStyle w:val="ListParagraph"/>
        <w:numPr>
          <w:ilvl w:val="0"/>
          <w:numId w:val="26"/>
        </w:numPr>
        <w:suppressAutoHyphens/>
        <w:spacing w:before="280" w:after="280" w:line="240" w:lineRule="auto"/>
        <w:ind w:left="714" w:hanging="357"/>
        <w:rPr>
          <w:rFonts w:ascii="Times New Roman" w:hAnsi="Times New Roman"/>
        </w:rPr>
      </w:pPr>
      <w:r w:rsidRPr="00DB7AE0">
        <w:rPr>
          <w:rFonts w:ascii="Times New Roman" w:hAnsi="Times New Roman"/>
        </w:rPr>
        <w:t>Klasa energetyczna A+</w:t>
      </w:r>
    </w:p>
    <w:p w:rsidR="001713BA" w:rsidRPr="00DB7AE0" w:rsidRDefault="001713BA" w:rsidP="00857510">
      <w:pPr>
        <w:pStyle w:val="ListParagraph"/>
        <w:numPr>
          <w:ilvl w:val="0"/>
          <w:numId w:val="26"/>
        </w:numPr>
        <w:suppressAutoHyphens/>
        <w:spacing w:before="280" w:after="280" w:line="240" w:lineRule="auto"/>
        <w:ind w:left="714" w:hanging="357"/>
        <w:rPr>
          <w:rFonts w:ascii="Times New Roman" w:hAnsi="Times New Roman"/>
        </w:rPr>
      </w:pPr>
      <w:r w:rsidRPr="00DB7AE0">
        <w:rPr>
          <w:rFonts w:ascii="Times New Roman" w:hAnsi="Times New Roman"/>
        </w:rPr>
        <w:t xml:space="preserve">Wejście HDMI x2 </w:t>
      </w:r>
    </w:p>
    <w:p w:rsidR="001713BA" w:rsidRPr="00DB7AE0" w:rsidRDefault="001713BA" w:rsidP="00857510">
      <w:pPr>
        <w:pStyle w:val="ListParagraph"/>
        <w:numPr>
          <w:ilvl w:val="0"/>
          <w:numId w:val="26"/>
        </w:numPr>
        <w:suppressAutoHyphens/>
        <w:spacing w:before="280" w:after="280" w:line="240" w:lineRule="auto"/>
        <w:ind w:left="714" w:hanging="357"/>
        <w:rPr>
          <w:rFonts w:ascii="Times New Roman" w:hAnsi="Times New Roman"/>
        </w:rPr>
      </w:pPr>
      <w:r w:rsidRPr="00DB7AE0">
        <w:rPr>
          <w:rFonts w:ascii="Times New Roman" w:hAnsi="Times New Roman"/>
        </w:rPr>
        <w:t xml:space="preserve">Zgodny z FullHD </w:t>
      </w:r>
    </w:p>
    <w:p w:rsidR="001713BA" w:rsidRPr="00DB7AE0" w:rsidRDefault="001713BA" w:rsidP="00857510">
      <w:pPr>
        <w:pStyle w:val="ListParagraph"/>
        <w:numPr>
          <w:ilvl w:val="0"/>
          <w:numId w:val="26"/>
        </w:numPr>
        <w:suppressAutoHyphens/>
        <w:spacing w:before="280" w:after="280" w:line="240" w:lineRule="auto"/>
        <w:ind w:left="714" w:hanging="357"/>
        <w:rPr>
          <w:rFonts w:ascii="Times New Roman" w:hAnsi="Times New Roman"/>
        </w:rPr>
      </w:pPr>
      <w:r w:rsidRPr="00DB7AE0">
        <w:rPr>
          <w:rFonts w:ascii="Times New Roman" w:hAnsi="Times New Roman"/>
        </w:rPr>
        <w:t>Uchwyt ścienny VESA</w:t>
      </w:r>
    </w:p>
    <w:p w:rsidR="001713BA" w:rsidRPr="0061762C" w:rsidRDefault="001713BA" w:rsidP="00443AA8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</w:rPr>
      </w:pPr>
      <w:bookmarkStart w:id="72" w:name="_Toc510777290"/>
      <w:bookmarkStart w:id="73" w:name="_Toc510778839"/>
      <w:r w:rsidRPr="0061762C">
        <w:rPr>
          <w:rFonts w:ascii="Times New Roman" w:hAnsi="Times New Roman"/>
          <w:b/>
        </w:rPr>
        <w:t>Parametry UPS:</w:t>
      </w:r>
      <w:bookmarkEnd w:id="72"/>
      <w:bookmarkEnd w:id="73"/>
    </w:p>
    <w:p w:rsidR="001713BA" w:rsidRDefault="001713BA" w:rsidP="00922E89">
      <w:pPr>
        <w:spacing w:before="100" w:beforeAutospacing="1" w:after="100" w:afterAutospacing="1" w:line="360" w:lineRule="auto"/>
        <w:ind w:firstLine="708"/>
        <w:jc w:val="both"/>
      </w:pPr>
      <w:bookmarkStart w:id="74" w:name="_Toc510777291"/>
      <w:bookmarkStart w:id="75" w:name="_Toc510778840"/>
      <w:r w:rsidRPr="0061762C">
        <w:rPr>
          <w:rFonts w:ascii="Times New Roman" w:hAnsi="Times New Roman"/>
        </w:rPr>
        <w:t>Zasilacz awaryjn</w:t>
      </w:r>
      <w:r>
        <w:rPr>
          <w:rFonts w:ascii="Times New Roman" w:hAnsi="Times New Roman"/>
        </w:rPr>
        <w:t>y</w:t>
      </w:r>
      <w:r w:rsidRPr="0061762C">
        <w:rPr>
          <w:rFonts w:ascii="Times New Roman" w:hAnsi="Times New Roman"/>
        </w:rPr>
        <w:t xml:space="preserve"> UPS umożliwiając</w:t>
      </w:r>
      <w:r>
        <w:rPr>
          <w:rFonts w:ascii="Times New Roman" w:hAnsi="Times New Roman"/>
        </w:rPr>
        <w:t>y</w:t>
      </w:r>
      <w:r w:rsidRPr="0061762C">
        <w:rPr>
          <w:rFonts w:ascii="Times New Roman" w:hAnsi="Times New Roman"/>
        </w:rPr>
        <w:t xml:space="preserve"> podpięcie wszystkich komponentów systemu (kamer, rejestrator</w:t>
      </w:r>
      <w:r>
        <w:rPr>
          <w:rFonts w:ascii="Times New Roman" w:hAnsi="Times New Roman"/>
        </w:rPr>
        <w:t>a</w:t>
      </w:r>
      <w:r w:rsidRPr="0061762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switcha, </w:t>
      </w:r>
      <w:r w:rsidRPr="0061762C">
        <w:rPr>
          <w:rFonts w:ascii="Times New Roman" w:hAnsi="Times New Roman"/>
        </w:rPr>
        <w:t>monitor</w:t>
      </w:r>
      <w:r>
        <w:rPr>
          <w:rFonts w:ascii="Times New Roman" w:hAnsi="Times New Roman"/>
        </w:rPr>
        <w:t>a - około 300W</w:t>
      </w:r>
      <w:r w:rsidRPr="0061762C">
        <w:rPr>
          <w:rFonts w:ascii="Times New Roman" w:hAnsi="Times New Roman"/>
        </w:rPr>
        <w:t>) i gwarantując</w:t>
      </w:r>
      <w:r>
        <w:rPr>
          <w:rFonts w:ascii="Times New Roman" w:hAnsi="Times New Roman"/>
        </w:rPr>
        <w:t>y</w:t>
      </w:r>
      <w:r w:rsidRPr="0061762C">
        <w:rPr>
          <w:rFonts w:ascii="Times New Roman" w:hAnsi="Times New Roman"/>
        </w:rPr>
        <w:t xml:space="preserve"> pracę systemu przez min. 30 min. Zamawiający wymaga aby urządzeni</w:t>
      </w:r>
      <w:r>
        <w:rPr>
          <w:rFonts w:ascii="Times New Roman" w:hAnsi="Times New Roman"/>
        </w:rPr>
        <w:t>e</w:t>
      </w:r>
      <w:r w:rsidRPr="0061762C">
        <w:rPr>
          <w:rFonts w:ascii="Times New Roman" w:hAnsi="Times New Roman"/>
        </w:rPr>
        <w:t xml:space="preserve"> gwarantował</w:t>
      </w:r>
      <w:r>
        <w:rPr>
          <w:rFonts w:ascii="Times New Roman" w:hAnsi="Times New Roman"/>
        </w:rPr>
        <w:t>o</w:t>
      </w:r>
      <w:r w:rsidRPr="0061762C">
        <w:rPr>
          <w:rFonts w:ascii="Times New Roman" w:hAnsi="Times New Roman"/>
        </w:rPr>
        <w:t xml:space="preserve"> zabezpieczenie przed przepięciami, uderzeniami pioruna itp. Powinn</w:t>
      </w:r>
      <w:r>
        <w:rPr>
          <w:rFonts w:ascii="Times New Roman" w:hAnsi="Times New Roman"/>
        </w:rPr>
        <w:t>o</w:t>
      </w:r>
      <w:r w:rsidRPr="0061762C">
        <w:rPr>
          <w:rFonts w:ascii="Times New Roman" w:hAnsi="Times New Roman"/>
        </w:rPr>
        <w:t xml:space="preserve"> posiadać funkcjonalność automatycznego włączania i wyłączania w przypadku zaniku i powrotu zasilania z głównego źródła a także wizualny wskaźnik stanu pracy (LED). Ponadto pożądane jest aby producent urządzenia gwarantował co najmniej 3 letni okres żywotności baterii.</w:t>
      </w:r>
      <w:bookmarkEnd w:id="74"/>
      <w:bookmarkEnd w:id="75"/>
      <w:r>
        <w:br w:type="page"/>
      </w:r>
    </w:p>
    <w:p w:rsidR="001713BA" w:rsidRPr="00354575" w:rsidRDefault="001713BA" w:rsidP="002D5366">
      <w:pPr>
        <w:pStyle w:val="Heading1"/>
        <w:numPr>
          <w:ilvl w:val="0"/>
          <w:numId w:val="3"/>
        </w:numPr>
        <w:jc w:val="left"/>
      </w:pPr>
      <w:bookmarkStart w:id="76" w:name="_Toc510777292"/>
      <w:bookmarkStart w:id="77" w:name="_Toc510778841"/>
      <w:bookmarkStart w:id="78" w:name="_Toc511025104"/>
      <w:r w:rsidRPr="00354575">
        <w:t>Część informacyjna.</w:t>
      </w:r>
      <w:bookmarkEnd w:id="76"/>
      <w:bookmarkEnd w:id="77"/>
      <w:bookmarkEnd w:id="78"/>
    </w:p>
    <w:p w:rsidR="001713BA" w:rsidRPr="009A19E5" w:rsidRDefault="001713BA" w:rsidP="002D5366"/>
    <w:p w:rsidR="001713BA" w:rsidRPr="0061762C" w:rsidRDefault="001713BA" w:rsidP="00443AA8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61762C">
        <w:rPr>
          <w:rFonts w:ascii="Times New Roman" w:hAnsi="Times New Roman"/>
        </w:rPr>
        <w:t>Wykonawca jest zobowiązany do realizacji zadania spełniając przepisy prawne:</w:t>
      </w:r>
    </w:p>
    <w:p w:rsidR="001713BA" w:rsidRPr="0061762C" w:rsidRDefault="001713BA" w:rsidP="00443AA8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61762C">
        <w:rPr>
          <w:rFonts w:ascii="Times New Roman" w:hAnsi="Times New Roman"/>
        </w:rPr>
        <w:t>Rozporządzenie Ministra Spraw Wewnętrznych i Administracji z dnia 16 czerwca 2003 r. w sprawie uzgadniania projektu budowlanego pod względem ochrony przeciwpożarowej (Dz. U. z 2003 r. Nr 121 poz. 1137),</w:t>
      </w:r>
    </w:p>
    <w:p w:rsidR="001713BA" w:rsidRPr="0061762C" w:rsidRDefault="001713BA" w:rsidP="00443AA8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61762C">
        <w:rPr>
          <w:rFonts w:ascii="Times New Roman" w:hAnsi="Times New Roman"/>
        </w:rPr>
        <w:t>Rozporządzeniem Ministra Infrastruktury z dnia 2 września 2004 r. w sprawie szczegółowego zakresu i formy dokumentacji projektowej, specyfikacji technicznych wykonania i odbioru robót budowlanych oraz programu użytkowego (Dz. U. z 2004 r., nr 202, poz. 2072),</w:t>
      </w:r>
    </w:p>
    <w:p w:rsidR="001713BA" w:rsidRPr="0061762C" w:rsidRDefault="001713BA" w:rsidP="00443AA8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61762C">
        <w:rPr>
          <w:rFonts w:ascii="Times New Roman" w:hAnsi="Times New Roman"/>
        </w:rPr>
        <w:t>Rozporządzenie Ministra Infrastruktury z dnia 3 lipca 2003 r. w sprawie szczegółowego zakresu i formy projektu budowlanego (Dz. U. z 2003 r. Nr 120, poz. 1133),</w:t>
      </w:r>
    </w:p>
    <w:p w:rsidR="001713BA" w:rsidRPr="0061762C" w:rsidRDefault="001713BA" w:rsidP="00443AA8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61762C">
        <w:rPr>
          <w:rFonts w:ascii="Times New Roman" w:hAnsi="Times New Roman"/>
        </w:rPr>
        <w:t>Ustawa z dnia 7 lipca 1994 r – Prawo budowlane (tekst jednolity: Dz.U z 2006 r. nr 156 poz. 1118 z późniejszymi zmianami),</w:t>
      </w:r>
    </w:p>
    <w:p w:rsidR="001713BA" w:rsidRPr="0061762C" w:rsidRDefault="001713BA" w:rsidP="00443AA8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bookmarkStart w:id="79" w:name="1._Normy_zwi%2525C4%252585zane_z_instala"/>
      <w:bookmarkEnd w:id="79"/>
      <w:r w:rsidRPr="0061762C">
        <w:rPr>
          <w:rFonts w:ascii="Times New Roman" w:hAnsi="Times New Roman"/>
        </w:rPr>
        <w:t>inne ustawy i rozporządzenia, Polskie Normy, zasady wiedzy technicznej i sztuki budowlanej które obejmują swoim zakresem realizację zamówienia.</w:t>
      </w:r>
    </w:p>
    <w:p w:rsidR="001713BA" w:rsidRPr="00354575" w:rsidRDefault="001713BA" w:rsidP="002D5366"/>
    <w:p w:rsidR="001713BA" w:rsidRDefault="001713BA" w:rsidP="002D5366"/>
    <w:p w:rsidR="001713BA" w:rsidRDefault="001713BA" w:rsidP="002D5366"/>
    <w:p w:rsidR="001713BA" w:rsidRDefault="001713BA" w:rsidP="002D5366">
      <w:r>
        <w:t>ZAMAWIAJĄCY</w:t>
      </w:r>
    </w:p>
    <w:p w:rsidR="001713BA" w:rsidRDefault="001713BA" w:rsidP="002D5366"/>
    <w:p w:rsidR="001713BA" w:rsidRDefault="001713BA" w:rsidP="002D5366"/>
    <w:p w:rsidR="001713BA" w:rsidRDefault="001713BA" w:rsidP="002D5366"/>
    <w:p w:rsidR="001713BA" w:rsidRDefault="001713BA" w:rsidP="002D5366"/>
    <w:p w:rsidR="001713BA" w:rsidRDefault="001713BA"/>
    <w:sectPr w:rsidR="001713BA" w:rsidSect="00CE7D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3BA" w:rsidRDefault="001713BA">
      <w:pPr>
        <w:spacing w:after="0" w:line="240" w:lineRule="auto"/>
      </w:pPr>
      <w:r>
        <w:separator/>
      </w:r>
    </w:p>
  </w:endnote>
  <w:endnote w:type="continuationSeparator" w:id="1">
    <w:p w:rsidR="001713BA" w:rsidRDefault="0017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FD94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3BA" w:rsidRDefault="001713BA" w:rsidP="00A74C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3BA" w:rsidRDefault="001713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3BA" w:rsidRDefault="001713BA" w:rsidP="00A74C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1713BA" w:rsidRDefault="001713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3BA" w:rsidRDefault="001713BA">
      <w:pPr>
        <w:spacing w:after="0" w:line="240" w:lineRule="auto"/>
      </w:pPr>
      <w:r>
        <w:separator/>
      </w:r>
    </w:p>
  </w:footnote>
  <w:footnote w:type="continuationSeparator" w:id="1">
    <w:p w:rsidR="001713BA" w:rsidRDefault="00171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63021DC"/>
    <w:multiLevelType w:val="hybridMultilevel"/>
    <w:tmpl w:val="E466D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1B3732"/>
    <w:multiLevelType w:val="hybridMultilevel"/>
    <w:tmpl w:val="6E6A3B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4337B5"/>
    <w:multiLevelType w:val="hybridMultilevel"/>
    <w:tmpl w:val="BF12C1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706CD2"/>
    <w:multiLevelType w:val="hybridMultilevel"/>
    <w:tmpl w:val="259C1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B25C3"/>
    <w:multiLevelType w:val="hybridMultilevel"/>
    <w:tmpl w:val="1AA8E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E4D54"/>
    <w:multiLevelType w:val="hybridMultilevel"/>
    <w:tmpl w:val="A9B04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439B4"/>
    <w:multiLevelType w:val="hybridMultilevel"/>
    <w:tmpl w:val="C64837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BF6DC1"/>
    <w:multiLevelType w:val="hybridMultilevel"/>
    <w:tmpl w:val="B1325290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3DAA6606"/>
    <w:multiLevelType w:val="hybridMultilevel"/>
    <w:tmpl w:val="9A5AE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53703"/>
    <w:multiLevelType w:val="hybridMultilevel"/>
    <w:tmpl w:val="7DA46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47B6E"/>
    <w:multiLevelType w:val="hybridMultilevel"/>
    <w:tmpl w:val="0D469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A06E7"/>
    <w:multiLevelType w:val="hybridMultilevel"/>
    <w:tmpl w:val="EB9ED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364D3"/>
    <w:multiLevelType w:val="hybridMultilevel"/>
    <w:tmpl w:val="870AF1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C66B4D"/>
    <w:multiLevelType w:val="hybridMultilevel"/>
    <w:tmpl w:val="71821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7B00"/>
    <w:multiLevelType w:val="hybridMultilevel"/>
    <w:tmpl w:val="01A8E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A1CF4"/>
    <w:multiLevelType w:val="hybridMultilevel"/>
    <w:tmpl w:val="F73416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232E4D"/>
    <w:multiLevelType w:val="hybridMultilevel"/>
    <w:tmpl w:val="07F8F46C"/>
    <w:lvl w:ilvl="0" w:tplc="A8CAB72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F03FAF"/>
    <w:multiLevelType w:val="hybridMultilevel"/>
    <w:tmpl w:val="9C420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10DA6"/>
    <w:multiLevelType w:val="hybridMultilevel"/>
    <w:tmpl w:val="BCEE8C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325E47"/>
    <w:multiLevelType w:val="hybridMultilevel"/>
    <w:tmpl w:val="20A0EF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9D39B4"/>
    <w:multiLevelType w:val="hybridMultilevel"/>
    <w:tmpl w:val="EF52B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D411F3"/>
    <w:multiLevelType w:val="hybridMultilevel"/>
    <w:tmpl w:val="B890F9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473F1E"/>
    <w:multiLevelType w:val="hybridMultilevel"/>
    <w:tmpl w:val="3236C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32A3C"/>
    <w:multiLevelType w:val="hybridMultilevel"/>
    <w:tmpl w:val="F466A1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ED832EC"/>
    <w:multiLevelType w:val="hybridMultilevel"/>
    <w:tmpl w:val="733C3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7856A50"/>
    <w:multiLevelType w:val="hybridMultilevel"/>
    <w:tmpl w:val="AD48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3129A1"/>
    <w:multiLevelType w:val="hybridMultilevel"/>
    <w:tmpl w:val="82685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313265"/>
    <w:multiLevelType w:val="hybridMultilevel"/>
    <w:tmpl w:val="1FC04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5"/>
  </w:num>
  <w:num w:numId="5">
    <w:abstractNumId w:val="9"/>
  </w:num>
  <w:num w:numId="6">
    <w:abstractNumId w:val="6"/>
  </w:num>
  <w:num w:numId="7">
    <w:abstractNumId w:val="27"/>
  </w:num>
  <w:num w:numId="8">
    <w:abstractNumId w:val="14"/>
  </w:num>
  <w:num w:numId="9">
    <w:abstractNumId w:val="23"/>
  </w:num>
  <w:num w:numId="10">
    <w:abstractNumId w:val="10"/>
  </w:num>
  <w:num w:numId="11">
    <w:abstractNumId w:val="24"/>
  </w:num>
  <w:num w:numId="12">
    <w:abstractNumId w:val="20"/>
  </w:num>
  <w:num w:numId="13">
    <w:abstractNumId w:val="7"/>
  </w:num>
  <w:num w:numId="14">
    <w:abstractNumId w:val="3"/>
  </w:num>
  <w:num w:numId="15">
    <w:abstractNumId w:val="16"/>
  </w:num>
  <w:num w:numId="16">
    <w:abstractNumId w:val="2"/>
  </w:num>
  <w:num w:numId="17">
    <w:abstractNumId w:val="19"/>
  </w:num>
  <w:num w:numId="18">
    <w:abstractNumId w:val="26"/>
  </w:num>
  <w:num w:numId="19">
    <w:abstractNumId w:val="13"/>
  </w:num>
  <w:num w:numId="20">
    <w:abstractNumId w:val="15"/>
  </w:num>
  <w:num w:numId="21">
    <w:abstractNumId w:val="11"/>
  </w:num>
  <w:num w:numId="22">
    <w:abstractNumId w:val="8"/>
  </w:num>
  <w:num w:numId="23">
    <w:abstractNumId w:val="25"/>
  </w:num>
  <w:num w:numId="24">
    <w:abstractNumId w:val="0"/>
  </w:num>
  <w:num w:numId="25">
    <w:abstractNumId w:val="12"/>
  </w:num>
  <w:num w:numId="26">
    <w:abstractNumId w:val="28"/>
  </w:num>
  <w:num w:numId="27">
    <w:abstractNumId w:val="4"/>
  </w:num>
  <w:num w:numId="28">
    <w:abstractNumId w:val="18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366"/>
    <w:rsid w:val="00026EB8"/>
    <w:rsid w:val="0005665C"/>
    <w:rsid w:val="0008619C"/>
    <w:rsid w:val="000952B1"/>
    <w:rsid w:val="000B3BB5"/>
    <w:rsid w:val="000C363B"/>
    <w:rsid w:val="00101672"/>
    <w:rsid w:val="0011156E"/>
    <w:rsid w:val="00135ABE"/>
    <w:rsid w:val="00142C08"/>
    <w:rsid w:val="001713BA"/>
    <w:rsid w:val="001C1BAA"/>
    <w:rsid w:val="001C586C"/>
    <w:rsid w:val="002376E6"/>
    <w:rsid w:val="00261620"/>
    <w:rsid w:val="002A29CF"/>
    <w:rsid w:val="002A6A4B"/>
    <w:rsid w:val="002B00B5"/>
    <w:rsid w:val="002B474A"/>
    <w:rsid w:val="002B7379"/>
    <w:rsid w:val="002C26B6"/>
    <w:rsid w:val="002C6553"/>
    <w:rsid w:val="002D5366"/>
    <w:rsid w:val="00337523"/>
    <w:rsid w:val="00340C9F"/>
    <w:rsid w:val="003507AD"/>
    <w:rsid w:val="00354575"/>
    <w:rsid w:val="00380179"/>
    <w:rsid w:val="00381BB5"/>
    <w:rsid w:val="003B3C4B"/>
    <w:rsid w:val="003F7826"/>
    <w:rsid w:val="004121D1"/>
    <w:rsid w:val="00443AA8"/>
    <w:rsid w:val="00463F97"/>
    <w:rsid w:val="00474D20"/>
    <w:rsid w:val="004D138B"/>
    <w:rsid w:val="004E1920"/>
    <w:rsid w:val="00505E9D"/>
    <w:rsid w:val="005445FC"/>
    <w:rsid w:val="00556157"/>
    <w:rsid w:val="00591B1D"/>
    <w:rsid w:val="0059472E"/>
    <w:rsid w:val="005964D9"/>
    <w:rsid w:val="0061762C"/>
    <w:rsid w:val="006227C4"/>
    <w:rsid w:val="00664969"/>
    <w:rsid w:val="00667CCC"/>
    <w:rsid w:val="00676877"/>
    <w:rsid w:val="00677B82"/>
    <w:rsid w:val="006C552C"/>
    <w:rsid w:val="00706DD4"/>
    <w:rsid w:val="00707C9B"/>
    <w:rsid w:val="007349B4"/>
    <w:rsid w:val="00737B39"/>
    <w:rsid w:val="00737D02"/>
    <w:rsid w:val="007942C3"/>
    <w:rsid w:val="007B2073"/>
    <w:rsid w:val="007F158E"/>
    <w:rsid w:val="00805044"/>
    <w:rsid w:val="00817921"/>
    <w:rsid w:val="00831DA3"/>
    <w:rsid w:val="00857510"/>
    <w:rsid w:val="0086714F"/>
    <w:rsid w:val="0089056D"/>
    <w:rsid w:val="00921620"/>
    <w:rsid w:val="00922E89"/>
    <w:rsid w:val="00934AD3"/>
    <w:rsid w:val="00946742"/>
    <w:rsid w:val="00980AAC"/>
    <w:rsid w:val="009A19E5"/>
    <w:rsid w:val="009B0B20"/>
    <w:rsid w:val="009B7F4A"/>
    <w:rsid w:val="009C4D4A"/>
    <w:rsid w:val="009D2F8B"/>
    <w:rsid w:val="009D55CD"/>
    <w:rsid w:val="009D7070"/>
    <w:rsid w:val="009E173D"/>
    <w:rsid w:val="009E2AA6"/>
    <w:rsid w:val="00A03D67"/>
    <w:rsid w:val="00A43CB2"/>
    <w:rsid w:val="00A5621C"/>
    <w:rsid w:val="00A74C3E"/>
    <w:rsid w:val="00A8253F"/>
    <w:rsid w:val="00A84001"/>
    <w:rsid w:val="00A86E91"/>
    <w:rsid w:val="00AE55C9"/>
    <w:rsid w:val="00AF4DFA"/>
    <w:rsid w:val="00B10533"/>
    <w:rsid w:val="00B140A4"/>
    <w:rsid w:val="00B5469C"/>
    <w:rsid w:val="00BF3692"/>
    <w:rsid w:val="00C13D20"/>
    <w:rsid w:val="00C14217"/>
    <w:rsid w:val="00C25733"/>
    <w:rsid w:val="00C26900"/>
    <w:rsid w:val="00C303DB"/>
    <w:rsid w:val="00CA4C03"/>
    <w:rsid w:val="00CA631C"/>
    <w:rsid w:val="00CC07C7"/>
    <w:rsid w:val="00CC3F7C"/>
    <w:rsid w:val="00CE7DEA"/>
    <w:rsid w:val="00D03DB4"/>
    <w:rsid w:val="00D32A8D"/>
    <w:rsid w:val="00DA4E5F"/>
    <w:rsid w:val="00DA75B3"/>
    <w:rsid w:val="00DB7AE0"/>
    <w:rsid w:val="00DE769D"/>
    <w:rsid w:val="00DF32AF"/>
    <w:rsid w:val="00E44546"/>
    <w:rsid w:val="00E616E9"/>
    <w:rsid w:val="00E93A85"/>
    <w:rsid w:val="00E96BF8"/>
    <w:rsid w:val="00E97693"/>
    <w:rsid w:val="00EC79D4"/>
    <w:rsid w:val="00ED4568"/>
    <w:rsid w:val="00F5100B"/>
    <w:rsid w:val="00F744F5"/>
    <w:rsid w:val="00F76224"/>
    <w:rsid w:val="00F97B5D"/>
    <w:rsid w:val="00FA4704"/>
    <w:rsid w:val="00FA668B"/>
    <w:rsid w:val="00FB55EB"/>
    <w:rsid w:val="00FB655F"/>
    <w:rsid w:val="00FD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D5366"/>
    <w:pPr>
      <w:spacing w:after="200" w:line="252" w:lineRule="auto"/>
    </w:pPr>
    <w:rPr>
      <w:rFonts w:ascii="Cambria" w:eastAsia="Times New Roman" w:hAnsi="Cambria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536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536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5366"/>
    <w:rPr>
      <w:rFonts w:ascii="Cambria" w:hAnsi="Cambria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5366"/>
    <w:rPr>
      <w:rFonts w:ascii="Cambria" w:hAnsi="Cambria" w:cs="Times New Roman"/>
      <w:caps/>
      <w:color w:val="632423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2D53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D53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5366"/>
    <w:rPr>
      <w:rFonts w:ascii="Cambria" w:hAnsi="Cambria" w:cs="Times New Roman"/>
    </w:rPr>
  </w:style>
  <w:style w:type="character" w:styleId="PageNumber">
    <w:name w:val="page number"/>
    <w:basedOn w:val="DefaultParagraphFont"/>
    <w:uiPriority w:val="99"/>
    <w:rsid w:val="002D5366"/>
    <w:rPr>
      <w:rFonts w:cs="Times New Roman"/>
    </w:rPr>
  </w:style>
  <w:style w:type="character" w:customStyle="1" w:styleId="FontStyle20">
    <w:name w:val="Font Style20"/>
    <w:uiPriority w:val="99"/>
    <w:rsid w:val="002D5366"/>
    <w:rPr>
      <w:rFonts w:ascii="Arial" w:hAnsi="Arial"/>
      <w:sz w:val="22"/>
    </w:rPr>
  </w:style>
  <w:style w:type="paragraph" w:styleId="TOCHeading">
    <w:name w:val="TOC Heading"/>
    <w:basedOn w:val="Heading1"/>
    <w:next w:val="Normal"/>
    <w:uiPriority w:val="99"/>
    <w:qFormat/>
    <w:rsid w:val="002D5366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2D5366"/>
    <w:pPr>
      <w:tabs>
        <w:tab w:val="left" w:pos="480"/>
        <w:tab w:val="right" w:leader="dot" w:pos="9628"/>
      </w:tabs>
      <w:spacing w:after="100"/>
    </w:pPr>
  </w:style>
  <w:style w:type="paragraph" w:styleId="TOC2">
    <w:name w:val="toc 2"/>
    <w:basedOn w:val="Normal"/>
    <w:next w:val="Normal"/>
    <w:autoRedefine/>
    <w:uiPriority w:val="99"/>
    <w:rsid w:val="002D5366"/>
    <w:pPr>
      <w:spacing w:after="100"/>
      <w:ind w:left="240"/>
    </w:pPr>
  </w:style>
  <w:style w:type="character" w:styleId="Hyperlink">
    <w:name w:val="Hyperlink"/>
    <w:basedOn w:val="DefaultParagraphFont"/>
    <w:uiPriority w:val="99"/>
    <w:rsid w:val="002D536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B3C4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B3C4B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817921"/>
    <w:rPr>
      <w:rFonts w:ascii="Cambria" w:eastAsia="Times New Roman" w:hAnsi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1850</Words>
  <Characters>11105</Characters>
  <Application>Microsoft Office Outlook</Application>
  <DocSecurity>0</DocSecurity>
  <Lines>0</Lines>
  <Paragraphs>0</Paragraphs>
  <ScaleCrop>false</ScaleCrop>
  <Company>KWP 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Użytkownik systemu Windows</dc:creator>
  <cp:keywords/>
  <dc:description/>
  <cp:lastModifiedBy>A84091</cp:lastModifiedBy>
  <cp:revision>2</cp:revision>
  <dcterms:created xsi:type="dcterms:W3CDTF">2024-04-15T09:42:00Z</dcterms:created>
  <dcterms:modified xsi:type="dcterms:W3CDTF">2024-04-15T09:42:00Z</dcterms:modified>
</cp:coreProperties>
</file>