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B0" w:rsidRDefault="00D86EB0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Załącznik nr 2b – opis przedmiotu zamówienia  </w:t>
      </w:r>
    </w:p>
    <w:p w:rsidR="00D86EB0" w:rsidRDefault="00DC2E9D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EZP/90/20/</w:t>
      </w:r>
    </w:p>
    <w:p w:rsidR="007F3505" w:rsidRDefault="007F3505" w:rsidP="007F350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F3505" w:rsidRDefault="007F3505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</w:p>
    <w:p w:rsidR="00EC74AB" w:rsidRPr="0071562E" w:rsidRDefault="00EC74AB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Wykaz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/opis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przedmiotu zamówienia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jest zobowiązany do odbioru sprzętu zużytego w ilości dostarczonego sprzętu, przy czym odbiór sprzętu zużytego może odbywać się w terminie innym niż dostawa nowego sprzętu. 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musi zapewnić możliwość konsultacji przy instalacji sprzętu. Dostawca dostarcza sprzęt posiadający wszystkie konieczne elementy – w tym wszelkiego rodzaju okablowanie, elementy mocujące i zasilające, wentylatory, kable zasilające, zasilacze, oprogramowanie systemowe itp., tak aby  sprzęt, po wyjęciu z pudełka/opakowania  był gotowy do podłączenia do komputera/sieci Zamawiającego i użytkowania.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specyfikacji zostały wskazane konkretne parametry sprzętu oraz narzędzia, tak aby (zgodnie z wiedzą Zamawiającego) dostarczony sprzęt współpracował z już posiadanym przez Zamawiającego sprzętem. Sprzęt musi być fabrycznie nowy, a korzystanie przez Zamawiającego z dostarczonych produktów nie może stanowić naruszenia majątkowych praw autorskich osób trzecich. Zamawiający nie musi zamówić całego sprzętu wskazanego w specyfikacji.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Pr="00D5527D" w:rsidRDefault="00EC74AB" w:rsidP="00AB5FA9">
      <w:pPr>
        <w:numPr>
          <w:ilvl w:val="0"/>
          <w:numId w:val="1"/>
        </w:num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bookmarkStart w:id="1" w:name="_Toc27669363"/>
      <w:r w:rsidRPr="00D5527D">
        <w:rPr>
          <w:rFonts w:ascii="Arial" w:eastAsia="SimSun" w:hAnsi="Arial" w:cs="Arial"/>
          <w:sz w:val="20"/>
          <w:szCs w:val="20"/>
          <w:lang w:eastAsia="zh-CN"/>
        </w:rPr>
        <w:t>Specyfikacja dostarczanej infrastruktury informatycznej i architektury technicznej</w:t>
      </w:r>
      <w:bookmarkEnd w:id="1"/>
      <w:r w:rsidRPr="00D5527D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W poniższej tabeli przedstawiono typy oraz liczbę zamawianej infrastruktury teleinformatycznej.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Tabela </w: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begin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instrText xml:space="preserve"> SEQ Tabela \* ARABIC </w:instrTex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separate"/>
      </w:r>
      <w:r w:rsidR="00DC2E9D">
        <w:rPr>
          <w:rFonts w:ascii="Arial" w:eastAsia="SimSun" w:hAnsi="Arial" w:cs="Arial"/>
          <w:i/>
          <w:iCs/>
          <w:noProof/>
          <w:sz w:val="20"/>
          <w:szCs w:val="20"/>
          <w:lang w:eastAsia="zh-CN"/>
        </w:rPr>
        <w:t>1</w:t>
      </w:r>
      <w:r w:rsidR="001C0CC7" w:rsidRPr="00D5527D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>. Typy oraz liczba zamawianej infrastruktury teleinformatycznej.</w:t>
      </w: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1440"/>
        <w:gridCol w:w="11301"/>
        <w:gridCol w:w="2647"/>
      </w:tblGrid>
      <w:tr w:rsidR="00EC74AB" w:rsidRPr="00D5527D" w:rsidTr="00683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b/>
                <w:lang w:eastAsia="zh-CN"/>
              </w:rPr>
            </w:pPr>
            <w:bookmarkStart w:id="2" w:name="_Hlk38637857"/>
            <w:r w:rsidRPr="00D5527D">
              <w:rPr>
                <w:rFonts w:ascii="Arial" w:eastAsia="SimSun" w:hAnsi="Arial" w:cs="Arial"/>
                <w:b/>
                <w:lang w:eastAsia="zh-CN"/>
              </w:rPr>
              <w:t>PAKIET   II</w:t>
            </w:r>
          </w:p>
        </w:tc>
      </w:tr>
      <w:bookmarkEnd w:id="2"/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Przełącznik dystrybucyjny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5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Kontrolery Wi-Fi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1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Punkt Dostępowy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val="en-US" w:eastAsia="zh-CN"/>
              </w:rPr>
              <w:t>40</w:t>
            </w:r>
          </w:p>
        </w:tc>
      </w:tr>
    </w:tbl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 xml:space="preserve">Wadium: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382"/>
        <w:gridCol w:w="841"/>
        <w:gridCol w:w="964"/>
        <w:gridCol w:w="1409"/>
        <w:gridCol w:w="1350"/>
        <w:gridCol w:w="1543"/>
        <w:gridCol w:w="1409"/>
        <w:gridCol w:w="2373"/>
      </w:tblGrid>
      <w:tr w:rsidR="00724266" w:rsidRPr="00D5527D" w:rsidTr="00683F5F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jedn.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pozycji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jednostkowa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Stawka podatku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VAT </w:t>
            </w: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dla wykonawców z terytorium kraju RP lub nie objętych wewnątrzwspólnotowym nabyciem towarów</w:t>
            </w: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xxxxxx</w:t>
            </w:r>
            <w:proofErr w:type="spellEnd"/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z podatkiem VAT (brutto):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bez podatku VAT(netto): …………………………………………………………..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447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48"/>
        <w:gridCol w:w="897"/>
        <w:gridCol w:w="66"/>
        <w:gridCol w:w="2083"/>
        <w:gridCol w:w="195"/>
        <w:gridCol w:w="2344"/>
        <w:gridCol w:w="2330"/>
        <w:gridCol w:w="14"/>
        <w:gridCol w:w="4380"/>
      </w:tblGrid>
      <w:tr w:rsidR="00724266" w:rsidRPr="00D5527D" w:rsidTr="00683F5F">
        <w:trPr>
          <w:trHeight w:val="855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PAKIET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Nazwa komponentu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PARAMETRY ZAPROPONOWANE PRZEZ WYKONAWCĘ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  <w:t>(wypełnia Wykonawca)</w:t>
            </w:r>
          </w:p>
        </w:tc>
      </w:tr>
      <w:tr w:rsidR="00724266" w:rsidRPr="00D5527D" w:rsidTr="00683F5F">
        <w:trPr>
          <w:trHeight w:val="8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PAKIET NR 2 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Min 48 portów RJ-45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+;</w:t>
            </w:r>
          </w:p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 porty 10Gb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RJ-45 z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autonegocjacja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10/100/1000 (IEEE 802.3 typu 10Base-T, IEEE 802.3u typu 100Base-TX, IEEE 802.3ab typu 1000Base-T); duplex 10Base- T/100Base-TX: pół lub pełny duplex; 1000Base-T: tylko pełny;</w:t>
            </w:r>
          </w:p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4x 1/10 Gigabit Ethernet SFP+ Min 1 port RJ45 konsoli lub USB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Obudowa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Wieżowa 1U umożliwiająca instalację w szafie 19"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Rozmiar tablicy adresów MAC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16000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CLI, WWW, telnet,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pozapasmowe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konsolowe (port szeregowy RS-232C - RJ45)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Warstwa przełączania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Prędkość magistrali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Min 176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Gbps</w:t>
            </w:r>
            <w:proofErr w:type="spellEnd"/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Min 112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Mpps</w:t>
            </w:r>
            <w:proofErr w:type="spellEnd"/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Procesor i pamięć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Taktowanie procesora min. 1000MHz min. 4 GB pamięci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flash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;</w:t>
            </w:r>
          </w:p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 GB pamięci DDR3.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Opóźnienie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&lt;3,8 µs dla 1000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Mbit</w:t>
            </w:r>
            <w:proofErr w:type="spellEnd"/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VLAN-ów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512 (802.1q)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Funkcje wysokiej dostępności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Spanning Tree (802.1d), Rapid Convergence Spanning Tree (802.1w),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Muliple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Spanning Tree (802.1s)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Agregacja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Zgodna z 802.3ad LACP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QoS</w:t>
            </w:r>
            <w:proofErr w:type="spellEnd"/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Priorytetyzacja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zgodna z 802.1p,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ToS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TCP/UDP,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DiffServ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wsparcie dla 4 kolejek,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rate-limiting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, , Voice VLAN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Monitorowanie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RMON 4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grupy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statistics, history, alarm, events, SFLOW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Aktualizacje dostępne na stronie producenta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Pozostałe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LLDP,LLDP-MED, dual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flash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images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obsługa ramek typu Jumbo, DHCP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snooping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BPDU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Guard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BPDU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Protection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wsparcie dla IPv4 i Ipv6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Razem z każdym przełącznikiem należy dostarczyć 2szt.  dedykowanych wkładek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1057C7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 zostały wskazane w wzorze umowy </w:t>
            </w:r>
            <w:r w:rsid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jest w stanie obsłużyć minimum 40 punktów dostępowych.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Minimum 8 x Ethernet 10/100/1000BaseT;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Minimum 4 x 1000BaseX SFP (dopuszcza się porty Combo);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USB 2.0 służący do podłączenia zewnętrznego nośnika danych;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1x port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konsoli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RJ45; 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konsoli USB (niezależny od portu USB 2.0) 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Zasilanie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Wbudowany zasilacz AC; </w:t>
            </w:r>
          </w:p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Maksymalny pobór mocy 600 W;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Temperatura pracy od 5° C do 40 °C;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nieskondensowana od 10 % do 85%;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Szum akustyczny nie większy niż 71dBa;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Wydajność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4096 użytkowników/urządzeń; </w:t>
            </w:r>
          </w:p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4094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VLANów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Inne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SSID musi istnieć możliwość definiowania oddzielnego typu szyfrowania, sieci VLAN i portalu „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captive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portal”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musi umożliwiać zarządzanie posiadanymi przez zamawiającego punktami dostępowymi ARUBA model IAP-303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Waga poniżej 15 Kg; </w:t>
            </w:r>
          </w:p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montażu w szafie RACK (dołączony zestaw montażowy);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zostanie dostarczony wraz z 4szt. dedykowanych wkładek SFP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724266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Warunki gwarancji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, wskazane w dokumencie : B4 - P16 - OPZ na dostawę i instalację infrastruktury teleinformatycznej_v2.00.docx w pkt 3.3 (Podstawowe warunki gwarancji), </w:t>
            </w: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 zostały 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Rodzaj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do montażu wewnątrz budynków, pracujący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 dwóch kanałach radiowych jednocześnie (obsługując standardy 802.11an, 802.11bgn, 802.11ac, 802.11ac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Wave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2)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Punkt dostępowy 2x2 MIMO, o poziomie sygnału wyjściowego: 3.3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dBi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dla 2.4GHz oraz 5.9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dBi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dla 5GHz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Podstawowe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mieć możliwość współpracy z centralnym kontrolerem sieci bezprzewodowej dostarczonym przez Wykonawcę w ramach postępowania;</w:t>
            </w:r>
          </w:p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obsługiwać nie mniej niż 16 niezależnych SSID per radio;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sieciowe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sieci VLAN;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Każde SSID musi mieć możliwość przypisania niezależnie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 sposób statyczny lub dynamiczny do sieci VLAN; 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Wbudowany serwer DHCP;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protokołów SNMPv1, SNMPv2c, SNMPv3;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802.11a/n/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ac</w:t>
            </w:r>
            <w:proofErr w:type="spellEnd"/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częstotliwości: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5.150 - 5.250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5.250 - 5.350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5.470 - 5.725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5.725 - 5.825GHz 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modulacji: BPSK, QPSK, 16-QAM, 64-QAM;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Prędkości transmisji: 6, 9, 12, 18, 24, 36, 48, 54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Mbps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dla 802.11a/g, 802.11n MCS0-MCS23 (6,5Mbps do 450Mbps), 802.11ac MCS0 do MCS9, NSS = 1 do 3 (6.5 do 867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Mbps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HT, kanały 20, 40 oraz VHT 20/40/80MHz;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Czułość odbiornika – 87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bBm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802.11b/g/n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Częstotliwość 2,400 - 2,4835GHz;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 –BPSK, QPSK,16-QAM, 64-QAM;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Prędkości transmisji: 6,9,12,18,24,36,48,54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Mbps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dla 802.11g;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Prędkości od MCS0 do MCS15 (6.5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Mbps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 300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Mbps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dla 802.11n;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kanałów 20 MHz oraz 40MHz;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 urządzenia musi mieć wbudowany mechanizm zapobiegania atakom na sieć bezprzewodową w zakresie ataków na infrastrukturę i klientów sieci;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Bezpieczeństwo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integracji z zewnętrznymi serwerami uwierzytelniania RADIUS;;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Uwierzytelnianie dostępu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użytkowników do sieci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pasmem radiowym w sieci punktów dostępowych musi się odbywać automatycznie za pomocą auto-adaptacyjnych mechanizmów, w tym nie mniej niż: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Automatyczne definiowanie kanału pracy oraz mocy sygnału dla poszczególnych punktów dostępowych przy uwzględnieniu warunków oraz otoczenia, w którym pracują punkty dostępowe,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Stałe monitorowanie pasma oraz usług w celu zapewnienia niezakłóconej pracy systemu,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Rozkład ruchu pomiędzy różnymi punkami dostępowym bazując na ilości użytkowników oraz utylizacji pasma,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802.11d oraz 802.11h,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Obsługa tzw. „Fast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Handover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” polegająca na automatycznym przełączaniu klientów do punktu dostępowego oferującego najlepszy sygnał.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pasem radiowym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roamingu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klientów w warstwie 2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szybkiego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roamingu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klientów pomiędzy punktami dostępowymi z wykorzystaniem nie mniej niż standardu 802.11r;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detekcji, identyfikacji i lokalizacji obcych punktów dostępowych (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rogue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AP);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musi odbywać się poprzez co najmniej następujące metody: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przeglądarki Web (https),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linia komend przez SSH i dedykowany port konsoli;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 interfejs 10/100/1000 Base-T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możliwością zasilania przez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, standardy 802.3at oraz 802.3af;;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konsoli (RS-232 lub USB);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Przycisk/syk umożliwiający przywracanie konfiguracji fabrycznej;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Montaż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Urządzenie musi być dostarczone elementem do montażu na suficie podwieszanym, suficie lub na ścianie.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Minimalny zakres temperatury pracy od 0°C do 40°C;</w:t>
            </w:r>
          </w:p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5% - 93%;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Zgodność z normami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EN 60950-1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równoważna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;</w:t>
            </w:r>
          </w:p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Znak CE;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1057C7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standardy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Ethernet IEEE 802.3 / IEEE 802.3u;</w:t>
            </w:r>
          </w:p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Wireless IEEE 802.11a/b/g/n/ac wave 2;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Licencje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urządzenia wymagane są licencje dostępowe oraz firewall;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Ponadto wykonawca dostarczy licencje: Aruba MM-VA-50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Mstr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50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Dev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E-LT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1057C7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gwarancji, wskazane w dokumencie : B4 - P16 - OPZ na dostawę i instalację infrastruktury teleinformatycznej_v2.00.docx w pkt 3.3 (Podstawowe warunki gwarancji),  zostały 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Wymagania do Pakietu nr II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Do zadań Wykonawcy należeć będzie (dotyczy kontrolera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Wi-FI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punktów dostępowych):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1. Przeniesienie konfiguracji z dotychczas funkcjonującego kontrolera WI-FI - model Aruba 7030, na nowo dostarczany model oraz podłączenie nowego kontrolera do maszyny wirtualnej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Mobility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Master. Konfiguracja sieci bezprzewodowych,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VLANów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oraz serwera DHCP na nowym kontrolerze.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2. Przeniesienie konfiguracji z dotychczas funkcjonującego kontrolera WI-FI - FortiWLC-50D, na kontroler Aruba 7030 oraz podłączenie kontrolera do maszyny wirtualnej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Mobility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Master. Konfiguracja sieci bezprzewodowych,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VLANów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oraz serwera DHCP.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Skonfigurowanie dotychczas wykorzystywanej infrastruktury WI-FI (kontrolery: Aruba 7210, 7030, serwer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Mobility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Master) oraz nowo dostarczanego kontrolera, w trybie umożliwiającym zachowanie ciągłości 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pracy w przypadku awarii jednego z kontrolerów. Kontrolery pracują w różnych lokalizacjach, skomunikowanych tunelami VPN (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IPSec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). Łączna ilość AP, dla wszystkich trzech lokalizacji szpitala nie przekroczy 500 szt.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4. Doprowadzenie okablowania miedzianego kategorii 6A (wraz z instalacją korytek instalacyjnych - tam gdzie będzie to potrzebne) na potrzeby skomunikowania szaf teleinformatycznych zamawiającego, z dostarczanymi przez wykonawcę AP. Dotyczy jednej lokalizacji zamawiającego, obejmującej 3 poziomy. Szafy teleinformatyczne znajdują się na każdym z poziomów. Zamawiający udostępni przełączniki sieciowe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PoE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 potrzeby zasilania nowo dostarczanych AP. Zainteresowani wykonawcy mogą otrzymać plany budynku.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4. Wykonawca rozlokuje dostarczane AP w miejscach, pozwalających na optymalne wykorzystanie ich sygnału. Miejsca zostaną uzgodnione z zamawiającym. Wykonawca zabezpieczy instalowane AP linkami stalowymi typu </w:t>
            </w:r>
            <w:proofErr w:type="spellStart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Kensington</w:t>
            </w:r>
            <w:proofErr w:type="spellEnd"/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lock z zamkiem szyfrowym.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5. Testy i weryfikacja prawidłowego działania.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Przygotowanie dokumentacji końcowej.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7. Wszelkie prace będą prowadzone na miejscu u zamawiającego. Nie ma możliwości realizacji prac zdalnie.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8. Wykonawca, przeprowadzi optymalizacje całej infrastruktury sieci bezprzewodowej zamawiającego, na którą oprócz przedmiotu bieżącego postępowania, składa się sprzęt firmy Aruba: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- 136 różnych modeli AP,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- 2 kontrolery 7030,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 kontroler 7210.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Wykonawca zaktualizuje wymienimy wyżej sprzęt do najnowszych stabilnych wersji udostępnionych przez producenta sprzętu. Zamawiający posiada aktualne wsparcie dla posiadanych urządzeń.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hAnsi="Arial"/>
          <w:sz w:val="20"/>
        </w:rPr>
      </w:pPr>
    </w:p>
    <w:p w:rsidR="001A3B3C" w:rsidRPr="00724266" w:rsidRDefault="001A3B3C" w:rsidP="00724266"/>
    <w:sectPr w:rsidR="001A3B3C" w:rsidRPr="00724266" w:rsidSect="001A3B3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59" w:rsidRDefault="00DC5359" w:rsidP="00FA3A46">
      <w:pPr>
        <w:spacing w:after="0" w:line="240" w:lineRule="auto"/>
      </w:pPr>
      <w:r>
        <w:separator/>
      </w:r>
    </w:p>
  </w:endnote>
  <w:endnote w:type="continuationSeparator" w:id="0">
    <w:p w:rsidR="00DC5359" w:rsidRDefault="00DC5359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59" w:rsidRDefault="00DC5359" w:rsidP="00FA3A46">
      <w:pPr>
        <w:spacing w:after="0" w:line="240" w:lineRule="auto"/>
      </w:pPr>
      <w:r>
        <w:separator/>
      </w:r>
    </w:p>
  </w:footnote>
  <w:footnote w:type="continuationSeparator" w:id="0">
    <w:p w:rsidR="00DC5359" w:rsidRDefault="00DC5359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49"/>
    <w:multiLevelType w:val="hybridMultilevel"/>
    <w:tmpl w:val="06DC8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877"/>
    <w:multiLevelType w:val="hybridMultilevel"/>
    <w:tmpl w:val="B1C6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77D"/>
    <w:multiLevelType w:val="hybridMultilevel"/>
    <w:tmpl w:val="A382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3407"/>
    <w:multiLevelType w:val="hybridMultilevel"/>
    <w:tmpl w:val="5D02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CEF"/>
    <w:multiLevelType w:val="hybridMultilevel"/>
    <w:tmpl w:val="74542FB6"/>
    <w:lvl w:ilvl="0" w:tplc="42646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58C"/>
    <w:multiLevelType w:val="hybridMultilevel"/>
    <w:tmpl w:val="3F621CB4"/>
    <w:lvl w:ilvl="0" w:tplc="65D0376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913"/>
    <w:multiLevelType w:val="hybridMultilevel"/>
    <w:tmpl w:val="1A743476"/>
    <w:lvl w:ilvl="0" w:tplc="1DF8398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8381A"/>
    <w:multiLevelType w:val="hybridMultilevel"/>
    <w:tmpl w:val="EA14A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28E2"/>
    <w:multiLevelType w:val="hybridMultilevel"/>
    <w:tmpl w:val="2D580BA8"/>
    <w:lvl w:ilvl="0" w:tplc="9710E93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48E"/>
    <w:multiLevelType w:val="multilevel"/>
    <w:tmpl w:val="AD7029E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882784"/>
    <w:multiLevelType w:val="hybridMultilevel"/>
    <w:tmpl w:val="414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01CB"/>
    <w:multiLevelType w:val="hybridMultilevel"/>
    <w:tmpl w:val="7B20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3DA9"/>
    <w:multiLevelType w:val="hybridMultilevel"/>
    <w:tmpl w:val="5844A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0B0"/>
    <w:multiLevelType w:val="hybridMultilevel"/>
    <w:tmpl w:val="B504C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A35"/>
    <w:multiLevelType w:val="hybridMultilevel"/>
    <w:tmpl w:val="5FC8ECE8"/>
    <w:lvl w:ilvl="0" w:tplc="34E835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05C5"/>
    <w:multiLevelType w:val="hybridMultilevel"/>
    <w:tmpl w:val="607017B4"/>
    <w:lvl w:ilvl="0" w:tplc="A8F66C2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2448"/>
    <w:multiLevelType w:val="hybridMultilevel"/>
    <w:tmpl w:val="0DC22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658"/>
    <w:multiLevelType w:val="hybridMultilevel"/>
    <w:tmpl w:val="AD70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227FC"/>
    <w:multiLevelType w:val="hybridMultilevel"/>
    <w:tmpl w:val="AD588842"/>
    <w:lvl w:ilvl="0" w:tplc="D80605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7FBA"/>
    <w:multiLevelType w:val="hybridMultilevel"/>
    <w:tmpl w:val="9EE2B4D2"/>
    <w:lvl w:ilvl="0" w:tplc="5528432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452"/>
    <w:multiLevelType w:val="hybridMultilevel"/>
    <w:tmpl w:val="D08C0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F5D"/>
    <w:multiLevelType w:val="hybridMultilevel"/>
    <w:tmpl w:val="AF16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1D17"/>
    <w:multiLevelType w:val="hybridMultilevel"/>
    <w:tmpl w:val="4CD4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7466"/>
    <w:multiLevelType w:val="hybridMultilevel"/>
    <w:tmpl w:val="7D04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20"/>
  </w:num>
  <w:num w:numId="7">
    <w:abstractNumId w:val="18"/>
  </w:num>
  <w:num w:numId="8">
    <w:abstractNumId w:val="5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  <w:num w:numId="18">
    <w:abstractNumId w:val="24"/>
  </w:num>
  <w:num w:numId="19">
    <w:abstractNumId w:val="0"/>
  </w:num>
  <w:num w:numId="20">
    <w:abstractNumId w:val="16"/>
  </w:num>
  <w:num w:numId="21">
    <w:abstractNumId w:val="19"/>
  </w:num>
  <w:num w:numId="22">
    <w:abstractNumId w:val="9"/>
  </w:num>
  <w:num w:numId="23">
    <w:abstractNumId w:val="23"/>
  </w:num>
  <w:num w:numId="24">
    <w:abstractNumId w:val="14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1057C7"/>
    <w:rsid w:val="001A3B3C"/>
    <w:rsid w:val="001C0CC7"/>
    <w:rsid w:val="0044462B"/>
    <w:rsid w:val="00452428"/>
    <w:rsid w:val="00473964"/>
    <w:rsid w:val="00544ACB"/>
    <w:rsid w:val="00724266"/>
    <w:rsid w:val="007A3BC5"/>
    <w:rsid w:val="007F3505"/>
    <w:rsid w:val="008407EA"/>
    <w:rsid w:val="00A239E0"/>
    <w:rsid w:val="00AB5FA9"/>
    <w:rsid w:val="00B30FBC"/>
    <w:rsid w:val="00D86EB0"/>
    <w:rsid w:val="00DC2E9D"/>
    <w:rsid w:val="00DC5359"/>
    <w:rsid w:val="00E154C6"/>
    <w:rsid w:val="00E84BD5"/>
    <w:rsid w:val="00EC74AB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8F40"/>
  <w15:docId w15:val="{ACF619D6-6110-49AA-A47A-A06DCEE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2020-06-24T09:09:00Z</cp:lastPrinted>
  <dcterms:created xsi:type="dcterms:W3CDTF">2020-06-24T09:09:00Z</dcterms:created>
  <dcterms:modified xsi:type="dcterms:W3CDTF">2020-06-24T09:12:00Z</dcterms:modified>
</cp:coreProperties>
</file>