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08C8E6FC"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B6339C">
        <w:rPr>
          <w:rFonts w:ascii="Times New Roman" w:hAnsi="Times New Roman" w:cs="Times New Roman"/>
          <w:lang w:val="pl-PL"/>
        </w:rPr>
        <w:t>ZP</w:t>
      </w:r>
      <w:r w:rsidRPr="00007037">
        <w:rPr>
          <w:rFonts w:ascii="Times New Roman" w:hAnsi="Times New Roman" w:cs="Times New Roman"/>
          <w:lang w:val="pl-PL"/>
        </w:rPr>
        <w:t>.271.</w:t>
      </w:r>
      <w:r>
        <w:rPr>
          <w:rFonts w:ascii="Times New Roman" w:hAnsi="Times New Roman" w:cs="Times New Roman"/>
          <w:lang w:val="pl-PL"/>
        </w:rPr>
        <w:t>1</w:t>
      </w:r>
      <w:r w:rsidRPr="00007037">
        <w:rPr>
          <w:rFonts w:ascii="Times New Roman" w:hAnsi="Times New Roman" w:cs="Times New Roman"/>
          <w:lang w:val="pl-PL"/>
        </w:rPr>
        <w:t>.202</w:t>
      </w:r>
      <w:r w:rsidR="00B6339C">
        <w:rPr>
          <w:rFonts w:ascii="Times New Roman" w:hAnsi="Times New Roman" w:cs="Times New Roman"/>
          <w:lang w:val="pl-PL"/>
        </w:rPr>
        <w:t>4</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523C1497" w:rsidR="00A6569C" w:rsidRPr="00B6339C" w:rsidRDefault="00A909BC" w:rsidP="00B6339C">
      <w:pPr>
        <w:spacing w:line="276" w:lineRule="auto"/>
        <w:jc w:val="both"/>
        <w:rPr>
          <w:rFonts w:ascii="Times New Roman" w:hAnsi="Times New Roman" w:cs="Times New Roman"/>
          <w:b/>
          <w:bCs/>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xml:space="preserve">), w trybie podstawowym, na roboty budowlane pn.: </w:t>
      </w:r>
      <w:r w:rsidR="00F614B9" w:rsidRPr="00B6339C">
        <w:rPr>
          <w:rFonts w:ascii="Times New Roman" w:hAnsi="Times New Roman" w:cs="Times New Roman"/>
          <w:lang w:val="pl-PL"/>
        </w:rPr>
        <w:t>„</w:t>
      </w:r>
      <w:bookmarkStart w:id="3" w:name="_Hlk157414724"/>
      <w:r w:rsidR="00B6339C" w:rsidRPr="00B6339C">
        <w:rPr>
          <w:rFonts w:ascii="Times New Roman" w:hAnsi="Times New Roman" w:cs="Times New Roman"/>
          <w:b/>
          <w:bCs/>
          <w:lang w:val="pl-PL"/>
        </w:rPr>
        <w:t>Przebudowa drogi gminnej nr 110272C w m. Sokołowo</w:t>
      </w:r>
      <w:bookmarkEnd w:id="3"/>
      <w:r w:rsidR="00F614B9" w:rsidRPr="00B6339C">
        <w:rPr>
          <w:rFonts w:ascii="Times New Roman" w:eastAsia="Songti SC" w:hAnsi="Times New Roman" w:cs="Times New Roman"/>
          <w:lang w:val="pl-PL"/>
        </w:rPr>
        <w:t>”</w:t>
      </w:r>
      <w:r w:rsidR="001A68F3" w:rsidRPr="00B6339C">
        <w:rPr>
          <w:rFonts w:ascii="Times New Roman" w:hAnsi="Times New Roman" w:cs="Times New Roman"/>
          <w:lang w:val="pl-PL"/>
        </w:rPr>
        <w:t xml:space="preserve"> </w:t>
      </w:r>
      <w:r w:rsidRPr="00B6339C">
        <w:rPr>
          <w:rFonts w:ascii="Times New Roman" w:hAnsi="Times New Roman" w:cs="Times New Roman"/>
          <w:lang w:val="pl-PL"/>
        </w:rPr>
        <w:t>realizowan</w:t>
      </w:r>
      <w:r w:rsidR="00F614B9" w:rsidRPr="00B6339C">
        <w:rPr>
          <w:rFonts w:ascii="Times New Roman" w:hAnsi="Times New Roman" w:cs="Times New Roman"/>
          <w:lang w:val="pl-PL"/>
        </w:rPr>
        <w:t>e</w:t>
      </w:r>
      <w:r w:rsidRPr="00B6339C">
        <w:rPr>
          <w:rFonts w:ascii="Times New Roman" w:hAnsi="Times New Roman" w:cs="Times New Roman"/>
          <w:lang w:val="pl-PL"/>
        </w:rPr>
        <w:t xml:space="preserve"> przy dofinansowaniu </w:t>
      </w:r>
      <w:r w:rsidR="00BB5545" w:rsidRPr="00B6339C">
        <w:rPr>
          <w:rFonts w:ascii="Times New Roman" w:hAnsi="Times New Roman" w:cs="Times New Roman"/>
          <w:bCs/>
          <w:lang w:val="pl-PL"/>
        </w:rPr>
        <w:t xml:space="preserve">z </w:t>
      </w:r>
      <w:r w:rsidR="00BB5545" w:rsidRPr="00B6339C">
        <w:rPr>
          <w:rFonts w:ascii="Times New Roman" w:hAnsi="Times New Roman" w:cs="Times New Roman"/>
          <w:lang w:val="pl-PL"/>
        </w:rPr>
        <w:t xml:space="preserve">budżetu państwa </w:t>
      </w:r>
      <w:bookmarkStart w:id="4" w:name="_Hlk144981314"/>
      <w:r w:rsidR="00BB5545" w:rsidRPr="00B6339C">
        <w:rPr>
          <w:rFonts w:ascii="Times New Roman" w:hAnsi="Times New Roman" w:cs="Times New Roman"/>
          <w:color w:val="auto"/>
          <w:shd w:val="clear" w:color="auto" w:fill="FFFFFF"/>
          <w:lang w:val="pl-PL"/>
        </w:rPr>
        <w:t>w ramach</w:t>
      </w:r>
      <w:bookmarkEnd w:id="4"/>
      <w:r w:rsidR="00BB5545" w:rsidRPr="00B6339C">
        <w:rPr>
          <w:rFonts w:ascii="Times New Roman" w:hAnsi="Times New Roman" w:cs="Times New Roman"/>
          <w:lang w:val="pl-PL"/>
        </w:rPr>
        <w:t xml:space="preserve"> programu Rządowy Fundusz Rozwoju Dróg</w:t>
      </w:r>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0C03C13A" w14:textId="2745345F" w:rsidR="00B6339C" w:rsidRPr="00B6339C" w:rsidRDefault="00A6569C" w:rsidP="00B6339C">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5" w:name="_Hlk103943311"/>
      <w:bookmarkStart w:id="6" w:name="_Hlk82768102"/>
      <w:r w:rsidR="00B6339C" w:rsidRPr="00B6339C">
        <w:rPr>
          <w:rFonts w:ascii="Times New Roman" w:hAnsi="Times New Roman" w:cs="Times New Roman"/>
          <w:lang w:val="pl-PL"/>
        </w:rPr>
        <w:t>Przebudowa drogi gminnej nr 110272C w m. Sokołowo</w:t>
      </w:r>
      <w:r w:rsidR="00B6339C">
        <w:rPr>
          <w:rFonts w:ascii="Times New Roman" w:hAnsi="Times New Roman" w:cs="Times New Roman"/>
          <w:lang w:val="pl-PL"/>
        </w:rPr>
        <w:t>.</w:t>
      </w:r>
    </w:p>
    <w:p w14:paraId="4CEBA090" w14:textId="4490B246" w:rsidR="00B6339C" w:rsidRPr="00B6339C" w:rsidRDefault="00B925D6" w:rsidP="00B6339C">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7" w:name="_Hlk144979833"/>
      <w:bookmarkEnd w:id="5"/>
      <w:r w:rsidR="00B6339C">
        <w:rPr>
          <w:rFonts w:ascii="Times New Roman" w:hAnsi="Times New Roman" w:cs="Times New Roman"/>
          <w:bCs/>
          <w:lang w:val="pl-PL"/>
        </w:rPr>
        <w:t xml:space="preserve"> </w:t>
      </w:r>
      <w:r w:rsidR="00B6339C" w:rsidRPr="00B6339C">
        <w:rPr>
          <w:rFonts w:ascii="Times New Roman" w:hAnsi="Times New Roman" w:cs="Times New Roman"/>
          <w:lang w:val="pl-PL"/>
        </w:rPr>
        <w:t>wykonanie przebudowy istniejącej drogi gminnej, w tym:</w:t>
      </w:r>
    </w:p>
    <w:p w14:paraId="067B81DE"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 xml:space="preserve">wykonanie jezdni o szerokości nawierzchni jezdni 4,0 m, </w:t>
      </w:r>
    </w:p>
    <w:p w14:paraId="4B31D50D"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wykonanie mijanek,</w:t>
      </w:r>
    </w:p>
    <w:p w14:paraId="51C71E6D"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wykonanie obustronnych poboczy o szerokości 0,5 - 0,75 m z kruszywa,</w:t>
      </w:r>
    </w:p>
    <w:p w14:paraId="5EE7191B"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remont istniejącego przepustu drogowego,</w:t>
      </w:r>
    </w:p>
    <w:p w14:paraId="62BB1505"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remont rowu przydrożnego,</w:t>
      </w:r>
    </w:p>
    <w:p w14:paraId="3E225674"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przebudowa nawierzchni istniejących zjazdów,</w:t>
      </w:r>
    </w:p>
    <w:p w14:paraId="465B80B9" w14:textId="77777777" w:rsidR="00B6339C" w:rsidRPr="00B6339C" w:rsidRDefault="00B6339C" w:rsidP="00B6339C">
      <w:pPr>
        <w:widowControl/>
        <w:numPr>
          <w:ilvl w:val="0"/>
          <w:numId w:val="63"/>
        </w:numPr>
        <w:suppressAutoHyphens w:val="0"/>
        <w:autoSpaceDE w:val="0"/>
        <w:autoSpaceDN w:val="0"/>
        <w:adjustRightInd w:val="0"/>
        <w:ind w:left="993" w:hanging="284"/>
        <w:rPr>
          <w:rFonts w:ascii="Times New Roman" w:hAnsi="Times New Roman" w:cs="Times New Roman"/>
          <w:lang w:val="pl-PL"/>
        </w:rPr>
      </w:pPr>
      <w:r w:rsidRPr="00B6339C">
        <w:rPr>
          <w:rFonts w:ascii="Times New Roman" w:hAnsi="Times New Roman" w:cs="Times New Roman"/>
          <w:lang w:val="pl-PL"/>
        </w:rPr>
        <w:t>wykonanie oznakowania pionowego i poziomego</w:t>
      </w:r>
    </w:p>
    <w:p w14:paraId="3F661837" w14:textId="77777777" w:rsidR="00B6339C" w:rsidRPr="00B6339C" w:rsidRDefault="00B6339C" w:rsidP="00B6339C">
      <w:pPr>
        <w:pStyle w:val="Akapitzlist"/>
        <w:widowControl/>
        <w:numPr>
          <w:ilvl w:val="0"/>
          <w:numId w:val="63"/>
        </w:numPr>
        <w:suppressAutoHyphens w:val="0"/>
        <w:autoSpaceDE w:val="0"/>
        <w:autoSpaceDN w:val="0"/>
        <w:adjustRightInd w:val="0"/>
        <w:spacing w:line="276" w:lineRule="auto"/>
        <w:ind w:left="993" w:hanging="284"/>
        <w:jc w:val="both"/>
        <w:rPr>
          <w:rFonts w:ascii="Times New Roman" w:hAnsi="Times New Roman" w:cs="Times New Roman"/>
          <w:color w:val="auto"/>
          <w:lang w:val="pl-PL"/>
        </w:rPr>
      </w:pPr>
      <w:bookmarkStart w:id="8" w:name="_Hlk157413352"/>
      <w:r w:rsidRPr="00B6339C">
        <w:rPr>
          <w:rFonts w:ascii="Times New Roman" w:hAnsi="Times New Roman" w:cs="Times New Roman"/>
          <w:lang w:val="pl-PL"/>
        </w:rPr>
        <w:t>projekt czasowej organizacji ruchu</w:t>
      </w:r>
    </w:p>
    <w:bookmarkEnd w:id="8"/>
    <w:p w14:paraId="56CE0687" w14:textId="77777777" w:rsidR="00B6339C" w:rsidRPr="00B6339C" w:rsidRDefault="00B6339C" w:rsidP="00B6339C">
      <w:pPr>
        <w:widowControl/>
        <w:suppressAutoHyphens w:val="0"/>
        <w:spacing w:line="276" w:lineRule="auto"/>
        <w:jc w:val="both"/>
        <w:rPr>
          <w:rFonts w:ascii="Times New Roman" w:hAnsi="Times New Roman" w:cs="Times New Roman"/>
          <w:lang w:val="pl-PL"/>
        </w:rPr>
      </w:pPr>
    </w:p>
    <w:p w14:paraId="0473CC2D" w14:textId="40494AF9"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6"/>
      <w:bookmarkEnd w:id="7"/>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lastRenderedPageBreak/>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w:t>
      </w:r>
      <w:r w:rsidRPr="007F5BDA">
        <w:rPr>
          <w:rFonts w:ascii="Times New Roman" w:hAnsi="Times New Roman" w:cs="Times New Roman"/>
          <w:lang w:val="pl-PL"/>
        </w:rPr>
        <w:lastRenderedPageBreak/>
        <w:t xml:space="preserve">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51C68721"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B6339C">
        <w:rPr>
          <w:rFonts w:ascii="Times New Roman" w:hAnsi="Times New Roman" w:cs="Times New Roman"/>
          <w:b/>
          <w:bCs/>
          <w:lang w:val="pl-PL"/>
        </w:rPr>
        <w:t>6</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w:t>
      </w:r>
      <w:r w:rsidRPr="00F614B9">
        <w:rPr>
          <w:rFonts w:ascii="Times New Roman" w:hAnsi="Times New Roman" w:cs="Times New Roman"/>
          <w:lang w:val="pl-PL"/>
        </w:rPr>
        <w:lastRenderedPageBreak/>
        <w:t xml:space="preserve">(słownie..................................................................................................................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5998B07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r w:rsidR="005941AA">
        <w:rPr>
          <w:rFonts w:ascii="Times New Roman" w:hAnsi="Times New Roman" w:cs="Times New Roman"/>
          <w:b w:val="0"/>
          <w:bCs/>
          <w:sz w:val="24"/>
          <w:szCs w:val="24"/>
        </w:rPr>
        <w:t>drogowej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składania projektu umowy o podwykonawstwo przez Podwykonawcę lub dalszego Podwykonawcę do projektu umowy o podwykonawstwo musi zostać załączona zgoda </w:t>
      </w:r>
      <w:r w:rsidRPr="00A6569C">
        <w:rPr>
          <w:rFonts w:ascii="Times New Roman" w:hAnsi="Times New Roman" w:cs="Times New Roman"/>
          <w:b w:val="0"/>
          <w:sz w:val="24"/>
          <w:szCs w:val="24"/>
        </w:rPr>
        <w:lastRenderedPageBreak/>
        <w:t>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4" w:name="_Hlk64355253"/>
      <w:r w:rsidRPr="00A6569C">
        <w:rPr>
          <w:rFonts w:ascii="Times New Roman" w:hAnsi="Times New Roman" w:cs="Times New Roman"/>
          <w:b w:val="0"/>
          <w:sz w:val="24"/>
          <w:szCs w:val="24"/>
        </w:rPr>
        <w:t>nie zawierał żadnych umów z podwykonawcami</w:t>
      </w:r>
      <w:bookmarkEnd w:id="14"/>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 xml:space="preserve">o podwykonawstwo, której przedmiotem są dostawy lub usługi. Podstawą ewentualnej zapłaty </w:t>
      </w:r>
      <w:r w:rsidRPr="00A6569C">
        <w:rPr>
          <w:rFonts w:ascii="Times New Roman" w:hAnsi="Times New Roman" w:cs="Times New Roman"/>
          <w:b w:val="0"/>
          <w:sz w:val="24"/>
          <w:szCs w:val="24"/>
        </w:rPr>
        <w:lastRenderedPageBreak/>
        <w:t>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 xml:space="preserve">Podstawę do wystawienia faktury stanowić będzie końcowy protokół odbioru robót </w:t>
      </w:r>
      <w:r w:rsidRPr="003263DB">
        <w:rPr>
          <w:rFonts w:ascii="Times New Roman" w:hAnsi="Times New Roman" w:cs="Times New Roman"/>
          <w:b w:val="0"/>
          <w:sz w:val="24"/>
          <w:szCs w:val="24"/>
        </w:rPr>
        <w:lastRenderedPageBreak/>
        <w:t>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w:t>
      </w:r>
      <w:r w:rsidRPr="00A6569C">
        <w:rPr>
          <w:rFonts w:ascii="Times New Roman" w:hAnsi="Times New Roman" w:cs="Times New Roman"/>
          <w:b w:val="0"/>
          <w:sz w:val="24"/>
          <w:szCs w:val="24"/>
        </w:rPr>
        <w:lastRenderedPageBreak/>
        <w:t xml:space="preserve">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5" w:name="bookmark23"/>
      <w:bookmarkStart w:id="16" w:name="bookmark22"/>
      <w:r w:rsidRPr="00A6569C">
        <w:rPr>
          <w:rFonts w:ascii="Times New Roman" w:hAnsi="Times New Roman" w:cs="Times New Roman"/>
          <w:sz w:val="24"/>
          <w:szCs w:val="24"/>
        </w:rPr>
        <w:t>abezpieczenie należytego wykonania umowy</w:t>
      </w:r>
      <w:bookmarkEnd w:id="15"/>
      <w:bookmarkEnd w:id="16"/>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132702BA"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7" w:name="bookmark25"/>
      <w:bookmarkStart w:id="18" w:name="bookmark24"/>
      <w:r w:rsidRPr="00A6569C">
        <w:rPr>
          <w:rFonts w:ascii="Times New Roman" w:hAnsi="Times New Roman" w:cs="Times New Roman"/>
          <w:sz w:val="24"/>
          <w:szCs w:val="24"/>
        </w:rPr>
        <w:t>dbiór końcowy</w:t>
      </w:r>
      <w:bookmarkEnd w:id="17"/>
      <w:bookmarkEnd w:id="18"/>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9" w:name="_Hlk64278583"/>
      <w:bookmarkEnd w:id="19"/>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20" w:name="bookmark29"/>
      <w:bookmarkStart w:id="21" w:name="bookmark28"/>
      <w:r w:rsidRPr="00A6569C">
        <w:rPr>
          <w:rFonts w:ascii="Times New Roman" w:hAnsi="Times New Roman" w:cs="Times New Roman"/>
          <w:sz w:val="24"/>
          <w:szCs w:val="24"/>
        </w:rPr>
        <w:t>ymóg zatrudnienia osób</w:t>
      </w:r>
      <w:bookmarkEnd w:id="20"/>
      <w:bookmarkEnd w:id="21"/>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76B58F1D"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bookmarkStart w:id="22" w:name="_Hlk148688356"/>
      <w:r w:rsidRPr="00B6339C">
        <w:rPr>
          <w:rFonts w:ascii="Times New Roman" w:eastAsia="Songti SC" w:hAnsi="Times New Roman" w:cs="Times New Roman"/>
          <w:color w:val="auto"/>
          <w:kern w:val="0"/>
          <w:lang w:val="pl-PL" w:bidi="ar-SA"/>
        </w:rPr>
        <w:t>robót przygotowawczych,</w:t>
      </w:r>
    </w:p>
    <w:p w14:paraId="2E404D61"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r w:rsidRPr="00B6339C">
        <w:rPr>
          <w:rFonts w:ascii="Times New Roman" w:eastAsia="Songti SC" w:hAnsi="Times New Roman" w:cs="Times New Roman"/>
          <w:color w:val="auto"/>
          <w:kern w:val="0"/>
          <w:lang w:val="pl-PL" w:bidi="ar-SA"/>
        </w:rPr>
        <w:t>robót ziemnych,</w:t>
      </w:r>
    </w:p>
    <w:p w14:paraId="73E5448C" w14:textId="77777777" w:rsidR="00B6339C" w:rsidRPr="00B6339C" w:rsidRDefault="00B6339C" w:rsidP="00B6339C">
      <w:pPr>
        <w:pStyle w:val="Akapitzlist"/>
        <w:widowControl/>
        <w:numPr>
          <w:ilvl w:val="0"/>
          <w:numId w:val="64"/>
        </w:numPr>
        <w:suppressAutoHyphens w:val="0"/>
        <w:autoSpaceDE w:val="0"/>
        <w:autoSpaceDN w:val="0"/>
        <w:adjustRightInd w:val="0"/>
        <w:rPr>
          <w:rFonts w:ascii="Times New Roman" w:hAnsi="Times New Roman" w:cs="Times New Roman"/>
          <w:bCs/>
          <w:lang w:val="pl-PL"/>
        </w:rPr>
      </w:pPr>
      <w:r w:rsidRPr="00B6339C">
        <w:rPr>
          <w:rFonts w:ascii="Times New Roman" w:eastAsia="Songti SC" w:hAnsi="Times New Roman" w:cs="Times New Roman"/>
          <w:color w:val="auto"/>
          <w:kern w:val="0"/>
          <w:lang w:val="pl-PL" w:bidi="ar-SA"/>
        </w:rPr>
        <w:t>wykonanie poboczy i przepustów,</w:t>
      </w:r>
    </w:p>
    <w:p w14:paraId="3D83A58C" w14:textId="77777777" w:rsidR="00B6339C" w:rsidRPr="00B6339C" w:rsidRDefault="00B6339C" w:rsidP="00B6339C">
      <w:pPr>
        <w:pStyle w:val="Akapitzlist"/>
        <w:widowControl/>
        <w:numPr>
          <w:ilvl w:val="0"/>
          <w:numId w:val="64"/>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B6339C">
        <w:rPr>
          <w:rFonts w:ascii="Times New Roman" w:eastAsia="Songti SC" w:hAnsi="Times New Roman" w:cs="Times New Roman"/>
          <w:color w:val="auto"/>
          <w:kern w:val="0"/>
          <w:lang w:val="pl-PL" w:bidi="ar-SA"/>
        </w:rPr>
        <w:t xml:space="preserve">wykonania </w:t>
      </w:r>
      <w:bookmarkEnd w:id="22"/>
      <w:r w:rsidRPr="00B6339C">
        <w:rPr>
          <w:rFonts w:ascii="Times New Roman" w:eastAsia="Songti SC" w:hAnsi="Times New Roman" w:cs="Times New Roman"/>
          <w:color w:val="auto"/>
          <w:kern w:val="0"/>
          <w:lang w:val="pl-PL" w:bidi="ar-SA"/>
        </w:rPr>
        <w:t>nawierzchni bitumicznej</w:t>
      </w:r>
      <w:r w:rsidRPr="00B6339C">
        <w:rPr>
          <w:rFonts w:ascii="Times New Roman" w:eastAsia="SimSun" w:hAnsi="Times New Roman" w:cs="Times New Roman"/>
          <w:color w:val="auto"/>
          <w:kern w:val="0"/>
          <w:lang w:val="pl-PL" w:bidi="ar-SA"/>
        </w:rPr>
        <w:t>,</w:t>
      </w:r>
    </w:p>
    <w:p w14:paraId="7E72BAE8" w14:textId="77777777" w:rsidR="00B6339C" w:rsidRPr="00B6339C" w:rsidRDefault="00B6339C" w:rsidP="00B6339C">
      <w:pPr>
        <w:pStyle w:val="Akapitzlist"/>
        <w:widowControl/>
        <w:numPr>
          <w:ilvl w:val="0"/>
          <w:numId w:val="64"/>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B6339C">
        <w:rPr>
          <w:rFonts w:ascii="Times New Roman" w:eastAsia="Songti SC" w:hAnsi="Times New Roman" w:cs="Times New Roman"/>
          <w:color w:val="auto"/>
          <w:kern w:val="0"/>
          <w:lang w:val="pl-PL" w:bidi="ar-SA"/>
        </w:rPr>
        <w:t>obsługi maszyn i urządzeń</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3" w:name="bookmark31"/>
      <w:bookmarkStart w:id="24" w:name="bookmark30"/>
      <w:r w:rsidRPr="002F4D42">
        <w:rPr>
          <w:rFonts w:ascii="Times New Roman" w:hAnsi="Times New Roman" w:cs="Times New Roman"/>
          <w:sz w:val="24"/>
          <w:szCs w:val="24"/>
        </w:rPr>
        <w:t>ary umowne</w:t>
      </w:r>
      <w:bookmarkEnd w:id="23"/>
      <w:bookmarkEnd w:id="24"/>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lastRenderedPageBreak/>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5" w:name="bookmark33"/>
      <w:bookmarkStart w:id="26" w:name="bookmark32"/>
      <w:r w:rsidRPr="002F4D42">
        <w:rPr>
          <w:rFonts w:ascii="Times New Roman" w:hAnsi="Times New Roman" w:cs="Times New Roman"/>
          <w:sz w:val="24"/>
          <w:szCs w:val="24"/>
        </w:rPr>
        <w:t>warancja/rękojmia za wady</w:t>
      </w:r>
      <w:bookmarkEnd w:id="25"/>
      <w:bookmarkEnd w:id="26"/>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7" w:name="bookmark35"/>
      <w:bookmarkStart w:id="28"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7"/>
      <w:bookmarkEnd w:id="28"/>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9" w:name="bookmark37"/>
      <w:bookmarkStart w:id="30" w:name="bookmark36"/>
      <w:r w:rsidRPr="00A6569C">
        <w:rPr>
          <w:rFonts w:ascii="Times New Roman" w:hAnsi="Times New Roman" w:cs="Times New Roman"/>
          <w:b w:val="0"/>
          <w:bCs w:val="0"/>
          <w:sz w:val="24"/>
          <w:szCs w:val="24"/>
        </w:rPr>
        <w:t>Termin realizacji zamówienia może ulec zmianie w sytuacji:</w:t>
      </w:r>
      <w:bookmarkEnd w:id="29"/>
      <w:bookmarkEnd w:id="30"/>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1" w:name="bookmark39"/>
      <w:bookmarkStart w:id="32" w:name="bookmark38"/>
      <w:r w:rsidRPr="00A6569C">
        <w:rPr>
          <w:rFonts w:ascii="Times New Roman" w:hAnsi="Times New Roman" w:cs="Times New Roman"/>
          <w:b w:val="0"/>
          <w:bCs w:val="0"/>
          <w:sz w:val="24"/>
          <w:szCs w:val="24"/>
        </w:rPr>
        <w:t>Zmiana sposobu i zakresu wykonywania robót może ulec zmianie w sytuacji:</w:t>
      </w:r>
      <w:bookmarkEnd w:id="31"/>
      <w:bookmarkEnd w:id="32"/>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zaistnienia przesłanek do wykonania robót zamiennych w stosunku do rozwiązań przewidzianych w dokumentacji projektowej, skutkujących zwiększeniem: </w:t>
      </w:r>
      <w:r w:rsidRPr="00A6569C">
        <w:rPr>
          <w:rFonts w:ascii="Times New Roman" w:hAnsi="Times New Roman" w:cs="Times New Roman"/>
          <w:b w:val="0"/>
          <w:sz w:val="24"/>
          <w:szCs w:val="24"/>
        </w:rPr>
        <w:lastRenderedPageBreak/>
        <w:t>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3" w:name="bookmark41"/>
      <w:bookmarkStart w:id="34" w:name="bookmark40"/>
      <w:r w:rsidRPr="00A6569C">
        <w:rPr>
          <w:rFonts w:ascii="Times New Roman" w:hAnsi="Times New Roman" w:cs="Times New Roman"/>
          <w:b w:val="0"/>
          <w:bCs w:val="0"/>
          <w:sz w:val="24"/>
          <w:szCs w:val="24"/>
        </w:rPr>
        <w:t>Wynagrodzenie wykonawcy określone w umowie może ulec zmianie w sytuacji:</w:t>
      </w:r>
      <w:bookmarkEnd w:id="33"/>
      <w:bookmarkEnd w:id="34"/>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5" w:name="bookmark43"/>
      <w:bookmarkStart w:id="36" w:name="bookmark42"/>
      <w:r w:rsidRPr="004D13CD">
        <w:rPr>
          <w:rFonts w:ascii="Times New Roman" w:hAnsi="Times New Roman" w:cs="Times New Roman"/>
          <w:sz w:val="24"/>
          <w:szCs w:val="24"/>
        </w:rPr>
        <w:t>dstąpienie od umowy</w:t>
      </w:r>
      <w:bookmarkEnd w:id="35"/>
      <w:bookmarkEnd w:id="36"/>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9225B3">
      <w:pPr>
        <w:pStyle w:val="Default"/>
        <w:numPr>
          <w:ilvl w:val="0"/>
          <w:numId w:val="16"/>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rsidP="009225B3">
      <w:pPr>
        <w:pStyle w:val="Default"/>
        <w:numPr>
          <w:ilvl w:val="0"/>
          <w:numId w:val="16"/>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rsidP="009225B3">
      <w:pPr>
        <w:pStyle w:val="Tekstpodstawowy"/>
        <w:widowControl/>
        <w:numPr>
          <w:ilvl w:val="0"/>
          <w:numId w:val="16"/>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7" w:name="bookmark45"/>
      <w:bookmarkStart w:id="38"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7"/>
      <w:bookmarkEnd w:id="38"/>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lastRenderedPageBreak/>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9" w:name="_Hlk71789032"/>
      <w:bookmarkEnd w:id="39"/>
    </w:p>
    <w:sectPr w:rsidR="00A062AE" w:rsidRPr="00A6569C" w:rsidSect="00FB689B">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E4BFA" w14:textId="77777777" w:rsidR="00FB689B" w:rsidRDefault="00FB689B">
      <w:r>
        <w:separator/>
      </w:r>
    </w:p>
  </w:endnote>
  <w:endnote w:type="continuationSeparator" w:id="0">
    <w:p w14:paraId="710EE045" w14:textId="77777777" w:rsidR="00FB689B" w:rsidRDefault="00FB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96D9D" w14:textId="77777777" w:rsidR="00FB689B" w:rsidRDefault="00FB689B">
      <w:r>
        <w:separator/>
      </w:r>
    </w:p>
  </w:footnote>
  <w:footnote w:type="continuationSeparator" w:id="0">
    <w:p w14:paraId="34E98E7A" w14:textId="77777777" w:rsidR="00FB689B" w:rsidRDefault="00FB6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0" w:name="_Hlk148686016"/>
  <w:bookmarkStart w:id="41" w:name="_Hlk148686017"/>
  <w:bookmarkStart w:id="42" w:name="_Hlk148686584"/>
  <w:bookmarkStart w:id="43" w:name="_Hlk148686585"/>
  <w:bookmarkStart w:id="44" w:name="_Hlk148686630"/>
  <w:bookmarkStart w:id="45" w:name="_Hlk148686631"/>
  <w:p w14:paraId="731C7252" w14:textId="4876E829" w:rsidR="005941AA" w:rsidRDefault="005941AA" w:rsidP="005941AA">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40"/>
    <w:bookmarkEnd w:id="41"/>
    <w:bookmarkEnd w:id="42"/>
    <w:bookmarkEnd w:id="43"/>
    <w:bookmarkEnd w:id="44"/>
    <w:bookmarkEnd w:id="45"/>
    <w:r w:rsidR="00BB5545">
      <w:rPr>
        <w:noProof/>
      </w:rPr>
      <w:drawing>
        <wp:inline distT="0" distB="0" distL="0" distR="0" wp14:anchorId="14B54084" wp14:editId="1439B48D">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2183A"/>
    <w:multiLevelType w:val="hybridMultilevel"/>
    <w:tmpl w:val="2C783ED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24B70BF"/>
    <w:multiLevelType w:val="hybridMultilevel"/>
    <w:tmpl w:val="406A9E2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7"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8"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9"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54"/>
  </w:num>
  <w:num w:numId="3" w16cid:durableId="836195563">
    <w:abstractNumId w:val="7"/>
  </w:num>
  <w:num w:numId="4" w16cid:durableId="883568093">
    <w:abstractNumId w:val="41"/>
  </w:num>
  <w:num w:numId="5" w16cid:durableId="756824913">
    <w:abstractNumId w:val="36"/>
  </w:num>
  <w:num w:numId="6" w16cid:durableId="1500270089">
    <w:abstractNumId w:val="15"/>
  </w:num>
  <w:num w:numId="7" w16cid:durableId="1664774561">
    <w:abstractNumId w:val="14"/>
  </w:num>
  <w:num w:numId="8" w16cid:durableId="1680738648">
    <w:abstractNumId w:val="9"/>
  </w:num>
  <w:num w:numId="9" w16cid:durableId="595093314">
    <w:abstractNumId w:val="5"/>
  </w:num>
  <w:num w:numId="10" w16cid:durableId="745614418">
    <w:abstractNumId w:val="8"/>
  </w:num>
  <w:num w:numId="11" w16cid:durableId="315037476">
    <w:abstractNumId w:val="23"/>
  </w:num>
  <w:num w:numId="12" w16cid:durableId="645823126">
    <w:abstractNumId w:val="32"/>
  </w:num>
  <w:num w:numId="13" w16cid:durableId="2033606318">
    <w:abstractNumId w:val="26"/>
  </w:num>
  <w:num w:numId="14" w16cid:durableId="1289312162">
    <w:abstractNumId w:val="16"/>
  </w:num>
  <w:num w:numId="15" w16cid:durableId="1234511864">
    <w:abstractNumId w:val="59"/>
  </w:num>
  <w:num w:numId="16" w16cid:durableId="252711146">
    <w:abstractNumId w:val="28"/>
  </w:num>
  <w:num w:numId="17" w16cid:durableId="1870138385">
    <w:abstractNumId w:val="34"/>
  </w:num>
  <w:num w:numId="18" w16cid:durableId="323242299">
    <w:abstractNumId w:val="55"/>
  </w:num>
  <w:num w:numId="19" w16cid:durableId="19137131">
    <w:abstractNumId w:val="48"/>
  </w:num>
  <w:num w:numId="20" w16cid:durableId="711154447">
    <w:abstractNumId w:val="57"/>
  </w:num>
  <w:num w:numId="21" w16cid:durableId="1397126750">
    <w:abstractNumId w:val="56"/>
  </w:num>
  <w:num w:numId="22" w16cid:durableId="1850827515">
    <w:abstractNumId w:val="62"/>
  </w:num>
  <w:num w:numId="23" w16cid:durableId="3828737">
    <w:abstractNumId w:val="39"/>
  </w:num>
  <w:num w:numId="24" w16cid:durableId="1003970121">
    <w:abstractNumId w:val="45"/>
  </w:num>
  <w:num w:numId="25" w16cid:durableId="1171259864">
    <w:abstractNumId w:val="27"/>
  </w:num>
  <w:num w:numId="26" w16cid:durableId="916941573">
    <w:abstractNumId w:val="49"/>
  </w:num>
  <w:num w:numId="27" w16cid:durableId="394594760">
    <w:abstractNumId w:val="38"/>
  </w:num>
  <w:num w:numId="28" w16cid:durableId="36971136">
    <w:abstractNumId w:val="12"/>
  </w:num>
  <w:num w:numId="29" w16cid:durableId="562788204">
    <w:abstractNumId w:val="29"/>
  </w:num>
  <w:num w:numId="30" w16cid:durableId="1675106058">
    <w:abstractNumId w:val="24"/>
  </w:num>
  <w:num w:numId="31" w16cid:durableId="1724253235">
    <w:abstractNumId w:val="40"/>
  </w:num>
  <w:num w:numId="32" w16cid:durableId="882861390">
    <w:abstractNumId w:val="18"/>
  </w:num>
  <w:num w:numId="33" w16cid:durableId="2032023487">
    <w:abstractNumId w:val="60"/>
  </w:num>
  <w:num w:numId="34" w16cid:durableId="1587760445">
    <w:abstractNumId w:val="42"/>
  </w:num>
  <w:num w:numId="35" w16cid:durableId="158666153">
    <w:abstractNumId w:val="30"/>
  </w:num>
  <w:num w:numId="36" w16cid:durableId="797183681">
    <w:abstractNumId w:val="63"/>
  </w:num>
  <w:num w:numId="37" w16cid:durableId="710031774">
    <w:abstractNumId w:val="13"/>
  </w:num>
  <w:num w:numId="38" w16cid:durableId="675231868">
    <w:abstractNumId w:val="44"/>
  </w:num>
  <w:num w:numId="39" w16cid:durableId="916982709">
    <w:abstractNumId w:val="50"/>
  </w:num>
  <w:num w:numId="40" w16cid:durableId="1472941070">
    <w:abstractNumId w:val="4"/>
  </w:num>
  <w:num w:numId="41" w16cid:durableId="1985116814">
    <w:abstractNumId w:val="0"/>
  </w:num>
  <w:num w:numId="42" w16cid:durableId="246430403">
    <w:abstractNumId w:val="10"/>
  </w:num>
  <w:num w:numId="43" w16cid:durableId="1610547524">
    <w:abstractNumId w:val="43"/>
  </w:num>
  <w:num w:numId="44" w16cid:durableId="1167746712">
    <w:abstractNumId w:val="33"/>
  </w:num>
  <w:num w:numId="45" w16cid:durableId="878930295">
    <w:abstractNumId w:val="46"/>
  </w:num>
  <w:num w:numId="46" w16cid:durableId="1506632890">
    <w:abstractNumId w:val="25"/>
  </w:num>
  <w:num w:numId="47" w16cid:durableId="1943489281">
    <w:abstractNumId w:val="61"/>
  </w:num>
  <w:num w:numId="48" w16cid:durableId="413480523">
    <w:abstractNumId w:val="37"/>
  </w:num>
  <w:num w:numId="49" w16cid:durableId="741832231">
    <w:abstractNumId w:val="35"/>
  </w:num>
  <w:num w:numId="50" w16cid:durableId="1979918901">
    <w:abstractNumId w:val="19"/>
  </w:num>
  <w:num w:numId="51" w16cid:durableId="298809398">
    <w:abstractNumId w:val="22"/>
  </w:num>
  <w:num w:numId="52" w16cid:durableId="489716132">
    <w:abstractNumId w:val="53"/>
  </w:num>
  <w:num w:numId="53" w16cid:durableId="1464495031">
    <w:abstractNumId w:val="17"/>
  </w:num>
  <w:num w:numId="54" w16cid:durableId="1952084665">
    <w:abstractNumId w:val="2"/>
  </w:num>
  <w:num w:numId="55" w16cid:durableId="2103406402">
    <w:abstractNumId w:val="6"/>
  </w:num>
  <w:num w:numId="56" w16cid:durableId="1675260045">
    <w:abstractNumId w:val="20"/>
  </w:num>
  <w:num w:numId="57" w16cid:durableId="219173114">
    <w:abstractNumId w:val="31"/>
  </w:num>
  <w:num w:numId="58" w16cid:durableId="1058936558">
    <w:abstractNumId w:val="51"/>
  </w:num>
  <w:num w:numId="59" w16cid:durableId="912817366">
    <w:abstractNumId w:val="52"/>
  </w:num>
  <w:num w:numId="60" w16cid:durableId="2057047968">
    <w:abstractNumId w:val="21"/>
  </w:num>
  <w:num w:numId="61" w16cid:durableId="1212962901">
    <w:abstractNumId w:val="58"/>
  </w:num>
  <w:num w:numId="62" w16cid:durableId="1382905452">
    <w:abstractNumId w:val="47"/>
  </w:num>
  <w:num w:numId="63" w16cid:durableId="1110859818">
    <w:abstractNumId w:val="3"/>
  </w:num>
  <w:num w:numId="64" w16cid:durableId="1977024912">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5094"/>
    <w:rsid w:val="005C1826"/>
    <w:rsid w:val="005D5FB3"/>
    <w:rsid w:val="00617888"/>
    <w:rsid w:val="00657B4B"/>
    <w:rsid w:val="00665090"/>
    <w:rsid w:val="006668DE"/>
    <w:rsid w:val="00674DB0"/>
    <w:rsid w:val="00692CA6"/>
    <w:rsid w:val="00693B9F"/>
    <w:rsid w:val="0069749A"/>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F41EE"/>
    <w:rsid w:val="00A062AE"/>
    <w:rsid w:val="00A2417B"/>
    <w:rsid w:val="00A4628A"/>
    <w:rsid w:val="00A53022"/>
    <w:rsid w:val="00A6569C"/>
    <w:rsid w:val="00A909BC"/>
    <w:rsid w:val="00A91D5C"/>
    <w:rsid w:val="00AA7E8E"/>
    <w:rsid w:val="00B057C9"/>
    <w:rsid w:val="00B066B0"/>
    <w:rsid w:val="00B33EF0"/>
    <w:rsid w:val="00B6339C"/>
    <w:rsid w:val="00B80CDD"/>
    <w:rsid w:val="00B80F46"/>
    <w:rsid w:val="00B925D6"/>
    <w:rsid w:val="00BA7864"/>
    <w:rsid w:val="00BB14F7"/>
    <w:rsid w:val="00BB5545"/>
    <w:rsid w:val="00BF46A2"/>
    <w:rsid w:val="00C44B1A"/>
    <w:rsid w:val="00C5318F"/>
    <w:rsid w:val="00C83DEB"/>
    <w:rsid w:val="00CA4930"/>
    <w:rsid w:val="00CB627B"/>
    <w:rsid w:val="00D30650"/>
    <w:rsid w:val="00D42D6A"/>
    <w:rsid w:val="00D824C1"/>
    <w:rsid w:val="00DF3C73"/>
    <w:rsid w:val="00E06212"/>
    <w:rsid w:val="00E438E3"/>
    <w:rsid w:val="00E472D6"/>
    <w:rsid w:val="00E97471"/>
    <w:rsid w:val="00EF2EA7"/>
    <w:rsid w:val="00EF43F6"/>
    <w:rsid w:val="00F0216F"/>
    <w:rsid w:val="00F25C13"/>
    <w:rsid w:val="00F614B9"/>
    <w:rsid w:val="00F614FD"/>
    <w:rsid w:val="00F7259D"/>
    <w:rsid w:val="00F93CBF"/>
    <w:rsid w:val="00F9729B"/>
    <w:rsid w:val="00FB68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742</TotalTime>
  <Pages>19</Pages>
  <Words>6586</Words>
  <Characters>39521</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38</cp:revision>
  <cp:lastPrinted>2023-11-07T10:48:00Z</cp:lastPrinted>
  <dcterms:created xsi:type="dcterms:W3CDTF">2021-06-02T08:36:00Z</dcterms:created>
  <dcterms:modified xsi:type="dcterms:W3CDTF">2024-01-30T09:13:00Z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