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4916D7">
      <w:pPr>
        <w:suppressAutoHyphens w:val="0"/>
        <w:spacing w:after="160" w:line="25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4916D7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4916D7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4916D7">
      <w:pPr>
        <w:suppressAutoHyphens w:val="0"/>
        <w:spacing w:after="160" w:line="25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4916D7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4916D7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4916D7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4916D7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4916D7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4916D7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4916D7">
      <w:pPr>
        <w:suppressAutoHyphens w:val="0"/>
        <w:spacing w:after="160" w:line="25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28CE398E" w:rsidR="004916D7" w:rsidRDefault="004916D7" w:rsidP="004916D7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A06121">
        <w:rPr>
          <w:rFonts w:ascii="Calibri Light" w:eastAsia="Calibri" w:hAnsi="Calibri Light" w:cs="Calibri Light"/>
          <w:sz w:val="22"/>
          <w:szCs w:val="22"/>
        </w:rPr>
        <w:t xml:space="preserve">postępowania o udzielenie </w:t>
      </w:r>
      <w:r w:rsidRPr="00FC0672">
        <w:rPr>
          <w:rFonts w:ascii="Calibri Light" w:eastAsia="Calibri" w:hAnsi="Calibri Light" w:cs="Calibri Light"/>
          <w:sz w:val="22"/>
          <w:szCs w:val="22"/>
        </w:rPr>
        <w:t>zamówienia publicznego na:</w:t>
      </w:r>
      <w:r w:rsidRPr="00FC0672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kompleksowa obsługa wizyjna z zapewnieniem transmisji on-line (streaming) uroczystości Inauguracji roku akademickiego 2022/2023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, </w:t>
      </w:r>
      <w:r>
        <w:rPr>
          <w:rFonts w:ascii="Calibri" w:eastAsia="Calibri" w:hAnsi="Calibri" w:cs="Calibri"/>
          <w:bCs/>
          <w:color w:val="002060"/>
          <w:sz w:val="22"/>
          <w:szCs w:val="22"/>
        </w:rPr>
        <w:t>numer referencyjny: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color w:val="002060"/>
          <w:sz w:val="22"/>
          <w:szCs w:val="22"/>
        </w:rPr>
        <w:t>ZP.U.MP.37.2022</w:t>
      </w:r>
      <w:r>
        <w:rPr>
          <w:rFonts w:ascii="Calibri Light" w:eastAsia="Calibri" w:hAnsi="Calibri Light" w:cs="Calibri"/>
          <w:bCs/>
          <w:color w:val="002060"/>
          <w:sz w:val="22"/>
          <w:szCs w:val="22"/>
        </w:rPr>
        <w:t>.</w:t>
      </w:r>
      <w:r w:rsidRPr="00FC0672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FC0672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FC0672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FC0672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FC0672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0A82B516" w14:textId="77777777" w:rsidR="00F70F96" w:rsidRPr="00FC0672" w:rsidRDefault="00F70F96" w:rsidP="004916D7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4D46009" w14:textId="77777777" w:rsidR="004916D7" w:rsidRDefault="004916D7" w:rsidP="004916D7">
      <w:pPr>
        <w:suppressAutoHyphens w:val="0"/>
        <w:spacing w:after="160" w:line="360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3274F0CB" w14:textId="3C193911" w:rsidR="004916D7" w:rsidRDefault="004916D7" w:rsidP="00E212A0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>
        <w:rPr>
          <w:rFonts w:ascii="Calibri Light" w:eastAsia="Calibri" w:hAnsi="Calibri Light" w:cs="Calibri Light"/>
          <w:sz w:val="22"/>
          <w:szCs w:val="22"/>
        </w:rPr>
        <w:t>:</w:t>
      </w:r>
    </w:p>
    <w:p w14:paraId="0D7B87D6" w14:textId="1E716FE5" w:rsidR="00E212A0" w:rsidRDefault="00E212A0" w:rsidP="00E212A0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E212A0">
        <w:rPr>
          <w:rFonts w:ascii="Calibri Light" w:hAnsi="Calibri Light" w:cs="Calibri Light"/>
          <w:bCs/>
          <w:sz w:val="22"/>
          <w:szCs w:val="22"/>
        </w:rPr>
        <w:t xml:space="preserve">zdolności do występowania w obrocie gospodarczym: </w:t>
      </w:r>
      <w:r w:rsidRPr="00E212A0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5716DE9A" w14:textId="2FB40B58" w:rsidR="00E212A0" w:rsidRDefault="00E212A0" w:rsidP="00E212A0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E212A0">
        <w:rPr>
          <w:rFonts w:ascii="Calibri Light" w:hAnsi="Calibri Light" w:cs="Calibri Light"/>
          <w:bCs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E212A0">
        <w:rPr>
          <w:rFonts w:ascii="Calibri Light" w:hAnsi="Calibri Light" w:cs="Calibri Light"/>
          <w:bCs/>
          <w:color w:val="002060"/>
          <w:sz w:val="22"/>
          <w:szCs w:val="22"/>
        </w:rPr>
        <w:t>[Zamawiający nie stawia warunku w powyższym zakresie].</w:t>
      </w:r>
    </w:p>
    <w:p w14:paraId="2366AD30" w14:textId="1F6C6D34" w:rsidR="00E212A0" w:rsidRPr="00E212A0" w:rsidRDefault="00E212A0" w:rsidP="00E212A0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E212A0">
        <w:rPr>
          <w:rFonts w:ascii="Calibri Light" w:hAnsi="Calibri Light" w:cs="Calibri Light"/>
          <w:bCs/>
          <w:sz w:val="22"/>
          <w:szCs w:val="22"/>
        </w:rPr>
        <w:t xml:space="preserve">sytuacji ekonomicznej lub finansowej: </w:t>
      </w:r>
      <w:r w:rsidRPr="00E212A0">
        <w:rPr>
          <w:rFonts w:ascii="Calibri Light" w:hAnsi="Calibri Light" w:cs="Calibri Light"/>
          <w:color w:val="002060"/>
          <w:sz w:val="22"/>
          <w:szCs w:val="22"/>
        </w:rPr>
        <w:t>jest</w:t>
      </w:r>
      <w:r w:rsidR="0075353F">
        <w:rPr>
          <w:rFonts w:ascii="Calibri Light" w:hAnsi="Calibri Light" w:cs="Calibri Light"/>
          <w:color w:val="002060"/>
          <w:sz w:val="22"/>
          <w:szCs w:val="22"/>
          <w:lang w:val="pl-PL"/>
        </w:rPr>
        <w:t>em</w:t>
      </w:r>
      <w:r w:rsidRPr="00E212A0">
        <w:rPr>
          <w:rFonts w:ascii="Calibri Light" w:hAnsi="Calibri Light" w:cs="Calibri Light"/>
          <w:color w:val="002060"/>
          <w:sz w:val="22"/>
          <w:szCs w:val="22"/>
        </w:rPr>
        <w:t xml:space="preserve"> ubezpieczony od odpowiedzialności cywilnej w zakresie prowadzonej działalności związanej z przedmiotem zamówienia ze wskazaniem sumy gwarancyjnej tego ubezpieczenia na sumę gwarancyjną </w:t>
      </w:r>
      <w:r w:rsidRPr="00E212A0">
        <w:rPr>
          <w:rFonts w:ascii="Calibri Light" w:hAnsi="Calibri Light" w:cs="Calibri Light"/>
          <w:b/>
          <w:color w:val="002060"/>
          <w:sz w:val="22"/>
          <w:szCs w:val="22"/>
        </w:rPr>
        <w:t>38 000,00</w:t>
      </w:r>
      <w:r w:rsidRPr="00E212A0">
        <w:rPr>
          <w:rFonts w:ascii="Calibri Light" w:hAnsi="Calibri Light" w:cs="Calibri Light"/>
          <w:color w:val="002060"/>
          <w:sz w:val="22"/>
          <w:szCs w:val="22"/>
        </w:rPr>
        <w:t xml:space="preserve"> złotych.</w:t>
      </w:r>
    </w:p>
    <w:p w14:paraId="350ECBDA" w14:textId="77777777" w:rsidR="00E212A0" w:rsidRPr="00E212A0" w:rsidRDefault="00E212A0" w:rsidP="00E212A0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E212A0">
        <w:rPr>
          <w:rFonts w:ascii="Calibri Light" w:hAnsi="Calibri Light" w:cs="Calibri Light"/>
          <w:bCs/>
          <w:sz w:val="22"/>
          <w:szCs w:val="22"/>
        </w:rPr>
        <w:t>zdolności technicznej lub zawodowej:</w:t>
      </w:r>
      <w:r w:rsidRPr="00E212A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14:paraId="13AF33A1" w14:textId="5369BED2" w:rsidR="00E212A0" w:rsidRPr="00F70F96" w:rsidRDefault="00E212A0" w:rsidP="006E70E8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6E70E8">
        <w:rPr>
          <w:rFonts w:ascii="Calibri Light" w:hAnsi="Calibri Light" w:cs="Calibri Light"/>
          <w:color w:val="002060"/>
          <w:sz w:val="22"/>
          <w:szCs w:val="22"/>
        </w:rPr>
        <w:t>wykonał</w:t>
      </w:r>
      <w:r w:rsidR="0075353F" w:rsidRPr="006E70E8">
        <w:rPr>
          <w:rFonts w:ascii="Calibri Light" w:hAnsi="Calibri Light" w:cs="Calibri Light"/>
          <w:color w:val="002060"/>
          <w:sz w:val="22"/>
          <w:szCs w:val="22"/>
          <w:lang w:val="pl-PL"/>
        </w:rPr>
        <w:t>em</w:t>
      </w:r>
      <w:r w:rsidRPr="006E70E8">
        <w:rPr>
          <w:rFonts w:ascii="Calibri Light" w:hAnsi="Calibri Light" w:cs="Calibri Light"/>
          <w:color w:val="002060"/>
          <w:sz w:val="22"/>
          <w:szCs w:val="22"/>
        </w:rPr>
        <w:t xml:space="preserve"> co najmniej </w:t>
      </w:r>
      <w:r w:rsidRPr="006E70E8">
        <w:rPr>
          <w:rFonts w:ascii="Calibri Light" w:hAnsi="Calibri Light" w:cs="Calibri Light"/>
          <w:b/>
          <w:bCs/>
          <w:color w:val="002060"/>
          <w:sz w:val="22"/>
          <w:szCs w:val="22"/>
          <w:lang w:val="pl-PL"/>
        </w:rPr>
        <w:t>2</w:t>
      </w:r>
      <w:r w:rsidRPr="006E70E8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 (</w:t>
      </w:r>
      <w:r w:rsidRPr="006E70E8">
        <w:rPr>
          <w:rFonts w:ascii="Calibri Light" w:hAnsi="Calibri Light" w:cs="Calibri Light"/>
          <w:b/>
          <w:bCs/>
          <w:color w:val="002060"/>
          <w:sz w:val="22"/>
          <w:szCs w:val="22"/>
          <w:lang w:val="pl-PL"/>
        </w:rPr>
        <w:t>dwie</w:t>
      </w:r>
      <w:r w:rsidRPr="006E70E8">
        <w:rPr>
          <w:rFonts w:ascii="Calibri Light" w:hAnsi="Calibri Light" w:cs="Calibri Light"/>
          <w:b/>
          <w:bCs/>
          <w:color w:val="002060"/>
          <w:sz w:val="22"/>
          <w:szCs w:val="22"/>
        </w:rPr>
        <w:t>)</w:t>
      </w:r>
      <w:r w:rsidRPr="006E70E8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E70E8">
        <w:rPr>
          <w:rFonts w:ascii="Calibri Light" w:hAnsi="Calibri Light" w:cs="Calibri Light"/>
          <w:b/>
          <w:bCs/>
          <w:color w:val="002060"/>
          <w:sz w:val="22"/>
          <w:szCs w:val="22"/>
        </w:rPr>
        <w:t>usługi</w:t>
      </w:r>
      <w:r w:rsidRPr="006E70E8">
        <w:rPr>
          <w:rFonts w:ascii="Calibri Light" w:hAnsi="Calibri Light" w:cs="Calibri Light"/>
          <w:color w:val="002060"/>
          <w:sz w:val="22"/>
          <w:szCs w:val="22"/>
        </w:rPr>
        <w:t xml:space="preserve"> z obszaru przedmiotu zamówienia odpowiadające swoim rodzajem i wartością przedmiotowi niniejszego zamówienia tj.: wykonał </w:t>
      </w:r>
      <w:r w:rsidRPr="006E70E8">
        <w:rPr>
          <w:rFonts w:ascii="Calibri Light" w:hAnsi="Calibri Light" w:cs="Calibri Light"/>
          <w:b/>
          <w:bCs/>
          <w:color w:val="002060"/>
          <w:sz w:val="22"/>
          <w:szCs w:val="22"/>
          <w:lang w:val="pl-PL"/>
        </w:rPr>
        <w:t>2</w:t>
      </w:r>
      <w:r w:rsidRPr="006E70E8">
        <w:rPr>
          <w:rFonts w:ascii="Calibri Light" w:hAnsi="Calibri Light" w:cs="Calibri Light"/>
          <w:b/>
          <w:bCs/>
          <w:color w:val="002060"/>
          <w:sz w:val="22"/>
          <w:szCs w:val="22"/>
        </w:rPr>
        <w:t xml:space="preserve"> </w:t>
      </w:r>
      <w:r w:rsidRPr="006E70E8">
        <w:rPr>
          <w:rFonts w:ascii="Calibri Light" w:hAnsi="Calibri Light" w:cs="Calibri Light"/>
          <w:color w:val="002060"/>
          <w:sz w:val="22"/>
          <w:szCs w:val="22"/>
        </w:rPr>
        <w:t xml:space="preserve">zamówienia na kompleksową obsługę </w:t>
      </w:r>
      <w:r w:rsidRPr="006E70E8">
        <w:rPr>
          <w:rFonts w:ascii="Calibri Light" w:hAnsi="Calibri Light" w:cs="Calibri Light"/>
          <w:color w:val="002060"/>
          <w:sz w:val="22"/>
          <w:szCs w:val="22"/>
          <w:lang w:val="pl-PL"/>
        </w:rPr>
        <w:t>wizyjną z zapewnieniem transmisji on-line (streaming) konferencji lub imprezy biznesowej</w:t>
      </w:r>
      <w:r w:rsidRPr="006E70E8">
        <w:rPr>
          <w:rFonts w:ascii="Calibri Light" w:hAnsi="Calibri Light" w:cs="Calibri Light"/>
          <w:color w:val="002060"/>
          <w:sz w:val="22"/>
          <w:szCs w:val="22"/>
        </w:rPr>
        <w:t xml:space="preserve">, każda o wartości nie mniejszej niż: </w:t>
      </w:r>
      <w:r w:rsidRPr="006E70E8">
        <w:rPr>
          <w:rFonts w:ascii="Calibri Light" w:hAnsi="Calibri Light" w:cs="Calibri Light"/>
          <w:b/>
          <w:color w:val="002060"/>
          <w:sz w:val="22"/>
          <w:szCs w:val="22"/>
          <w:lang w:val="pl-PL"/>
        </w:rPr>
        <w:t xml:space="preserve">38 </w:t>
      </w:r>
      <w:r w:rsidRPr="006E70E8">
        <w:rPr>
          <w:rFonts w:ascii="Calibri Light" w:hAnsi="Calibri Light" w:cs="Calibri Light"/>
          <w:b/>
          <w:color w:val="002060"/>
          <w:sz w:val="22"/>
          <w:szCs w:val="22"/>
        </w:rPr>
        <w:t>000,00</w:t>
      </w:r>
      <w:r w:rsidRPr="006E70E8">
        <w:rPr>
          <w:rFonts w:ascii="Calibri Light" w:hAnsi="Calibri Light" w:cs="Calibri Light"/>
          <w:color w:val="002060"/>
          <w:sz w:val="22"/>
          <w:szCs w:val="22"/>
        </w:rPr>
        <w:t xml:space="preserve"> zł brutto, w okresie ostatnich 3 lat przed upływem terminu składania ofert, a jeżeli okres prowadzenia działalności jest krótszy – w tym okresie z podaniem  przedmiotu, dat wykonania i podmiotów, na rzecz których usługi zostały wykonane oraz dowody, czy zostały wykonane należycie</w:t>
      </w:r>
      <w:r w:rsidRPr="006E70E8">
        <w:rPr>
          <w:rFonts w:ascii="Calibri Light" w:hAnsi="Calibri Light" w:cs="Calibri Light"/>
          <w:color w:val="002060"/>
          <w:sz w:val="22"/>
          <w:szCs w:val="22"/>
          <w:lang w:val="pl-PL"/>
        </w:rPr>
        <w:t>;</w:t>
      </w:r>
    </w:p>
    <w:p w14:paraId="1ACA501D" w14:textId="54A922F1" w:rsidR="00F70F96" w:rsidRDefault="00F70F96" w:rsidP="00F70F96">
      <w:p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77AE5056" w14:textId="77777777" w:rsidR="00F70F96" w:rsidRPr="00F70F96" w:rsidRDefault="00F70F96" w:rsidP="00F70F96">
      <w:p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92606E3" w14:textId="77777777" w:rsidR="00E212A0" w:rsidRPr="00F70F96" w:rsidRDefault="00E212A0" w:rsidP="00F70F96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F70F96">
        <w:rPr>
          <w:rFonts w:asciiTheme="majorHAnsi" w:hAnsiTheme="majorHAnsi" w:cstheme="majorHAnsi"/>
          <w:color w:val="002060"/>
          <w:sz w:val="22"/>
          <w:szCs w:val="22"/>
        </w:rPr>
        <w:t>oddeleguje do realizacji niniejszego zamówienia</w:t>
      </w:r>
      <w:r w:rsidRPr="00F70F96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, </w:t>
      </w:r>
      <w:r w:rsidRPr="00F70F96">
        <w:rPr>
          <w:rFonts w:asciiTheme="majorHAnsi" w:hAnsiTheme="majorHAnsi" w:cstheme="majorHAnsi"/>
          <w:b/>
          <w:bCs/>
          <w:color w:val="002060"/>
          <w:sz w:val="22"/>
          <w:szCs w:val="22"/>
          <w:lang w:val="pl-PL"/>
        </w:rPr>
        <w:t>kierownika</w:t>
      </w:r>
      <w:r w:rsidRPr="00F70F96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– 1 (jedna) osoba</w:t>
      </w:r>
      <w:r w:rsidRPr="00F70F96">
        <w:rPr>
          <w:rFonts w:asciiTheme="majorHAnsi" w:hAnsiTheme="majorHAnsi" w:cstheme="majorHAnsi"/>
          <w:color w:val="002060"/>
          <w:sz w:val="22"/>
          <w:szCs w:val="22"/>
        </w:rPr>
        <w:t xml:space="preserve">, która podczas całego okresu realizacji zamówienia będzie odpowiedzialna za bezpośredni kontakt z Zamawiającym i jego przedstawicielami. </w:t>
      </w:r>
      <w:r w:rsidRPr="00F70F96">
        <w:rPr>
          <w:rFonts w:asciiTheme="majorHAnsi" w:hAnsiTheme="majorHAnsi" w:cstheme="majorHAnsi"/>
          <w:color w:val="002060"/>
          <w:sz w:val="22"/>
          <w:szCs w:val="22"/>
          <w:lang w:val="pl-PL"/>
        </w:rPr>
        <w:t>Kierownik</w:t>
      </w:r>
      <w:r w:rsidRPr="00F70F96">
        <w:rPr>
          <w:rFonts w:asciiTheme="majorHAnsi" w:hAnsiTheme="majorHAnsi" w:cstheme="majorHAnsi"/>
          <w:color w:val="002060"/>
          <w:sz w:val="22"/>
          <w:szCs w:val="22"/>
        </w:rPr>
        <w:t xml:space="preserve"> winien być osobą, która</w:t>
      </w:r>
      <w:r w:rsidRPr="00F70F96">
        <w:rPr>
          <w:rFonts w:asciiTheme="majorHAnsi" w:hAnsiTheme="majorHAnsi" w:cstheme="majorHAnsi"/>
          <w:color w:val="002060"/>
          <w:sz w:val="22"/>
          <w:szCs w:val="22"/>
          <w:lang w:val="pl-PL"/>
        </w:rPr>
        <w:t>:</w:t>
      </w:r>
    </w:p>
    <w:p w14:paraId="52E2FB5F" w14:textId="2E3752A3" w:rsidR="00E212A0" w:rsidRPr="00755829" w:rsidRDefault="00E212A0" w:rsidP="00F70F96">
      <w:pPr>
        <w:pStyle w:val="Akapitzlist"/>
        <w:numPr>
          <w:ilvl w:val="1"/>
          <w:numId w:val="3"/>
        </w:numPr>
        <w:ind w:left="1276" w:hanging="425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8933D1">
        <w:rPr>
          <w:rFonts w:asciiTheme="majorHAnsi" w:hAnsiTheme="majorHAnsi" w:cstheme="majorHAnsi"/>
          <w:color w:val="002060"/>
          <w:sz w:val="22"/>
          <w:szCs w:val="22"/>
        </w:rPr>
        <w:t xml:space="preserve">nadzorowała co najmniej </w:t>
      </w:r>
      <w:r w:rsidRPr="008933D1">
        <w:rPr>
          <w:rFonts w:asciiTheme="majorHAnsi" w:hAnsiTheme="majorHAnsi" w:cstheme="majorHAnsi"/>
          <w:color w:val="002060"/>
          <w:sz w:val="22"/>
          <w:szCs w:val="22"/>
          <w:lang w:val="pl-PL"/>
        </w:rPr>
        <w:t>2</w:t>
      </w:r>
      <w:r w:rsidRPr="008933D1">
        <w:rPr>
          <w:rFonts w:asciiTheme="majorHAnsi" w:hAnsiTheme="majorHAnsi" w:cstheme="majorHAnsi"/>
          <w:color w:val="002060"/>
          <w:sz w:val="22"/>
          <w:szCs w:val="22"/>
        </w:rPr>
        <w:t xml:space="preserve"> (</w:t>
      </w:r>
      <w:r w:rsidRPr="008933D1">
        <w:rPr>
          <w:rFonts w:asciiTheme="majorHAnsi" w:hAnsiTheme="majorHAnsi" w:cstheme="majorHAnsi"/>
          <w:color w:val="002060"/>
          <w:sz w:val="22"/>
          <w:szCs w:val="22"/>
          <w:lang w:val="pl-PL"/>
        </w:rPr>
        <w:t>dwie</w:t>
      </w:r>
      <w:r w:rsidRPr="008933D1">
        <w:rPr>
          <w:rFonts w:asciiTheme="majorHAnsi" w:hAnsiTheme="majorHAnsi" w:cstheme="majorHAnsi"/>
          <w:color w:val="002060"/>
          <w:sz w:val="22"/>
          <w:szCs w:val="22"/>
        </w:rPr>
        <w:t xml:space="preserve">) </w:t>
      </w:r>
      <w:r w:rsidRPr="008933D1">
        <w:rPr>
          <w:rFonts w:asciiTheme="majorHAnsi" w:hAnsiTheme="majorHAnsi" w:cstheme="majorHAnsi"/>
          <w:color w:val="002060"/>
          <w:sz w:val="22"/>
          <w:szCs w:val="22"/>
          <w:lang w:val="pl-PL"/>
        </w:rPr>
        <w:t>realizacje wydarzeń</w:t>
      </w:r>
      <w:r w:rsidRPr="008933D1">
        <w:rPr>
          <w:rFonts w:asciiTheme="majorHAnsi" w:hAnsiTheme="majorHAnsi" w:cstheme="majorHAnsi"/>
          <w:color w:val="002060"/>
          <w:sz w:val="22"/>
          <w:szCs w:val="22"/>
        </w:rPr>
        <w:t xml:space="preserve"> o charakterze </w:t>
      </w:r>
      <w:r w:rsidRPr="008933D1">
        <w:rPr>
          <w:rFonts w:asciiTheme="majorHAnsi" w:hAnsiTheme="majorHAnsi" w:cstheme="majorHAnsi"/>
          <w:color w:val="002060"/>
          <w:sz w:val="22"/>
          <w:szCs w:val="22"/>
          <w:lang w:val="pl-PL"/>
        </w:rPr>
        <w:t>zgodnym z przedmiotem zamówienia,</w:t>
      </w:r>
    </w:p>
    <w:p w14:paraId="2EAF1313" w14:textId="0E18C64E" w:rsidR="00E212A0" w:rsidRPr="00F70F96" w:rsidRDefault="00E212A0" w:rsidP="00F70F96">
      <w:pPr>
        <w:pStyle w:val="Akapitzlist"/>
        <w:numPr>
          <w:ilvl w:val="1"/>
          <w:numId w:val="3"/>
        </w:numPr>
        <w:ind w:left="1276" w:hanging="425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755829">
        <w:rPr>
          <w:rFonts w:asciiTheme="majorHAnsi" w:hAnsiTheme="majorHAnsi" w:cstheme="majorHAnsi"/>
          <w:color w:val="002060"/>
          <w:sz w:val="22"/>
          <w:szCs w:val="22"/>
        </w:rPr>
        <w:t xml:space="preserve">jest zatrudniona przez Wykonawcę bądź współpracuje z Wykonawcą w innej formie (np. umowa cywilno-prawna), co najmniej </w:t>
      </w:r>
      <w:r w:rsidRPr="00755829">
        <w:rPr>
          <w:rFonts w:asciiTheme="majorHAnsi" w:hAnsiTheme="majorHAnsi" w:cstheme="majorHAnsi"/>
          <w:b/>
          <w:bCs/>
          <w:color w:val="002060"/>
          <w:sz w:val="22"/>
          <w:szCs w:val="22"/>
        </w:rPr>
        <w:t>12 miesięcy</w:t>
      </w:r>
      <w:r w:rsidRPr="00755829">
        <w:rPr>
          <w:rFonts w:asciiTheme="majorHAnsi" w:hAnsiTheme="majorHAnsi" w:cstheme="majorHAnsi"/>
          <w:color w:val="002060"/>
          <w:sz w:val="22"/>
          <w:szCs w:val="22"/>
        </w:rPr>
        <w:t xml:space="preserve"> przed upływem terminu składania ofert.</w:t>
      </w:r>
      <w:r w:rsidRPr="00755829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 w:rsidRPr="00755829">
        <w:rPr>
          <w:rFonts w:asciiTheme="majorHAnsi" w:hAnsiTheme="majorHAnsi" w:cstheme="majorHAnsi"/>
          <w:color w:val="002060"/>
          <w:sz w:val="22"/>
          <w:szCs w:val="22"/>
        </w:rPr>
        <w:t>Do zadań kierownika będzie należał nadzór nad realizacją działań, stały kontakt z przedstawicielem Zamawiającego w zakresie kompleksowej realizacji umowy, koordynowanie prac i  działań leżących po stronie Wykonawcy oraz bieżące raportowanie ich Zamawiającemu</w:t>
      </w:r>
      <w:r w:rsidR="00755829"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</w:p>
    <w:p w14:paraId="677C5B7A" w14:textId="77777777" w:rsidR="00F70F96" w:rsidRPr="00755829" w:rsidRDefault="00F70F96" w:rsidP="00F70F96">
      <w:pPr>
        <w:pStyle w:val="Akapitzlist"/>
        <w:ind w:left="127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4B467D14" w14:textId="6C5B0BD0" w:rsidR="004916D7" w:rsidRPr="005E05BA" w:rsidRDefault="004916D7" w:rsidP="005E05BA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5E05BA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5E05BA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5E05BA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77777777" w:rsidR="004916D7" w:rsidRPr="00921C62" w:rsidRDefault="004916D7" w:rsidP="004916D7">
      <w:pPr>
        <w:suppressAutoHyphens w:val="0"/>
        <w:spacing w:line="276" w:lineRule="auto"/>
        <w:ind w:left="720" w:hanging="294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1.1. będącego osobą fizyczną, którego prawomocnie skazano za przestępstwo: </w:t>
      </w:r>
    </w:p>
    <w:p w14:paraId="3161FAB7" w14:textId="77777777" w:rsidR="004916D7" w:rsidRPr="00921C62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4916D7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4916D7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77777777" w:rsidR="004916D7" w:rsidRDefault="004916D7" w:rsidP="004916D7">
      <w:pPr>
        <w:suppressAutoHyphens w:val="0"/>
        <w:spacing w:line="276" w:lineRule="auto"/>
        <w:ind w:left="851" w:hanging="425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1.2. jeżeli urzędującego członka jego organu zarządzającego lub nadzorczego,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77777777" w:rsidR="004916D7" w:rsidRPr="001D6C6E" w:rsidRDefault="004916D7" w:rsidP="004916D7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1.3. wobec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</w:t>
      </w:r>
      <w:r w:rsidRPr="009245B2">
        <w:rPr>
          <w:rFonts w:ascii="Calibri Light" w:eastAsia="Calibri" w:hAnsi="Calibri Light" w:cs="Calibri Light"/>
          <w:sz w:val="22"/>
          <w:szCs w:val="22"/>
        </w:rPr>
        <w:t xml:space="preserve">dopuszczenie do udziału w </w:t>
      </w:r>
      <w:proofErr w:type="spellStart"/>
      <w:r w:rsidRPr="009245B2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9245B2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dokonał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płatności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należnych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podatków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wiążące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 porozumienie w sprawie spłaty tych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należności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; </w:t>
      </w:r>
    </w:p>
    <w:p w14:paraId="12795436" w14:textId="77777777" w:rsidR="004916D7" w:rsidRPr="001D6C6E" w:rsidRDefault="004916D7" w:rsidP="004916D7">
      <w:pPr>
        <w:suppressAutoHyphens w:val="0"/>
        <w:spacing w:line="276" w:lineRule="auto"/>
        <w:ind w:left="1134" w:hanging="708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1.4.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wobec którego prawomocnie orzeczono zakaz ubiegania się̨ o zamówienia publiczne; </w:t>
      </w:r>
    </w:p>
    <w:p w14:paraId="53A046D0" w14:textId="77777777" w:rsidR="004916D7" w:rsidRPr="001D6C6E" w:rsidRDefault="004916D7" w:rsidP="004916D7">
      <w:pPr>
        <w:suppressAutoHyphens w:val="0"/>
        <w:spacing w:line="276" w:lineRule="auto"/>
        <w:ind w:left="851" w:hanging="425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1.5.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7777777" w:rsidR="004916D7" w:rsidRPr="001D6C6E" w:rsidRDefault="004916D7" w:rsidP="004916D7">
      <w:pPr>
        <w:suppressAutoHyphens w:val="0"/>
        <w:spacing w:line="276" w:lineRule="auto"/>
        <w:ind w:left="851" w:hanging="425"/>
        <w:jc w:val="both"/>
        <w:rPr>
          <w:rFonts w:ascii="Calibri Light" w:eastAsia="Verdana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Verdana" w:hAnsi="Calibri Light" w:cs="Calibri Light"/>
          <w:color w:val="auto"/>
          <w:sz w:val="22"/>
          <w:szCs w:val="22"/>
        </w:rPr>
        <w:t xml:space="preserve">1.6.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</w:p>
    <w:p w14:paraId="3A9AA9C3" w14:textId="0551B730" w:rsidR="004916D7" w:rsidRDefault="004916D7" w:rsidP="005E05BA">
      <w:pPr>
        <w:widowControl/>
        <w:numPr>
          <w:ilvl w:val="0"/>
          <w:numId w:val="3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AED51AE" w14:textId="6000C194" w:rsidR="00750DB3" w:rsidRPr="00750DB3" w:rsidRDefault="00750DB3" w:rsidP="005E05BA">
      <w:pPr>
        <w:widowControl/>
        <w:numPr>
          <w:ilvl w:val="0"/>
          <w:numId w:val="3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002060"/>
          <w:sz w:val="22"/>
          <w:szCs w:val="22"/>
        </w:rPr>
      </w:pPr>
      <w:r w:rsidRPr="00750DB3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Oświadczam, że nie podlegam wykluczeniu z postępowania na podstawie art. 109 ust. 1 pkt 7 ustawy </w:t>
      </w:r>
      <w:proofErr w:type="spellStart"/>
      <w:r w:rsidRPr="00750DB3">
        <w:rPr>
          <w:rFonts w:asciiTheme="majorHAnsi" w:eastAsia="Calibri" w:hAnsiTheme="majorHAnsi" w:cstheme="majorHAnsi"/>
          <w:color w:val="002060"/>
          <w:sz w:val="22"/>
          <w:szCs w:val="22"/>
        </w:rPr>
        <w:t>Pzp</w:t>
      </w:r>
      <w:proofErr w:type="spellEnd"/>
      <w:r w:rsidRPr="00750DB3">
        <w:rPr>
          <w:rFonts w:asciiTheme="majorHAnsi" w:eastAsia="Calibri" w:hAnsiTheme="majorHAnsi" w:cstheme="majorHAnsi"/>
          <w:color w:val="002060"/>
          <w:sz w:val="22"/>
          <w:szCs w:val="22"/>
        </w:rPr>
        <w:t xml:space="preserve"> „który,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wady”.</w:t>
      </w:r>
    </w:p>
    <w:p w14:paraId="5A6F78BA" w14:textId="77777777" w:rsidR="004916D7" w:rsidRDefault="004916D7" w:rsidP="005E05BA">
      <w:pPr>
        <w:widowControl/>
        <w:numPr>
          <w:ilvl w:val="0"/>
          <w:numId w:val="3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 xml:space="preserve"> 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art. 109 ust. 1 pkt 4 ustawy </w:t>
      </w:r>
      <w:proofErr w:type="spellStart"/>
      <w:r>
        <w:rPr>
          <w:rFonts w:ascii="Calibri Light" w:eastAsia="Calibri" w:hAnsi="Calibri Light" w:cs="Calibri Light"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</w:p>
    <w:p w14:paraId="01775E14" w14:textId="77777777" w:rsidR="004916D7" w:rsidRDefault="004916D7" w:rsidP="004916D7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B60C4F5" w14:textId="77777777" w:rsidR="004916D7" w:rsidRDefault="004916D7" w:rsidP="004916D7">
      <w:pPr>
        <w:suppressAutoHyphens w:val="0"/>
        <w:spacing w:after="160" w:line="360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A70E4D7" w14:textId="77777777" w:rsidR="004916D7" w:rsidRDefault="004916D7" w:rsidP="005E05BA">
      <w:pPr>
        <w:numPr>
          <w:ilvl w:val="0"/>
          <w:numId w:val="3"/>
        </w:numPr>
        <w:suppressAutoHyphens w:val="0"/>
        <w:spacing w:after="160" w:line="360" w:lineRule="auto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4807D862" w14:textId="77777777" w:rsidR="004916D7" w:rsidRDefault="004916D7" w:rsidP="004916D7">
      <w:pPr>
        <w:suppressAutoHyphens w:val="0"/>
        <w:spacing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</w:rPr>
        <w:lastRenderedPageBreak/>
        <w:t>podwykonawcą/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ami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: …………………………………………………………………………………..................................…………</w:t>
      </w:r>
    </w:p>
    <w:p w14:paraId="7004FDFE" w14:textId="77777777" w:rsidR="004916D7" w:rsidRDefault="004916D7" w:rsidP="004916D7">
      <w:pPr>
        <w:suppressAutoHyphens w:val="0"/>
        <w:spacing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(podać pełną nazwę/fir</w:t>
      </w:r>
      <w:bookmarkStart w:id="1" w:name="_GoBack"/>
      <w:bookmarkEnd w:id="1"/>
      <w:r>
        <w:rPr>
          <w:rFonts w:ascii="Calibri Light" w:eastAsia="Calibri" w:hAnsi="Calibri Light" w:cs="Calibri Light"/>
          <w:sz w:val="22"/>
          <w:szCs w:val="22"/>
        </w:rPr>
        <w:t>mę, adres, a także w zależności od podmiotu: NIP/PESEL, KRS/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77777777" w:rsidR="004916D7" w:rsidRPr="00E8327D" w:rsidRDefault="004916D7" w:rsidP="004916D7">
      <w:pPr>
        <w:suppressAutoHyphens w:val="0"/>
        <w:spacing w:after="160" w:line="360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zamówienia.</w:t>
      </w:r>
    </w:p>
    <w:p w14:paraId="737B14A0" w14:textId="77777777" w:rsidR="004916D7" w:rsidRDefault="004916D7" w:rsidP="004916D7">
      <w:pPr>
        <w:suppressAutoHyphens w:val="0"/>
        <w:spacing w:line="360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5E05BA">
      <w:pPr>
        <w:numPr>
          <w:ilvl w:val="0"/>
          <w:numId w:val="3"/>
        </w:numPr>
        <w:suppressAutoHyphens w:val="0"/>
        <w:spacing w:line="360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5E05BA">
      <w:pPr>
        <w:suppressAutoHyphens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88100A9" w14:textId="77777777" w:rsidR="004916D7" w:rsidRDefault="004916D7" w:rsidP="004916D7">
      <w:pPr>
        <w:suppressAutoHyphens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  <w:lang w:eastAsia="pl-PL"/>
        </w:rPr>
      </w:pPr>
    </w:p>
    <w:p w14:paraId="380348F5" w14:textId="77777777" w:rsidR="004916D7" w:rsidRPr="00B20F0C" w:rsidRDefault="004916D7" w:rsidP="004916D7">
      <w:pPr>
        <w:rPr>
          <w:color w:val="2F5496"/>
        </w:rPr>
      </w:pPr>
    </w:p>
    <w:p w14:paraId="7112B89E" w14:textId="77777777" w:rsidR="004916D7" w:rsidRPr="00921C62" w:rsidRDefault="004916D7" w:rsidP="004916D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4916D7">
      <w:pPr>
        <w:suppressAutoHyphens w:val="0"/>
        <w:spacing w:after="160" w:line="25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4916D7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4916D7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</w:p>
    <w:p w14:paraId="1A62E2B3" w14:textId="77777777" w:rsidR="004916D7" w:rsidRDefault="004916D7" w:rsidP="004916D7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5E9FA659" w14:textId="77777777" w:rsidR="004916D7" w:rsidRDefault="004916D7" w:rsidP="004916D7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2DBD7C73" w14:textId="77777777" w:rsidR="004916D7" w:rsidRDefault="004916D7" w:rsidP="004916D7">
      <w:pPr>
        <w:ind w:left="284"/>
        <w:rPr>
          <w:rFonts w:ascii="Calibri Light" w:hAnsi="Calibri Light" w:cs="Calibri Light"/>
          <w:b/>
          <w:bCs/>
          <w:sz w:val="20"/>
          <w:szCs w:val="20"/>
        </w:rPr>
      </w:pPr>
    </w:p>
    <w:p w14:paraId="3C047264" w14:textId="77777777" w:rsidR="00411F44" w:rsidRDefault="00411F44"/>
    <w:sectPr w:rsidR="0041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4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411F44"/>
    <w:rsid w:val="004916D7"/>
    <w:rsid w:val="005E05BA"/>
    <w:rsid w:val="006E70E8"/>
    <w:rsid w:val="00750DB3"/>
    <w:rsid w:val="0075353F"/>
    <w:rsid w:val="00755829"/>
    <w:rsid w:val="00A50C64"/>
    <w:rsid w:val="00E212A0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8</cp:revision>
  <dcterms:created xsi:type="dcterms:W3CDTF">2022-08-05T08:44:00Z</dcterms:created>
  <dcterms:modified xsi:type="dcterms:W3CDTF">2022-08-17T12:29:00Z</dcterms:modified>
</cp:coreProperties>
</file>