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EACA" w14:textId="168C0794" w:rsidR="007B1AA3" w:rsidRPr="00363347" w:rsidRDefault="007B1AA3" w:rsidP="007B1AA3">
      <w:pPr>
        <w:spacing w:line="288" w:lineRule="auto"/>
        <w:jc w:val="both"/>
        <w:rPr>
          <w:shd w:val="clear" w:color="auto" w:fill="FFFFFF"/>
        </w:rPr>
      </w:pPr>
      <w:r w:rsidRPr="00363347">
        <w:rPr>
          <w:shd w:val="clear" w:color="auto" w:fill="FFFFFF"/>
        </w:rPr>
        <w:t>Pytania i odpowiedzi do postępowania RI.272.1.</w:t>
      </w:r>
      <w:r w:rsidR="00B613A4">
        <w:rPr>
          <w:shd w:val="clear" w:color="auto" w:fill="FFFFFF"/>
        </w:rPr>
        <w:t>8</w:t>
      </w:r>
      <w:r w:rsidRPr="00363347">
        <w:rPr>
          <w:shd w:val="clear" w:color="auto" w:fill="FFFFFF"/>
        </w:rPr>
        <w:t>.2021</w:t>
      </w:r>
    </w:p>
    <w:p w14:paraId="57181DA0" w14:textId="77777777" w:rsidR="007B1AA3" w:rsidRDefault="007B1AA3" w:rsidP="007B1AA3">
      <w:pPr>
        <w:spacing w:line="288" w:lineRule="auto"/>
        <w:jc w:val="both"/>
        <w:rPr>
          <w:shd w:val="clear" w:color="auto" w:fill="FFFFFF"/>
        </w:rPr>
      </w:pPr>
    </w:p>
    <w:p w14:paraId="53355F96" w14:textId="77777777" w:rsidR="007B1AA3" w:rsidRDefault="007B1AA3" w:rsidP="007B1AA3">
      <w:pPr>
        <w:spacing w:line="288" w:lineRule="auto"/>
        <w:jc w:val="both"/>
        <w:rPr>
          <w:shd w:val="clear" w:color="auto" w:fill="FFFFFF"/>
        </w:rPr>
      </w:pPr>
      <w:r w:rsidRPr="00363347">
        <w:rPr>
          <w:shd w:val="clear" w:color="auto" w:fill="FFFFFF"/>
        </w:rPr>
        <w:t>Nawiązując</w:t>
      </w:r>
      <w:r>
        <w:rPr>
          <w:shd w:val="clear" w:color="auto" w:fill="FFFFFF"/>
        </w:rPr>
        <w:t xml:space="preserve"> do przesłanych pytań w sprawie postępowania pn. „Przebudowa i rozbudowa istniejącego budynku oraz adaptacja pomieszczeń na potrzeby Centrum Usług Społecznych wraz z rozbiórką dwóch budynku gospodarczych oraz wiaty śmietnikowej” przesyłamy odpowiedź na zadane przez Państwa pytania.</w:t>
      </w:r>
    </w:p>
    <w:p w14:paraId="41A0DCE0" w14:textId="77777777" w:rsidR="007B1AA3" w:rsidRDefault="007B1AA3" w:rsidP="007B1AA3">
      <w:pPr>
        <w:spacing w:line="288" w:lineRule="auto"/>
        <w:jc w:val="both"/>
        <w:rPr>
          <w:shd w:val="clear" w:color="auto" w:fill="FFFFFF"/>
        </w:rPr>
      </w:pPr>
    </w:p>
    <w:p w14:paraId="53465FFB" w14:textId="74104380" w:rsidR="007B1AA3" w:rsidRPr="002F4566" w:rsidRDefault="007B1AA3" w:rsidP="007B1AA3">
      <w:pPr>
        <w:spacing w:line="288" w:lineRule="auto"/>
        <w:jc w:val="both"/>
        <w:rPr>
          <w:u w:val="single"/>
          <w:shd w:val="clear" w:color="auto" w:fill="FFFFFF"/>
        </w:rPr>
      </w:pPr>
      <w:r w:rsidRPr="002F4566">
        <w:rPr>
          <w:u w:val="single"/>
          <w:shd w:val="clear" w:color="auto" w:fill="FFFFFF"/>
        </w:rPr>
        <w:t>Pytanie nr 1</w:t>
      </w:r>
    </w:p>
    <w:p w14:paraId="3AC0ED53" w14:textId="7EC65A4D" w:rsidR="00B613A4" w:rsidRDefault="00A679B8" w:rsidP="007B1AA3">
      <w:pPr>
        <w:spacing w:line="288" w:lineRule="auto"/>
        <w:jc w:val="both"/>
        <w:rPr>
          <w:shd w:val="clear" w:color="auto" w:fill="FFFFFF"/>
        </w:rPr>
      </w:pPr>
      <w:r w:rsidRPr="002D39F3">
        <w:rPr>
          <w:rFonts w:eastAsia="Calibri"/>
          <w:shd w:val="clear" w:color="auto" w:fill="FFFFFF"/>
          <w:lang w:eastAsia="en-US"/>
        </w:rPr>
        <w:t>W dokumentacji brakuje zestawienia fasad. Proszę o zestawienie</w:t>
      </w:r>
      <w:r w:rsidR="00B613A4" w:rsidRPr="00B613A4">
        <w:rPr>
          <w:shd w:val="clear" w:color="auto" w:fill="FFFFFF"/>
        </w:rPr>
        <w:t>.</w:t>
      </w:r>
    </w:p>
    <w:p w14:paraId="31AA0744" w14:textId="77777777" w:rsidR="007B1AA3" w:rsidRPr="002F4566" w:rsidRDefault="007B1AA3" w:rsidP="007B1AA3">
      <w:pPr>
        <w:spacing w:line="288" w:lineRule="auto"/>
        <w:jc w:val="both"/>
        <w:rPr>
          <w:u w:val="single"/>
          <w:shd w:val="clear" w:color="auto" w:fill="FFFFFF"/>
        </w:rPr>
      </w:pPr>
      <w:r w:rsidRPr="002F4566">
        <w:rPr>
          <w:shd w:val="clear" w:color="auto" w:fill="FFFFFF"/>
        </w:rPr>
        <w:br/>
      </w:r>
      <w:r w:rsidRPr="002F4566">
        <w:rPr>
          <w:u w:val="single"/>
          <w:shd w:val="clear" w:color="auto" w:fill="FFFFFF"/>
        </w:rPr>
        <w:t>Odpowiedź Zamawiającego:</w:t>
      </w:r>
    </w:p>
    <w:p w14:paraId="0B1EA40E" w14:textId="478E8286" w:rsidR="00B613A4" w:rsidRDefault="00EB11E5" w:rsidP="007B1AA3">
      <w:pPr>
        <w:spacing w:line="288" w:lineRule="auto"/>
        <w:jc w:val="both"/>
        <w:rPr>
          <w:shd w:val="clear" w:color="auto" w:fill="FFFFFF"/>
        </w:rPr>
      </w:pPr>
      <w:r>
        <w:rPr>
          <w:shd w:val="clear" w:color="auto" w:fill="FFFFFF"/>
        </w:rPr>
        <w:t>Do postępowania zostały dołączone rysunki zestawienia fasad.</w:t>
      </w:r>
    </w:p>
    <w:p w14:paraId="399B62A8" w14:textId="192497A8" w:rsidR="001F30D0" w:rsidRDefault="001F30D0" w:rsidP="007B1AA3">
      <w:pPr>
        <w:spacing w:line="288" w:lineRule="auto"/>
        <w:jc w:val="both"/>
        <w:rPr>
          <w:shd w:val="clear" w:color="auto" w:fill="FFFFFF"/>
        </w:rPr>
      </w:pPr>
    </w:p>
    <w:p w14:paraId="118B3658" w14:textId="31860860" w:rsidR="001F30D0" w:rsidRPr="002F4566" w:rsidRDefault="001F30D0" w:rsidP="001F30D0">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2</w:t>
      </w:r>
    </w:p>
    <w:p w14:paraId="697D7835" w14:textId="77777777" w:rsidR="008936E4" w:rsidRPr="002D39F3" w:rsidRDefault="008936E4" w:rsidP="008936E4">
      <w:pPr>
        <w:spacing w:line="288" w:lineRule="auto"/>
        <w:jc w:val="both"/>
        <w:rPr>
          <w:shd w:val="clear" w:color="auto" w:fill="FFFFFF"/>
        </w:rPr>
      </w:pPr>
      <w:r w:rsidRPr="002D39F3">
        <w:rPr>
          <w:shd w:val="clear" w:color="auto" w:fill="FFFFFF"/>
        </w:rPr>
        <w:t>Podczas demontażu kominów istnieje możliwość uszkodzenia sufitu nad obecnie działająca poradnią psychologiczną. Dodatkowo będzie to utrudnienie zważywszy na termin inwestycji. Czy na okres trwania robót istnieje możliwość przeniesienia poradni psychologicznej do innego budynku?</w:t>
      </w:r>
    </w:p>
    <w:p w14:paraId="1D83EF3B" w14:textId="77777777" w:rsidR="008936E4" w:rsidRPr="001F30D0" w:rsidRDefault="008936E4" w:rsidP="001F30D0">
      <w:pPr>
        <w:spacing w:line="288" w:lineRule="auto"/>
        <w:jc w:val="both"/>
        <w:rPr>
          <w:shd w:val="clear" w:color="auto" w:fill="FFFFFF"/>
        </w:rPr>
      </w:pPr>
    </w:p>
    <w:p w14:paraId="24FDA616" w14:textId="6FE5C425" w:rsidR="001F30D0" w:rsidRPr="002F4566" w:rsidRDefault="001F30D0" w:rsidP="001F30D0">
      <w:pPr>
        <w:spacing w:line="288" w:lineRule="auto"/>
        <w:jc w:val="both"/>
        <w:rPr>
          <w:u w:val="single"/>
          <w:shd w:val="clear" w:color="auto" w:fill="FFFFFF"/>
        </w:rPr>
      </w:pPr>
      <w:r w:rsidRPr="002F4566">
        <w:rPr>
          <w:u w:val="single"/>
          <w:shd w:val="clear" w:color="auto" w:fill="FFFFFF"/>
        </w:rPr>
        <w:t>Odpowiedź Zamawiającego:</w:t>
      </w:r>
    </w:p>
    <w:p w14:paraId="6A377357" w14:textId="6F775EEA" w:rsidR="008936E4" w:rsidRDefault="008936E4" w:rsidP="007B1AA3">
      <w:pPr>
        <w:spacing w:line="288" w:lineRule="auto"/>
        <w:jc w:val="both"/>
        <w:rPr>
          <w:shd w:val="clear" w:color="auto" w:fill="FFFFFF"/>
        </w:rPr>
      </w:pPr>
      <w:r>
        <w:rPr>
          <w:shd w:val="clear" w:color="auto" w:fill="FFFFFF"/>
        </w:rPr>
        <w:t xml:space="preserve">Na okres trwania robót budowlanych dla Wykonawcy zostaną udostępnione pomieszczenia </w:t>
      </w:r>
      <w:r>
        <w:rPr>
          <w:shd w:val="clear" w:color="auto" w:fill="FFFFFF"/>
        </w:rPr>
        <w:br/>
        <w:t>na poddaszu, które obecnie zajmuje Poradnia Psychologiczno-Pedagogiczna. Nie ma możliwości przeniesienia Poradni Psychologiczno-Pedagogicznej do innego budynku.</w:t>
      </w:r>
    </w:p>
    <w:p w14:paraId="37D881F6" w14:textId="5E91FD82" w:rsidR="001F30D0" w:rsidRDefault="001F30D0" w:rsidP="007B1AA3">
      <w:pPr>
        <w:spacing w:line="288" w:lineRule="auto"/>
        <w:jc w:val="both"/>
        <w:rPr>
          <w:shd w:val="clear" w:color="auto" w:fill="FFFFFF"/>
        </w:rPr>
      </w:pPr>
    </w:p>
    <w:p w14:paraId="123031AC" w14:textId="2F6E23D6" w:rsidR="00977530" w:rsidRPr="002F4566" w:rsidRDefault="00977530" w:rsidP="00977530">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3</w:t>
      </w:r>
    </w:p>
    <w:p w14:paraId="141CDF2D" w14:textId="1F12EB9F" w:rsidR="008936E4" w:rsidRPr="002D39F3" w:rsidRDefault="008936E4" w:rsidP="008936E4">
      <w:pPr>
        <w:spacing w:line="288" w:lineRule="auto"/>
        <w:jc w:val="both"/>
        <w:rPr>
          <w:shd w:val="clear" w:color="auto" w:fill="FFFFFF"/>
        </w:rPr>
      </w:pPr>
      <w:r w:rsidRPr="002D39F3">
        <w:rPr>
          <w:shd w:val="clear" w:color="auto" w:fill="FFFFFF"/>
        </w:rPr>
        <w:t xml:space="preserve">W związku z tym że inwestycja będzie realizowana w okresie pory deszczowej, a wiąże się </w:t>
      </w:r>
      <w:r>
        <w:rPr>
          <w:shd w:val="clear" w:color="auto" w:fill="FFFFFF"/>
        </w:rPr>
        <w:br/>
      </w:r>
      <w:r w:rsidRPr="002D39F3">
        <w:rPr>
          <w:shd w:val="clear" w:color="auto" w:fill="FFFFFF"/>
        </w:rPr>
        <w:t xml:space="preserve">to z utrudnieniem jeśli chodzi o roboty dekarskie. Czy istnieje możliwość zmiany </w:t>
      </w:r>
      <w:r>
        <w:rPr>
          <w:shd w:val="clear" w:color="auto" w:fill="FFFFFF"/>
        </w:rPr>
        <w:br/>
      </w:r>
      <w:r w:rsidRPr="002D39F3">
        <w:rPr>
          <w:shd w:val="clear" w:color="auto" w:fill="FFFFFF"/>
        </w:rPr>
        <w:t xml:space="preserve">w harmonogramie oddawania do użytku poszczególnych kondygnacji? Czyli w zamian </w:t>
      </w:r>
      <w:r>
        <w:rPr>
          <w:shd w:val="clear" w:color="auto" w:fill="FFFFFF"/>
        </w:rPr>
        <w:br/>
      </w:r>
      <w:r w:rsidRPr="002D39F3">
        <w:rPr>
          <w:shd w:val="clear" w:color="auto" w:fill="FFFFFF"/>
        </w:rPr>
        <w:t>za poddasze np. parter i piętro?</w:t>
      </w:r>
    </w:p>
    <w:p w14:paraId="1AEB489C" w14:textId="77777777" w:rsidR="00977530" w:rsidRPr="002F4566" w:rsidRDefault="00977530" w:rsidP="00977530">
      <w:pPr>
        <w:spacing w:line="288" w:lineRule="auto"/>
        <w:jc w:val="both"/>
        <w:rPr>
          <w:u w:val="single"/>
          <w:shd w:val="clear" w:color="auto" w:fill="FFFFFF"/>
        </w:rPr>
      </w:pPr>
      <w:r w:rsidRPr="002F4566">
        <w:rPr>
          <w:shd w:val="clear" w:color="auto" w:fill="FFFFFF"/>
        </w:rPr>
        <w:br/>
      </w:r>
      <w:r w:rsidRPr="002F4566">
        <w:rPr>
          <w:u w:val="single"/>
          <w:shd w:val="clear" w:color="auto" w:fill="FFFFFF"/>
        </w:rPr>
        <w:t>Odpowiedź Zamawiającego:</w:t>
      </w:r>
    </w:p>
    <w:p w14:paraId="7EF70C4F" w14:textId="1BC31792" w:rsidR="0070090F" w:rsidRPr="0070090F" w:rsidRDefault="0070090F" w:rsidP="0070090F">
      <w:pPr>
        <w:spacing w:line="288" w:lineRule="auto"/>
        <w:jc w:val="both"/>
        <w:rPr>
          <w:shd w:val="clear" w:color="auto" w:fill="FFFFFF"/>
        </w:rPr>
      </w:pPr>
      <w:r>
        <w:rPr>
          <w:shd w:val="clear" w:color="auto" w:fill="FFFFFF"/>
        </w:rPr>
        <w:t xml:space="preserve">Przedmiotowa inwestycja jest dofinansowana ze środków EFS w ramach </w:t>
      </w:r>
      <w:r w:rsidR="008936E4" w:rsidRPr="0070090F">
        <w:rPr>
          <w:shd w:val="clear" w:color="auto" w:fill="FFFFFF"/>
        </w:rPr>
        <w:t>Regionalnego Programu Operacyjnego Województwa Pomorskiego na lata 2014-2020.</w:t>
      </w:r>
      <w:r>
        <w:rPr>
          <w:shd w:val="clear" w:color="auto" w:fill="FFFFFF"/>
        </w:rPr>
        <w:t xml:space="preserve"> Zgodnie z wnioskiem o dofinansowanie </w:t>
      </w:r>
      <w:r w:rsidRPr="0070090F">
        <w:rPr>
          <w:shd w:val="clear" w:color="auto" w:fill="FFFFFF"/>
        </w:rPr>
        <w:t>wszystkie roboty budowlane prowadzone na parterze i II piętrze budynku oraz w dobudowywanej klatce schodowej z windą</w:t>
      </w:r>
      <w:r>
        <w:rPr>
          <w:shd w:val="clear" w:color="auto" w:fill="FFFFFF"/>
        </w:rPr>
        <w:t xml:space="preserve"> muszą zostać </w:t>
      </w:r>
      <w:r w:rsidRPr="0070090F">
        <w:rPr>
          <w:shd w:val="clear" w:color="auto" w:fill="FFFFFF"/>
        </w:rPr>
        <w:t>zrealizowane do dnia 31.12.2021 r</w:t>
      </w:r>
      <w:r>
        <w:rPr>
          <w:shd w:val="clear" w:color="auto" w:fill="FFFFFF"/>
        </w:rPr>
        <w:t>. Wobec czego nie ma możliwość zmian w harmonogramie oddawania do użytku poszczególnych kondygnacji. Jednocześnie informuję, że Zamawiający podejmuje próby wydłużenia ww. terminu, jednakże nie jest w stanie stwierdzić czy uzyska na to zgodę.</w:t>
      </w:r>
    </w:p>
    <w:p w14:paraId="126DEAD1" w14:textId="1F8C0002" w:rsidR="008936E4" w:rsidRDefault="008936E4" w:rsidP="00977530">
      <w:pPr>
        <w:spacing w:line="288" w:lineRule="auto"/>
        <w:jc w:val="both"/>
        <w:rPr>
          <w:shd w:val="clear" w:color="auto" w:fill="FFFFFF"/>
        </w:rPr>
      </w:pPr>
    </w:p>
    <w:p w14:paraId="58E912B5" w14:textId="77777777" w:rsidR="002474EB" w:rsidRDefault="002474EB" w:rsidP="00977530">
      <w:pPr>
        <w:spacing w:line="288" w:lineRule="auto"/>
        <w:jc w:val="both"/>
        <w:rPr>
          <w:shd w:val="clear" w:color="auto" w:fill="FFFFFF"/>
        </w:rPr>
      </w:pPr>
    </w:p>
    <w:p w14:paraId="389A8CF6" w14:textId="20DED487" w:rsidR="002474EB" w:rsidRPr="002F4566" w:rsidRDefault="002474EB" w:rsidP="002474EB">
      <w:pPr>
        <w:spacing w:line="288" w:lineRule="auto"/>
        <w:jc w:val="both"/>
        <w:rPr>
          <w:u w:val="single"/>
          <w:shd w:val="clear" w:color="auto" w:fill="FFFFFF"/>
        </w:rPr>
      </w:pPr>
      <w:r w:rsidRPr="002F4566">
        <w:rPr>
          <w:u w:val="single"/>
          <w:shd w:val="clear" w:color="auto" w:fill="FFFFFF"/>
        </w:rPr>
        <w:lastRenderedPageBreak/>
        <w:t xml:space="preserve">Pytanie nr </w:t>
      </w:r>
      <w:r>
        <w:rPr>
          <w:u w:val="single"/>
          <w:shd w:val="clear" w:color="auto" w:fill="FFFFFF"/>
        </w:rPr>
        <w:t>4</w:t>
      </w:r>
    </w:p>
    <w:p w14:paraId="65D604C9" w14:textId="77777777" w:rsidR="002474EB" w:rsidRDefault="002474EB" w:rsidP="002474EB">
      <w:pPr>
        <w:spacing w:line="288" w:lineRule="auto"/>
        <w:jc w:val="both"/>
        <w:rPr>
          <w:shd w:val="clear" w:color="auto" w:fill="FFFFFF"/>
        </w:rPr>
      </w:pPr>
      <w:r w:rsidRPr="002D39F3">
        <w:rPr>
          <w:shd w:val="clear" w:color="auto" w:fill="FFFFFF"/>
        </w:rPr>
        <w:t>Prosimy o sprecyzowanie pozycji kosztorysowych z branży elektrycznej:</w:t>
      </w:r>
    </w:p>
    <w:p w14:paraId="5E827087" w14:textId="77777777" w:rsidR="002474EB" w:rsidRDefault="002474EB" w:rsidP="002474EB">
      <w:pPr>
        <w:spacing w:line="288" w:lineRule="auto"/>
        <w:jc w:val="both"/>
        <w:rPr>
          <w:shd w:val="clear" w:color="auto" w:fill="FFFFFF"/>
        </w:rPr>
      </w:pPr>
      <w:r w:rsidRPr="002D39F3">
        <w:rPr>
          <w:shd w:val="clear" w:color="auto" w:fill="FFFFFF"/>
        </w:rPr>
        <w:t>- pozycje 163, 164, 165, 166, 181, 182, 183, 184, 185, 186 Jakie konkretne elementy maj</w:t>
      </w:r>
      <w:r>
        <w:rPr>
          <w:shd w:val="clear" w:color="auto" w:fill="FFFFFF"/>
        </w:rPr>
        <w:t xml:space="preserve">ą </w:t>
      </w:r>
      <w:r w:rsidRPr="002D39F3">
        <w:rPr>
          <w:shd w:val="clear" w:color="auto" w:fill="FFFFFF"/>
        </w:rPr>
        <w:t>zostać wycenione w poszczególnych pozycjach?</w:t>
      </w:r>
    </w:p>
    <w:p w14:paraId="252DB719" w14:textId="77777777" w:rsidR="002474EB" w:rsidRPr="002D39F3" w:rsidRDefault="002474EB" w:rsidP="002474EB">
      <w:pPr>
        <w:spacing w:line="288" w:lineRule="auto"/>
        <w:jc w:val="both"/>
        <w:rPr>
          <w:shd w:val="clear" w:color="auto" w:fill="FFFFFF"/>
        </w:rPr>
      </w:pPr>
    </w:p>
    <w:p w14:paraId="5D35BC16" w14:textId="37487B01" w:rsidR="002474EB" w:rsidRPr="002F4566" w:rsidRDefault="002474EB" w:rsidP="002474EB">
      <w:pPr>
        <w:spacing w:line="288" w:lineRule="auto"/>
        <w:jc w:val="both"/>
        <w:rPr>
          <w:u w:val="single"/>
          <w:shd w:val="clear" w:color="auto" w:fill="FFFFFF"/>
        </w:rPr>
      </w:pPr>
      <w:r w:rsidRPr="002F4566">
        <w:rPr>
          <w:u w:val="single"/>
          <w:shd w:val="clear" w:color="auto" w:fill="FFFFFF"/>
        </w:rPr>
        <w:t>Odpowiedź Zamawiającego:</w:t>
      </w:r>
    </w:p>
    <w:p w14:paraId="2D0604E1" w14:textId="3FA4F797" w:rsidR="00DF76E3" w:rsidRDefault="00DF76E3" w:rsidP="000127C2">
      <w:pPr>
        <w:spacing w:line="288" w:lineRule="auto"/>
        <w:jc w:val="both"/>
        <w:rPr>
          <w:shd w:val="clear" w:color="auto" w:fill="FFFFFF"/>
        </w:rPr>
      </w:pPr>
      <w:r>
        <w:rPr>
          <w:shd w:val="clear" w:color="auto" w:fill="FFFFFF"/>
        </w:rPr>
        <w:t xml:space="preserve">Wszystkie pozycje przedmiaru robót należy rozpatrywać łącznie z pozostałą częścią dokumentacji </w:t>
      </w:r>
      <w:r w:rsidR="00BB1ECB">
        <w:rPr>
          <w:shd w:val="clear" w:color="auto" w:fill="FFFFFF"/>
        </w:rPr>
        <w:t>technicznej stanowiącej załącznik nr 6 do SWZ.</w:t>
      </w:r>
    </w:p>
    <w:p w14:paraId="52CB2F8A" w14:textId="36E93E41" w:rsidR="009A1891" w:rsidRDefault="009A1891" w:rsidP="000127C2">
      <w:pPr>
        <w:spacing w:line="288" w:lineRule="auto"/>
        <w:jc w:val="both"/>
        <w:rPr>
          <w:shd w:val="clear" w:color="auto" w:fill="FFFFFF"/>
        </w:rPr>
      </w:pPr>
      <w:r>
        <w:rPr>
          <w:shd w:val="clear" w:color="auto" w:fill="FFFFFF"/>
        </w:rPr>
        <w:t xml:space="preserve">Poz. 16.3 </w:t>
      </w:r>
      <w:r>
        <w:rPr>
          <w:shd w:val="clear" w:color="auto" w:fill="FFFFFF"/>
        </w:rPr>
        <w:t>–</w:t>
      </w:r>
      <w:r>
        <w:rPr>
          <w:shd w:val="clear" w:color="auto" w:fill="FFFFFF"/>
        </w:rPr>
        <w:t xml:space="preserve"> </w:t>
      </w:r>
      <w:r w:rsidRPr="009A1891">
        <w:rPr>
          <w:shd w:val="clear" w:color="auto" w:fill="FFFFFF"/>
        </w:rPr>
        <w:t>Montaż elementów systemu telewizji użytkowej - monitor TVU</w:t>
      </w:r>
    </w:p>
    <w:p w14:paraId="5A444623" w14:textId="114BF183" w:rsidR="009A1891" w:rsidRDefault="009A1891" w:rsidP="000127C2">
      <w:pPr>
        <w:spacing w:line="288" w:lineRule="auto"/>
        <w:jc w:val="both"/>
        <w:rPr>
          <w:shd w:val="clear" w:color="auto" w:fill="FFFFFF"/>
        </w:rPr>
      </w:pPr>
      <w:r>
        <w:rPr>
          <w:shd w:val="clear" w:color="auto" w:fill="FFFFFF"/>
        </w:rPr>
        <w:t>Poz. 16.</w:t>
      </w:r>
      <w:r>
        <w:rPr>
          <w:shd w:val="clear" w:color="auto" w:fill="FFFFFF"/>
        </w:rPr>
        <w:t>4</w:t>
      </w:r>
      <w:r>
        <w:rPr>
          <w:shd w:val="clear" w:color="auto" w:fill="FFFFFF"/>
        </w:rPr>
        <w:t xml:space="preserve"> – </w:t>
      </w:r>
      <w:r w:rsidRPr="009A1891">
        <w:rPr>
          <w:shd w:val="clear" w:color="auto" w:fill="FFFFFF"/>
        </w:rPr>
        <w:t>Uruchomienie systemu TVU linia transmisji wizji</w:t>
      </w:r>
    </w:p>
    <w:p w14:paraId="358EC3A2" w14:textId="0529DFE8" w:rsidR="009A1891" w:rsidRDefault="009A1891" w:rsidP="000127C2">
      <w:pPr>
        <w:spacing w:line="288" w:lineRule="auto"/>
        <w:jc w:val="both"/>
        <w:rPr>
          <w:shd w:val="clear" w:color="auto" w:fill="FFFFFF"/>
        </w:rPr>
      </w:pPr>
      <w:r>
        <w:rPr>
          <w:shd w:val="clear" w:color="auto" w:fill="FFFFFF"/>
        </w:rPr>
        <w:t xml:space="preserve">Poz. 16.5 – </w:t>
      </w:r>
      <w:r w:rsidRPr="009A1891">
        <w:rPr>
          <w:shd w:val="clear" w:color="auto" w:fill="FFFFFF"/>
        </w:rPr>
        <w:t>Montaż aparatów elektrycznych o masie do 10 kg Kamera IP</w:t>
      </w:r>
      <w:r>
        <w:rPr>
          <w:shd w:val="clear" w:color="auto" w:fill="FFFFFF"/>
        </w:rPr>
        <w:t xml:space="preserve"> </w:t>
      </w:r>
      <w:r w:rsidRPr="009A1891">
        <w:rPr>
          <w:shd w:val="clear" w:color="auto" w:fill="FFFFFF"/>
        </w:rPr>
        <w:t>wewnętrzna</w:t>
      </w:r>
      <w:r>
        <w:rPr>
          <w:shd w:val="clear" w:color="auto" w:fill="FFFFFF"/>
        </w:rPr>
        <w:t xml:space="preserve"> (</w:t>
      </w:r>
      <w:r w:rsidRPr="009A1891">
        <w:rPr>
          <w:shd w:val="clear" w:color="auto" w:fill="FFFFFF"/>
        </w:rPr>
        <w:t>Kamera CCTV kolor, wewnętrzna</w:t>
      </w:r>
      <w:r w:rsidRPr="009A1891">
        <w:rPr>
          <w:shd w:val="clear" w:color="auto" w:fill="FFFFFF"/>
        </w:rPr>
        <w:t xml:space="preserve"> </w:t>
      </w:r>
      <w:r w:rsidRPr="009A1891">
        <w:rPr>
          <w:shd w:val="clear" w:color="auto" w:fill="FFFFFF"/>
        </w:rPr>
        <w:t>dzień-noc (podświetlenie IR)</w:t>
      </w:r>
      <w:r>
        <w:rPr>
          <w:shd w:val="clear" w:color="auto" w:fill="FFFFFF"/>
        </w:rPr>
        <w:t>)</w:t>
      </w:r>
    </w:p>
    <w:p w14:paraId="43DECA02" w14:textId="23ADCF65" w:rsidR="000127C2" w:rsidRDefault="009A1891" w:rsidP="000127C2">
      <w:pPr>
        <w:autoSpaceDE w:val="0"/>
        <w:autoSpaceDN w:val="0"/>
        <w:adjustRightInd w:val="0"/>
        <w:jc w:val="both"/>
        <w:rPr>
          <w:shd w:val="clear" w:color="auto" w:fill="FFFFFF"/>
        </w:rPr>
      </w:pPr>
      <w:r>
        <w:rPr>
          <w:shd w:val="clear" w:color="auto" w:fill="FFFFFF"/>
        </w:rPr>
        <w:t xml:space="preserve">Poz. 16.6 </w:t>
      </w:r>
      <w:r>
        <w:rPr>
          <w:shd w:val="clear" w:color="auto" w:fill="FFFFFF"/>
        </w:rPr>
        <w:t>–</w:t>
      </w:r>
      <w:r w:rsidR="000127C2">
        <w:rPr>
          <w:shd w:val="clear" w:color="auto" w:fill="FFFFFF"/>
        </w:rPr>
        <w:t xml:space="preserve"> </w:t>
      </w:r>
      <w:r w:rsidR="000127C2" w:rsidRPr="000127C2">
        <w:rPr>
          <w:shd w:val="clear" w:color="auto" w:fill="FFFFFF"/>
        </w:rPr>
        <w:t>Montaż aparatów elektrycznych o masie do 10 kg</w:t>
      </w:r>
      <w:r w:rsidR="000127C2">
        <w:rPr>
          <w:shd w:val="clear" w:color="auto" w:fill="FFFFFF"/>
        </w:rPr>
        <w:t xml:space="preserve"> (</w:t>
      </w:r>
      <w:r w:rsidR="000127C2" w:rsidRPr="000127C2">
        <w:rPr>
          <w:shd w:val="clear" w:color="auto" w:fill="FFFFFF"/>
        </w:rPr>
        <w:t>Kamera CCTV kolor, zewnętrzna,</w:t>
      </w:r>
      <w:r w:rsidR="000127C2">
        <w:rPr>
          <w:shd w:val="clear" w:color="auto" w:fill="FFFFFF"/>
        </w:rPr>
        <w:t xml:space="preserve"> </w:t>
      </w:r>
      <w:r w:rsidR="000127C2" w:rsidRPr="000127C2">
        <w:rPr>
          <w:shd w:val="clear" w:color="auto" w:fill="FFFFFF"/>
        </w:rPr>
        <w:t>dzień-noc (podświetlenie IR)</w:t>
      </w:r>
      <w:r w:rsidR="000127C2">
        <w:rPr>
          <w:shd w:val="clear" w:color="auto" w:fill="FFFFFF"/>
        </w:rPr>
        <w:t>)</w:t>
      </w:r>
    </w:p>
    <w:p w14:paraId="04286D00" w14:textId="77777777" w:rsidR="000127C2" w:rsidRDefault="009A1891" w:rsidP="000127C2">
      <w:pPr>
        <w:spacing w:line="288" w:lineRule="auto"/>
        <w:jc w:val="both"/>
        <w:rPr>
          <w:shd w:val="clear" w:color="auto" w:fill="FFFFFF"/>
        </w:rPr>
      </w:pPr>
      <w:r>
        <w:rPr>
          <w:shd w:val="clear" w:color="auto" w:fill="FFFFFF"/>
        </w:rPr>
        <w:t xml:space="preserve">Poz. 18.1 </w:t>
      </w:r>
      <w:r>
        <w:rPr>
          <w:shd w:val="clear" w:color="auto" w:fill="FFFFFF"/>
        </w:rPr>
        <w:t>–</w:t>
      </w:r>
      <w:r w:rsidR="000127C2">
        <w:rPr>
          <w:shd w:val="clear" w:color="auto" w:fill="FFFFFF"/>
        </w:rPr>
        <w:t xml:space="preserve"> </w:t>
      </w:r>
      <w:r w:rsidR="000127C2" w:rsidRPr="000127C2">
        <w:rPr>
          <w:shd w:val="clear" w:color="auto" w:fill="FFFFFF"/>
        </w:rPr>
        <w:t>Montaż czujek pożarowych</w:t>
      </w:r>
    </w:p>
    <w:p w14:paraId="049AC807" w14:textId="77777777" w:rsidR="000127C2" w:rsidRDefault="009A1891" w:rsidP="000127C2">
      <w:pPr>
        <w:autoSpaceDE w:val="0"/>
        <w:autoSpaceDN w:val="0"/>
        <w:adjustRightInd w:val="0"/>
        <w:jc w:val="both"/>
        <w:rPr>
          <w:shd w:val="clear" w:color="auto" w:fill="FFFFFF"/>
        </w:rPr>
      </w:pPr>
      <w:r>
        <w:rPr>
          <w:shd w:val="clear" w:color="auto" w:fill="FFFFFF"/>
        </w:rPr>
        <w:t xml:space="preserve">Poz. 18.2 </w:t>
      </w:r>
      <w:r>
        <w:rPr>
          <w:shd w:val="clear" w:color="auto" w:fill="FFFFFF"/>
        </w:rPr>
        <w:t>–</w:t>
      </w:r>
      <w:r w:rsidR="000127C2">
        <w:rPr>
          <w:shd w:val="clear" w:color="auto" w:fill="FFFFFF"/>
        </w:rPr>
        <w:t xml:space="preserve"> </w:t>
      </w:r>
      <w:r w:rsidR="000127C2" w:rsidRPr="000127C2">
        <w:rPr>
          <w:shd w:val="clear" w:color="auto" w:fill="FFFFFF"/>
        </w:rPr>
        <w:t>Montaż ręcznych przycisków oddymiania</w:t>
      </w:r>
    </w:p>
    <w:p w14:paraId="3BE99AB6" w14:textId="77777777" w:rsidR="000127C2" w:rsidRDefault="009A1891" w:rsidP="000127C2">
      <w:pPr>
        <w:spacing w:line="288" w:lineRule="auto"/>
        <w:jc w:val="both"/>
        <w:rPr>
          <w:shd w:val="clear" w:color="auto" w:fill="FFFFFF"/>
        </w:rPr>
      </w:pPr>
      <w:r>
        <w:rPr>
          <w:shd w:val="clear" w:color="auto" w:fill="FFFFFF"/>
        </w:rPr>
        <w:t xml:space="preserve">Poz. 18.3 </w:t>
      </w:r>
      <w:r>
        <w:rPr>
          <w:shd w:val="clear" w:color="auto" w:fill="FFFFFF"/>
        </w:rPr>
        <w:t>–</w:t>
      </w:r>
      <w:r w:rsidR="000127C2">
        <w:rPr>
          <w:shd w:val="clear" w:color="auto" w:fill="FFFFFF"/>
        </w:rPr>
        <w:t xml:space="preserve"> </w:t>
      </w:r>
      <w:r w:rsidR="000127C2" w:rsidRPr="000127C2">
        <w:rPr>
          <w:shd w:val="clear" w:color="auto" w:fill="FFFFFF"/>
        </w:rPr>
        <w:t>Montaż przycisków przewietrzania</w:t>
      </w:r>
    </w:p>
    <w:p w14:paraId="52BA4ECD" w14:textId="47AFF1B7" w:rsidR="000127C2" w:rsidRDefault="009A1891" w:rsidP="000127C2">
      <w:pPr>
        <w:autoSpaceDE w:val="0"/>
        <w:autoSpaceDN w:val="0"/>
        <w:adjustRightInd w:val="0"/>
        <w:jc w:val="both"/>
        <w:rPr>
          <w:shd w:val="clear" w:color="auto" w:fill="FFFFFF"/>
        </w:rPr>
      </w:pPr>
      <w:r>
        <w:rPr>
          <w:shd w:val="clear" w:color="auto" w:fill="FFFFFF"/>
        </w:rPr>
        <w:t xml:space="preserve">Poz. 18.4 </w:t>
      </w:r>
      <w:r>
        <w:rPr>
          <w:shd w:val="clear" w:color="auto" w:fill="FFFFFF"/>
        </w:rPr>
        <w:t>–</w:t>
      </w:r>
      <w:r w:rsidR="000127C2">
        <w:rPr>
          <w:shd w:val="clear" w:color="auto" w:fill="FFFFFF"/>
        </w:rPr>
        <w:t xml:space="preserve"> </w:t>
      </w:r>
      <w:r w:rsidR="000127C2" w:rsidRPr="000127C2">
        <w:rPr>
          <w:shd w:val="clear" w:color="auto" w:fill="FFFFFF"/>
        </w:rPr>
        <w:t>Montaż dodatkowych urządzeń i elementów SAP na gotowym</w:t>
      </w:r>
      <w:r w:rsidR="000127C2">
        <w:rPr>
          <w:shd w:val="clear" w:color="auto" w:fill="FFFFFF"/>
        </w:rPr>
        <w:t xml:space="preserve"> </w:t>
      </w:r>
      <w:r w:rsidR="000127C2" w:rsidRPr="000127C2">
        <w:rPr>
          <w:shd w:val="clear" w:color="auto" w:fill="FFFFFF"/>
        </w:rPr>
        <w:t xml:space="preserve">podłożu </w:t>
      </w:r>
      <w:r w:rsidR="000127C2">
        <w:rPr>
          <w:shd w:val="clear" w:color="auto" w:fill="FFFFFF"/>
        </w:rPr>
        <w:br/>
      </w:r>
      <w:r w:rsidR="000127C2" w:rsidRPr="000127C2">
        <w:rPr>
          <w:shd w:val="clear" w:color="auto" w:fill="FFFFFF"/>
        </w:rPr>
        <w:t>z podłączeniem -</w:t>
      </w:r>
      <w:r w:rsidR="000127C2">
        <w:rPr>
          <w:shd w:val="clear" w:color="auto" w:fill="FFFFFF"/>
        </w:rPr>
        <w:t xml:space="preserve"> </w:t>
      </w:r>
      <w:r w:rsidR="000127C2" w:rsidRPr="000127C2">
        <w:rPr>
          <w:shd w:val="clear" w:color="auto" w:fill="FFFFFF"/>
        </w:rPr>
        <w:t xml:space="preserve">podcentralka </w:t>
      </w:r>
      <w:proofErr w:type="spellStart"/>
      <w:r w:rsidR="000127C2" w:rsidRPr="000127C2">
        <w:rPr>
          <w:shd w:val="clear" w:color="auto" w:fill="FFFFFF"/>
        </w:rPr>
        <w:t>CSO+Pogodowa</w:t>
      </w:r>
      <w:proofErr w:type="spellEnd"/>
    </w:p>
    <w:p w14:paraId="341D56F4" w14:textId="53638BF5" w:rsidR="009A1891" w:rsidRDefault="009A1891" w:rsidP="009A1891">
      <w:pPr>
        <w:spacing w:line="288" w:lineRule="auto"/>
        <w:jc w:val="both"/>
        <w:rPr>
          <w:shd w:val="clear" w:color="auto" w:fill="FFFFFF"/>
        </w:rPr>
      </w:pPr>
      <w:r>
        <w:rPr>
          <w:shd w:val="clear" w:color="auto" w:fill="FFFFFF"/>
        </w:rPr>
        <w:t xml:space="preserve">Poz. 18.5 </w:t>
      </w:r>
      <w:r>
        <w:rPr>
          <w:shd w:val="clear" w:color="auto" w:fill="FFFFFF"/>
        </w:rPr>
        <w:t>–</w:t>
      </w:r>
      <w:r w:rsidR="00DF76E3">
        <w:rPr>
          <w:shd w:val="clear" w:color="auto" w:fill="FFFFFF"/>
        </w:rPr>
        <w:t xml:space="preserve"> Montaż aparatów elektrycznych o masie do 2.5 kg (Wielosensorowa czujka dymu i ciepła)</w:t>
      </w:r>
    </w:p>
    <w:p w14:paraId="028D332D" w14:textId="1BC5D7D4" w:rsidR="009A1891" w:rsidRDefault="009A1891" w:rsidP="009A1891">
      <w:pPr>
        <w:spacing w:line="288" w:lineRule="auto"/>
        <w:jc w:val="both"/>
        <w:rPr>
          <w:shd w:val="clear" w:color="auto" w:fill="FFFFFF"/>
        </w:rPr>
      </w:pPr>
      <w:r>
        <w:rPr>
          <w:shd w:val="clear" w:color="auto" w:fill="FFFFFF"/>
        </w:rPr>
        <w:t xml:space="preserve">Poz. 18.6 </w:t>
      </w:r>
      <w:r>
        <w:rPr>
          <w:shd w:val="clear" w:color="auto" w:fill="FFFFFF"/>
        </w:rPr>
        <w:t>–</w:t>
      </w:r>
      <w:r w:rsidR="00DF76E3">
        <w:rPr>
          <w:shd w:val="clear" w:color="auto" w:fill="FFFFFF"/>
        </w:rPr>
        <w:t xml:space="preserve"> Montaż aparatów elektryczny o masie do 2.5 kg (Ręczny ostrzegacz pożarowy adresowalny)</w:t>
      </w:r>
    </w:p>
    <w:p w14:paraId="0FF5A5C7" w14:textId="5DE57AE3" w:rsidR="00BB1ECB" w:rsidRDefault="00BB1ECB" w:rsidP="009A1891">
      <w:pPr>
        <w:spacing w:line="288" w:lineRule="auto"/>
        <w:jc w:val="both"/>
        <w:rPr>
          <w:shd w:val="clear" w:color="auto" w:fill="FFFFFF"/>
        </w:rPr>
      </w:pPr>
    </w:p>
    <w:p w14:paraId="1EC9FE8A" w14:textId="1D31B8F0" w:rsidR="00BB1ECB" w:rsidRPr="002F4566" w:rsidRDefault="00BB1ECB" w:rsidP="00BB1ECB">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5</w:t>
      </w:r>
    </w:p>
    <w:p w14:paraId="004ED27E" w14:textId="555DCDAE" w:rsidR="00BB1ECB" w:rsidRPr="002D39F3" w:rsidRDefault="00BB1ECB" w:rsidP="00BB1ECB">
      <w:pPr>
        <w:spacing w:line="288" w:lineRule="auto"/>
        <w:jc w:val="both"/>
        <w:rPr>
          <w:shd w:val="clear" w:color="auto" w:fill="FFFFFF"/>
        </w:rPr>
      </w:pPr>
      <w:r w:rsidRPr="002D39F3">
        <w:rPr>
          <w:shd w:val="clear" w:color="auto" w:fill="FFFFFF"/>
        </w:rPr>
        <w:t xml:space="preserve">Z uwagi na sezon urlopowy i związanych z tym trudności w uzyskaniu ofert </w:t>
      </w:r>
      <w:r>
        <w:rPr>
          <w:shd w:val="clear" w:color="auto" w:fill="FFFFFF"/>
        </w:rPr>
        <w:br/>
      </w:r>
      <w:r w:rsidRPr="002D39F3">
        <w:rPr>
          <w:shd w:val="clear" w:color="auto" w:fill="FFFFFF"/>
        </w:rPr>
        <w:t>od podwykonawców prosimy o przedłużenie terminu składania ofert do 19.07.</w:t>
      </w:r>
    </w:p>
    <w:p w14:paraId="1AE1F53E" w14:textId="77777777" w:rsidR="00BB1ECB" w:rsidRPr="002D39F3" w:rsidRDefault="00BB1ECB" w:rsidP="00BB1ECB">
      <w:pPr>
        <w:spacing w:line="288" w:lineRule="auto"/>
        <w:jc w:val="both"/>
        <w:rPr>
          <w:shd w:val="clear" w:color="auto" w:fill="FFFFFF"/>
        </w:rPr>
      </w:pPr>
    </w:p>
    <w:p w14:paraId="6989F9FA" w14:textId="77777777" w:rsidR="00BB1ECB" w:rsidRPr="002F4566" w:rsidRDefault="00BB1ECB" w:rsidP="00BB1ECB">
      <w:pPr>
        <w:spacing w:line="288" w:lineRule="auto"/>
        <w:jc w:val="both"/>
        <w:rPr>
          <w:u w:val="single"/>
          <w:shd w:val="clear" w:color="auto" w:fill="FFFFFF"/>
        </w:rPr>
      </w:pPr>
      <w:r w:rsidRPr="002F4566">
        <w:rPr>
          <w:u w:val="single"/>
          <w:shd w:val="clear" w:color="auto" w:fill="FFFFFF"/>
        </w:rPr>
        <w:t>Odpowiedź Zamawiającego:</w:t>
      </w:r>
    </w:p>
    <w:p w14:paraId="7C59E2D0" w14:textId="77777777" w:rsidR="00BB1ECB" w:rsidRPr="00685640" w:rsidRDefault="00BB1ECB" w:rsidP="00BB1ECB">
      <w:pPr>
        <w:spacing w:line="288" w:lineRule="auto"/>
        <w:jc w:val="both"/>
        <w:rPr>
          <w:shd w:val="clear" w:color="auto" w:fill="FFFFFF"/>
        </w:rPr>
      </w:pPr>
      <w:r>
        <w:rPr>
          <w:shd w:val="clear" w:color="auto" w:fill="FFFFFF"/>
        </w:rPr>
        <w:t>Zamawiający nie wyraża zgody na przedłużenie terminu składania ofert.</w:t>
      </w:r>
    </w:p>
    <w:p w14:paraId="47A84E20" w14:textId="7B0EDB40" w:rsidR="00BB1ECB" w:rsidRDefault="00BB1ECB" w:rsidP="009A1891">
      <w:pPr>
        <w:spacing w:line="288" w:lineRule="auto"/>
        <w:jc w:val="both"/>
        <w:rPr>
          <w:shd w:val="clear" w:color="auto" w:fill="FFFFFF"/>
        </w:rPr>
      </w:pPr>
    </w:p>
    <w:p w14:paraId="499FD018" w14:textId="150AAB64" w:rsidR="00BB1ECB" w:rsidRPr="002F4566" w:rsidRDefault="00BB1ECB" w:rsidP="00BB1ECB">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6</w:t>
      </w:r>
    </w:p>
    <w:p w14:paraId="7EA4912B" w14:textId="7C850288" w:rsidR="00B47FDC" w:rsidRDefault="00B47FDC" w:rsidP="00B47FDC">
      <w:pPr>
        <w:spacing w:line="288" w:lineRule="auto"/>
        <w:jc w:val="both"/>
        <w:rPr>
          <w:shd w:val="clear" w:color="auto" w:fill="FFFFFF"/>
        </w:rPr>
      </w:pPr>
      <w:r w:rsidRPr="002D39F3">
        <w:rPr>
          <w:shd w:val="clear" w:color="auto" w:fill="FFFFFF"/>
        </w:rPr>
        <w:t>Czy jest możliwość wniesienia wadium w formie poręczenia bankowego ?</w:t>
      </w:r>
      <w:r>
        <w:rPr>
          <w:shd w:val="clear" w:color="auto" w:fill="FFFFFF"/>
        </w:rPr>
        <w:t xml:space="preserve"> </w:t>
      </w:r>
      <w:r w:rsidRPr="002D39F3">
        <w:rPr>
          <w:shd w:val="clear" w:color="auto" w:fill="FFFFFF"/>
        </w:rPr>
        <w:t>Nie ma żadnej wzmianki na ten temat w SWZ</w:t>
      </w:r>
      <w:r>
        <w:rPr>
          <w:shd w:val="clear" w:color="auto" w:fill="FFFFFF"/>
        </w:rPr>
        <w:t>.</w:t>
      </w:r>
    </w:p>
    <w:p w14:paraId="5DA187A5" w14:textId="77777777" w:rsidR="00BB1ECB" w:rsidRPr="002D39F3" w:rsidRDefault="00BB1ECB" w:rsidP="00BB1ECB">
      <w:pPr>
        <w:spacing w:line="288" w:lineRule="auto"/>
        <w:jc w:val="both"/>
        <w:rPr>
          <w:shd w:val="clear" w:color="auto" w:fill="FFFFFF"/>
        </w:rPr>
      </w:pPr>
    </w:p>
    <w:p w14:paraId="18DDA0F5" w14:textId="77777777" w:rsidR="00BB1ECB" w:rsidRPr="002F4566" w:rsidRDefault="00BB1ECB" w:rsidP="00BB1ECB">
      <w:pPr>
        <w:spacing w:line="288" w:lineRule="auto"/>
        <w:jc w:val="both"/>
        <w:rPr>
          <w:u w:val="single"/>
          <w:shd w:val="clear" w:color="auto" w:fill="FFFFFF"/>
        </w:rPr>
      </w:pPr>
      <w:r w:rsidRPr="002F4566">
        <w:rPr>
          <w:u w:val="single"/>
          <w:shd w:val="clear" w:color="auto" w:fill="FFFFFF"/>
        </w:rPr>
        <w:t>Odpowiedź Zamawiającego:</w:t>
      </w:r>
    </w:p>
    <w:p w14:paraId="12779927" w14:textId="77777777" w:rsidR="00C24614" w:rsidRDefault="00B47FDC" w:rsidP="00B47FDC">
      <w:pPr>
        <w:spacing w:line="288" w:lineRule="auto"/>
        <w:jc w:val="both"/>
        <w:rPr>
          <w:shd w:val="clear" w:color="auto" w:fill="FFFFFF"/>
        </w:rPr>
      </w:pPr>
      <w:r w:rsidRPr="00326C90">
        <w:rPr>
          <w:shd w:val="clear" w:color="auto" w:fill="FFFFFF"/>
        </w:rPr>
        <w:t xml:space="preserve">Zamawiający w </w:t>
      </w:r>
      <w:r>
        <w:rPr>
          <w:shd w:val="clear" w:color="auto" w:fill="FFFFFF"/>
        </w:rPr>
        <w:t>SWZ</w:t>
      </w:r>
      <w:r w:rsidRPr="00326C90">
        <w:rPr>
          <w:shd w:val="clear" w:color="auto" w:fill="FFFFFF"/>
        </w:rPr>
        <w:t xml:space="preserve"> część XV</w:t>
      </w:r>
      <w:r>
        <w:rPr>
          <w:shd w:val="clear" w:color="auto" w:fill="FFFFFF"/>
        </w:rPr>
        <w:t>I</w:t>
      </w:r>
      <w:r w:rsidRPr="00326C90">
        <w:rPr>
          <w:shd w:val="clear" w:color="auto" w:fill="FFFFFF"/>
        </w:rPr>
        <w:t xml:space="preserve">I </w:t>
      </w:r>
      <w:r w:rsidR="00C24614">
        <w:rPr>
          <w:shd w:val="clear" w:color="auto" w:fill="FFFFFF"/>
        </w:rPr>
        <w:t xml:space="preserve">dopuścił wniesienie wadium w formie zgodnie z ustawą PZP. </w:t>
      </w:r>
    </w:p>
    <w:p w14:paraId="231B5A3B" w14:textId="77777777" w:rsidR="00C24614" w:rsidRDefault="00C24614" w:rsidP="00B47FDC">
      <w:pPr>
        <w:spacing w:line="288" w:lineRule="auto"/>
        <w:jc w:val="both"/>
        <w:rPr>
          <w:shd w:val="clear" w:color="auto" w:fill="FFFFFF"/>
        </w:rPr>
      </w:pPr>
    </w:p>
    <w:p w14:paraId="457945B9" w14:textId="77777777" w:rsidR="00C24614" w:rsidRDefault="00C24614" w:rsidP="00B47FDC">
      <w:pPr>
        <w:spacing w:line="288" w:lineRule="auto"/>
        <w:jc w:val="both"/>
        <w:rPr>
          <w:shd w:val="clear" w:color="auto" w:fill="FFFFFF"/>
        </w:rPr>
      </w:pPr>
    </w:p>
    <w:p w14:paraId="22E1990D" w14:textId="77777777" w:rsidR="00B47FDC" w:rsidRDefault="00B47FDC" w:rsidP="009A1891">
      <w:pPr>
        <w:spacing w:line="288" w:lineRule="auto"/>
        <w:jc w:val="both"/>
        <w:rPr>
          <w:shd w:val="clear" w:color="auto" w:fill="FFFFFF"/>
        </w:rPr>
      </w:pPr>
    </w:p>
    <w:sectPr w:rsidR="00B47FDC" w:rsidSect="00AC42D8">
      <w:headerReference w:type="default" r:id="rId7"/>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BCD0" w14:textId="77777777" w:rsidR="0078774F" w:rsidRDefault="0078774F" w:rsidP="007D78E2">
      <w:r>
        <w:separator/>
      </w:r>
    </w:p>
  </w:endnote>
  <w:endnote w:type="continuationSeparator" w:id="0">
    <w:p w14:paraId="08B73C10" w14:textId="77777777" w:rsidR="0078774F" w:rsidRDefault="0078774F"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7427" w14:textId="09828C39" w:rsidR="00AC42D8" w:rsidRDefault="004165D8">
    <w:pPr>
      <w:pStyle w:val="Stopka"/>
    </w:pPr>
    <w:r>
      <w:rPr>
        <w:noProof/>
      </w:rPr>
      <w:drawing>
        <wp:anchor distT="0" distB="0" distL="114300" distR="114300" simplePos="0" relativeHeight="251664384" behindDoc="1" locked="0" layoutInCell="0" allowOverlap="1" wp14:anchorId="3F7432BD" wp14:editId="13C19612">
          <wp:simplePos x="0" y="0"/>
          <wp:positionH relativeFrom="margin">
            <wp:posOffset>-425450</wp:posOffset>
          </wp:positionH>
          <wp:positionV relativeFrom="page">
            <wp:posOffset>9992360</wp:posOffset>
          </wp:positionV>
          <wp:extent cx="7023735" cy="194310"/>
          <wp:effectExtent l="0" t="0" r="5715" b="0"/>
          <wp:wrapTight wrapText="bothSides">
            <wp:wrapPolygon edited="0">
              <wp:start x="0" y="0"/>
              <wp:lineTo x="0" y="19059"/>
              <wp:lineTo x="644" y="19059"/>
              <wp:lineTo x="10662" y="19059"/>
              <wp:lineTo x="21559" y="16941"/>
              <wp:lineTo x="21559" y="0"/>
              <wp:lineTo x="0" y="0"/>
            </wp:wrapPolygon>
          </wp:wrapTight>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192493"/>
      <w:docPartObj>
        <w:docPartGallery w:val="Page Numbers (Bottom of Page)"/>
        <w:docPartUnique/>
      </w:docPartObj>
    </w:sdtPr>
    <w:sdtEndPr/>
    <w:sdtContent>
      <w:p w14:paraId="3E5513ED" w14:textId="77777777" w:rsidR="00F8065D" w:rsidRPr="00B01F08" w:rsidRDefault="00F8065D" w:rsidP="00F8065D">
        <w:pPr>
          <w:pStyle w:val="Stopka"/>
        </w:pPr>
        <w:r>
          <w:rPr>
            <w:noProof/>
          </w:rPr>
          <w:drawing>
            <wp:anchor distT="0" distB="0" distL="114300" distR="114300" simplePos="0" relativeHeight="251660288" behindDoc="1" locked="0" layoutInCell="0" allowOverlap="1" wp14:anchorId="60EA4A1B" wp14:editId="15CC4FD6">
              <wp:simplePos x="0" y="0"/>
              <wp:positionH relativeFrom="margin">
                <wp:align>center</wp:align>
              </wp:positionH>
              <wp:positionV relativeFrom="page">
                <wp:posOffset>9897110</wp:posOffset>
              </wp:positionV>
              <wp:extent cx="7023735" cy="194310"/>
              <wp:effectExtent l="0" t="0" r="5715" b="0"/>
              <wp:wrapTight wrapText="bothSides">
                <wp:wrapPolygon edited="0">
                  <wp:start x="0" y="0"/>
                  <wp:lineTo x="0" y="19059"/>
                  <wp:lineTo x="644" y="19059"/>
                  <wp:lineTo x="10662" y="19059"/>
                  <wp:lineTo x="21559" y="16941"/>
                  <wp:lineTo x="21559" y="0"/>
                  <wp:lineTo x="0" y="0"/>
                </wp:wrapPolygon>
              </wp:wrapTight>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2614A" w14:textId="4E8EF3D0" w:rsidR="00F8065D" w:rsidRDefault="00F8065D">
        <w:pPr>
          <w:pStyle w:val="Stopka"/>
          <w:jc w:val="right"/>
        </w:pPr>
        <w:r>
          <w:fldChar w:fldCharType="begin"/>
        </w:r>
        <w:r>
          <w:instrText>PAGE   \* MERGEFORMAT</w:instrText>
        </w:r>
        <w:r>
          <w:fldChar w:fldCharType="separate"/>
        </w:r>
        <w:r>
          <w:t>2</w:t>
        </w:r>
        <w:r>
          <w:fldChar w:fldCharType="end"/>
        </w:r>
      </w:p>
    </w:sdtContent>
  </w:sdt>
  <w:p w14:paraId="54E6B7AE" w14:textId="77777777" w:rsidR="00785F64" w:rsidRPr="00F8065D" w:rsidRDefault="00785F64" w:rsidP="00F806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4042" w14:textId="77777777" w:rsidR="0078774F" w:rsidRDefault="0078774F" w:rsidP="007D78E2">
      <w:r>
        <w:separator/>
      </w:r>
    </w:p>
  </w:footnote>
  <w:footnote w:type="continuationSeparator" w:id="0">
    <w:p w14:paraId="5390E125" w14:textId="77777777" w:rsidR="0078774F" w:rsidRDefault="0078774F" w:rsidP="007D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EF50" w14:textId="77777777" w:rsidR="0058229D" w:rsidRDefault="0058229D" w:rsidP="0058229D">
    <w:pPr>
      <w:pStyle w:val="Nagwek"/>
    </w:pPr>
    <w:r>
      <w:rPr>
        <w:noProof/>
      </w:rPr>
      <w:drawing>
        <wp:anchor distT="0" distB="0" distL="114300" distR="114300" simplePos="0" relativeHeight="251662336" behindDoc="0" locked="0" layoutInCell="0" allowOverlap="1" wp14:anchorId="5FA5C5FE" wp14:editId="75A97C02">
          <wp:simplePos x="0" y="0"/>
          <wp:positionH relativeFrom="page">
            <wp:align>center</wp:align>
          </wp:positionH>
          <wp:positionV relativeFrom="page">
            <wp:posOffset>252095</wp:posOffset>
          </wp:positionV>
          <wp:extent cx="5759450" cy="6172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pic:spPr>
              </pic:pic>
            </a:graphicData>
          </a:graphic>
          <wp14:sizeRelH relativeFrom="page">
            <wp14:pctWidth>0</wp14:pctWidth>
          </wp14:sizeRelH>
          <wp14:sizeRelV relativeFrom="page">
            <wp14:pctHeight>0</wp14:pctHeight>
          </wp14:sizeRelV>
        </wp:anchor>
      </w:drawing>
    </w:r>
  </w:p>
  <w:p w14:paraId="7C518D47" w14:textId="77777777" w:rsidR="0058229D" w:rsidRPr="00F8065D" w:rsidRDefault="0058229D" w:rsidP="0058229D">
    <w:pPr>
      <w:pStyle w:val="Nagwek"/>
    </w:pPr>
  </w:p>
  <w:p w14:paraId="1FF6178A" w14:textId="77777777" w:rsidR="0058229D" w:rsidRDefault="005822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6712" w14:textId="479072FF" w:rsidR="00F8065D" w:rsidRDefault="00F8065D" w:rsidP="00F8065D">
    <w:pPr>
      <w:pStyle w:val="Nagwek"/>
    </w:pPr>
    <w:r>
      <w:rPr>
        <w:noProof/>
      </w:rPr>
      <w:drawing>
        <wp:anchor distT="0" distB="0" distL="114300" distR="114300" simplePos="0" relativeHeight="251658240" behindDoc="0" locked="0" layoutInCell="0" allowOverlap="1" wp14:anchorId="6747FA54" wp14:editId="0CC047D5">
          <wp:simplePos x="0" y="0"/>
          <wp:positionH relativeFrom="page">
            <wp:align>center</wp:align>
          </wp:positionH>
          <wp:positionV relativeFrom="page">
            <wp:posOffset>252095</wp:posOffset>
          </wp:positionV>
          <wp:extent cx="5759450" cy="6172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pic:spPr>
              </pic:pic>
            </a:graphicData>
          </a:graphic>
          <wp14:sizeRelH relativeFrom="page">
            <wp14:pctWidth>0</wp14:pctWidth>
          </wp14:sizeRelH>
          <wp14:sizeRelV relativeFrom="page">
            <wp14:pctHeight>0</wp14:pctHeight>
          </wp14:sizeRelV>
        </wp:anchor>
      </w:drawing>
    </w:r>
  </w:p>
  <w:p w14:paraId="1CF7CCFD" w14:textId="77777777" w:rsidR="00AC42D8" w:rsidRPr="00F8065D" w:rsidRDefault="00AC42D8" w:rsidP="00F806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779B4573"/>
    <w:multiLevelType w:val="hybridMultilevel"/>
    <w:tmpl w:val="1FE88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26"/>
  </w:num>
  <w:num w:numId="5">
    <w:abstractNumId w:val="22"/>
  </w:num>
  <w:num w:numId="6">
    <w:abstractNumId w:val="25"/>
  </w:num>
  <w:num w:numId="7">
    <w:abstractNumId w:val="27"/>
  </w:num>
  <w:num w:numId="8">
    <w:abstractNumId w:val="19"/>
  </w:num>
  <w:num w:numId="9">
    <w:abstractNumId w:val="12"/>
  </w:num>
  <w:num w:numId="10">
    <w:abstractNumId w:val="6"/>
  </w:num>
  <w:num w:numId="11">
    <w:abstractNumId w:val="11"/>
  </w:num>
  <w:num w:numId="12">
    <w:abstractNumId w:val="7"/>
  </w:num>
  <w:num w:numId="13">
    <w:abstractNumId w:val="9"/>
  </w:num>
  <w:num w:numId="14">
    <w:abstractNumId w:val="15"/>
  </w:num>
  <w:num w:numId="15">
    <w:abstractNumId w:val="29"/>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8"/>
  </w:num>
  <w:num w:numId="20">
    <w:abstractNumId w:val="17"/>
  </w:num>
  <w:num w:numId="21">
    <w:abstractNumId w:val="0"/>
  </w:num>
  <w:num w:numId="22">
    <w:abstractNumId w:val="21"/>
  </w:num>
  <w:num w:numId="23">
    <w:abstractNumId w:val="5"/>
  </w:num>
  <w:num w:numId="24">
    <w:abstractNumId w:val="24"/>
  </w:num>
  <w:num w:numId="25">
    <w:abstractNumId w:val="3"/>
  </w:num>
  <w:num w:numId="26">
    <w:abstractNumId w:val="1"/>
  </w:num>
  <w:num w:numId="27">
    <w:abstractNumId w:val="2"/>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3B"/>
    <w:rsid w:val="000127C2"/>
    <w:rsid w:val="00013318"/>
    <w:rsid w:val="00014BE3"/>
    <w:rsid w:val="00035AFE"/>
    <w:rsid w:val="00041CBE"/>
    <w:rsid w:val="00052CA9"/>
    <w:rsid w:val="00062408"/>
    <w:rsid w:val="0008776E"/>
    <w:rsid w:val="00096ACC"/>
    <w:rsid w:val="000A0A0C"/>
    <w:rsid w:val="000D084F"/>
    <w:rsid w:val="000D33AF"/>
    <w:rsid w:val="000E0077"/>
    <w:rsid w:val="000E282D"/>
    <w:rsid w:val="000F124F"/>
    <w:rsid w:val="000F17D0"/>
    <w:rsid w:val="00115AEA"/>
    <w:rsid w:val="00115D55"/>
    <w:rsid w:val="00126B38"/>
    <w:rsid w:val="00133AB7"/>
    <w:rsid w:val="00140CC5"/>
    <w:rsid w:val="00154189"/>
    <w:rsid w:val="00166A0F"/>
    <w:rsid w:val="00184589"/>
    <w:rsid w:val="00185990"/>
    <w:rsid w:val="00191C04"/>
    <w:rsid w:val="0019390C"/>
    <w:rsid w:val="001A3D98"/>
    <w:rsid w:val="001A7A93"/>
    <w:rsid w:val="001A7F5A"/>
    <w:rsid w:val="001B0460"/>
    <w:rsid w:val="001C1C79"/>
    <w:rsid w:val="001C5A49"/>
    <w:rsid w:val="001E43E7"/>
    <w:rsid w:val="001F0338"/>
    <w:rsid w:val="001F30D0"/>
    <w:rsid w:val="002210AC"/>
    <w:rsid w:val="002433A5"/>
    <w:rsid w:val="002474EB"/>
    <w:rsid w:val="002952D1"/>
    <w:rsid w:val="002A3918"/>
    <w:rsid w:val="002B103F"/>
    <w:rsid w:val="002C6E4D"/>
    <w:rsid w:val="002D03B0"/>
    <w:rsid w:val="002D386B"/>
    <w:rsid w:val="002F0F7C"/>
    <w:rsid w:val="00335D24"/>
    <w:rsid w:val="0033754F"/>
    <w:rsid w:val="00345231"/>
    <w:rsid w:val="003615F0"/>
    <w:rsid w:val="00387BED"/>
    <w:rsid w:val="003939ED"/>
    <w:rsid w:val="003B0739"/>
    <w:rsid w:val="003C150B"/>
    <w:rsid w:val="003D411E"/>
    <w:rsid w:val="003E55F8"/>
    <w:rsid w:val="003F0D1A"/>
    <w:rsid w:val="004057E0"/>
    <w:rsid w:val="004104B2"/>
    <w:rsid w:val="004118D5"/>
    <w:rsid w:val="004165D8"/>
    <w:rsid w:val="004235D2"/>
    <w:rsid w:val="004354F1"/>
    <w:rsid w:val="0045003C"/>
    <w:rsid w:val="004536B7"/>
    <w:rsid w:val="00466444"/>
    <w:rsid w:val="00497EFC"/>
    <w:rsid w:val="004A125B"/>
    <w:rsid w:val="004A392C"/>
    <w:rsid w:val="004A3BD8"/>
    <w:rsid w:val="004C15C8"/>
    <w:rsid w:val="004C2824"/>
    <w:rsid w:val="004C567E"/>
    <w:rsid w:val="004D1323"/>
    <w:rsid w:val="004D6FDA"/>
    <w:rsid w:val="00503A5E"/>
    <w:rsid w:val="005076F0"/>
    <w:rsid w:val="005221BC"/>
    <w:rsid w:val="0053221F"/>
    <w:rsid w:val="0055307C"/>
    <w:rsid w:val="005623CA"/>
    <w:rsid w:val="00577FB7"/>
    <w:rsid w:val="0058229D"/>
    <w:rsid w:val="0058653D"/>
    <w:rsid w:val="005961FD"/>
    <w:rsid w:val="005B3CFA"/>
    <w:rsid w:val="005B6060"/>
    <w:rsid w:val="005B7E3E"/>
    <w:rsid w:val="005C50F9"/>
    <w:rsid w:val="005D74EF"/>
    <w:rsid w:val="00610D3B"/>
    <w:rsid w:val="00633A7B"/>
    <w:rsid w:val="006629C2"/>
    <w:rsid w:val="00666222"/>
    <w:rsid w:val="00673011"/>
    <w:rsid w:val="00684A63"/>
    <w:rsid w:val="0069339B"/>
    <w:rsid w:val="00694C30"/>
    <w:rsid w:val="006A2CB2"/>
    <w:rsid w:val="006B712F"/>
    <w:rsid w:val="006E426E"/>
    <w:rsid w:val="006E5E7A"/>
    <w:rsid w:val="0070090F"/>
    <w:rsid w:val="00705382"/>
    <w:rsid w:val="00766B57"/>
    <w:rsid w:val="00785F64"/>
    <w:rsid w:val="0078774F"/>
    <w:rsid w:val="007924A8"/>
    <w:rsid w:val="007A12A3"/>
    <w:rsid w:val="007B1AA3"/>
    <w:rsid w:val="007C78C8"/>
    <w:rsid w:val="007D78E2"/>
    <w:rsid w:val="007E31CC"/>
    <w:rsid w:val="007F7BFD"/>
    <w:rsid w:val="00805761"/>
    <w:rsid w:val="00817F6F"/>
    <w:rsid w:val="00841CB5"/>
    <w:rsid w:val="00847EBF"/>
    <w:rsid w:val="00862478"/>
    <w:rsid w:val="008936E4"/>
    <w:rsid w:val="008A6C1B"/>
    <w:rsid w:val="008B37F9"/>
    <w:rsid w:val="008B6127"/>
    <w:rsid w:val="008C31D5"/>
    <w:rsid w:val="008C6AFD"/>
    <w:rsid w:val="008C7122"/>
    <w:rsid w:val="008D7506"/>
    <w:rsid w:val="008E3AFB"/>
    <w:rsid w:val="00907DF7"/>
    <w:rsid w:val="00923448"/>
    <w:rsid w:val="00926FC1"/>
    <w:rsid w:val="00927CE4"/>
    <w:rsid w:val="009367ED"/>
    <w:rsid w:val="00940B5B"/>
    <w:rsid w:val="009602D1"/>
    <w:rsid w:val="00961092"/>
    <w:rsid w:val="00977530"/>
    <w:rsid w:val="009777C1"/>
    <w:rsid w:val="009831EF"/>
    <w:rsid w:val="009A1891"/>
    <w:rsid w:val="009B4A2C"/>
    <w:rsid w:val="009C14B0"/>
    <w:rsid w:val="009C44A7"/>
    <w:rsid w:val="009C45A3"/>
    <w:rsid w:val="009C4A33"/>
    <w:rsid w:val="009D5506"/>
    <w:rsid w:val="009E77C0"/>
    <w:rsid w:val="009F47E9"/>
    <w:rsid w:val="00A140F5"/>
    <w:rsid w:val="00A27279"/>
    <w:rsid w:val="00A27DEF"/>
    <w:rsid w:val="00A331BD"/>
    <w:rsid w:val="00A345FF"/>
    <w:rsid w:val="00A679B8"/>
    <w:rsid w:val="00A75374"/>
    <w:rsid w:val="00A775E1"/>
    <w:rsid w:val="00A825B2"/>
    <w:rsid w:val="00A91F12"/>
    <w:rsid w:val="00AB0258"/>
    <w:rsid w:val="00AB184C"/>
    <w:rsid w:val="00AB340A"/>
    <w:rsid w:val="00AB52F3"/>
    <w:rsid w:val="00AC42D8"/>
    <w:rsid w:val="00AF15BA"/>
    <w:rsid w:val="00B30B6E"/>
    <w:rsid w:val="00B32AAB"/>
    <w:rsid w:val="00B37353"/>
    <w:rsid w:val="00B41F81"/>
    <w:rsid w:val="00B47FDC"/>
    <w:rsid w:val="00B577AE"/>
    <w:rsid w:val="00B613A4"/>
    <w:rsid w:val="00B72D3C"/>
    <w:rsid w:val="00B9063E"/>
    <w:rsid w:val="00B95E55"/>
    <w:rsid w:val="00BB1ECB"/>
    <w:rsid w:val="00BC0CA1"/>
    <w:rsid w:val="00BC1584"/>
    <w:rsid w:val="00BD781D"/>
    <w:rsid w:val="00BE6048"/>
    <w:rsid w:val="00BF2504"/>
    <w:rsid w:val="00BF6190"/>
    <w:rsid w:val="00C13147"/>
    <w:rsid w:val="00C24614"/>
    <w:rsid w:val="00C266A6"/>
    <w:rsid w:val="00C35C35"/>
    <w:rsid w:val="00C44AA9"/>
    <w:rsid w:val="00C56570"/>
    <w:rsid w:val="00C57DA2"/>
    <w:rsid w:val="00C63861"/>
    <w:rsid w:val="00C666D7"/>
    <w:rsid w:val="00C93555"/>
    <w:rsid w:val="00CB3625"/>
    <w:rsid w:val="00CB57AD"/>
    <w:rsid w:val="00CC1F06"/>
    <w:rsid w:val="00CD65CC"/>
    <w:rsid w:val="00CE0CE3"/>
    <w:rsid w:val="00D12D7B"/>
    <w:rsid w:val="00D1410A"/>
    <w:rsid w:val="00D164E9"/>
    <w:rsid w:val="00D2133B"/>
    <w:rsid w:val="00D2262C"/>
    <w:rsid w:val="00D23DD0"/>
    <w:rsid w:val="00D25F47"/>
    <w:rsid w:val="00D648A3"/>
    <w:rsid w:val="00D95001"/>
    <w:rsid w:val="00DA4768"/>
    <w:rsid w:val="00DA510A"/>
    <w:rsid w:val="00DB42E5"/>
    <w:rsid w:val="00DE2EE5"/>
    <w:rsid w:val="00DF1733"/>
    <w:rsid w:val="00DF76E3"/>
    <w:rsid w:val="00E007D0"/>
    <w:rsid w:val="00E146B2"/>
    <w:rsid w:val="00E22218"/>
    <w:rsid w:val="00E3681F"/>
    <w:rsid w:val="00E44F0A"/>
    <w:rsid w:val="00E70715"/>
    <w:rsid w:val="00E73B39"/>
    <w:rsid w:val="00E903C4"/>
    <w:rsid w:val="00E909A8"/>
    <w:rsid w:val="00EB11E5"/>
    <w:rsid w:val="00EC5509"/>
    <w:rsid w:val="00EC67DA"/>
    <w:rsid w:val="00ED2923"/>
    <w:rsid w:val="00F02E77"/>
    <w:rsid w:val="00F06BF6"/>
    <w:rsid w:val="00F35AE7"/>
    <w:rsid w:val="00F40929"/>
    <w:rsid w:val="00F41FC9"/>
    <w:rsid w:val="00F56BDD"/>
    <w:rsid w:val="00F764B3"/>
    <w:rsid w:val="00F8065D"/>
    <w:rsid w:val="00F8658D"/>
    <w:rsid w:val="00F919D2"/>
    <w:rsid w:val="00FC2469"/>
    <w:rsid w:val="00FD1714"/>
    <w:rsid w:val="00FD3802"/>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223A"/>
  <w15:docId w15:val="{044A2AE1-6148-4676-85F4-E2575866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basedOn w:val="Normalny"/>
    <w:link w:val="NagwekZnak"/>
    <w:unhideWhenUsed/>
    <w:rsid w:val="007D78E2"/>
    <w:pPr>
      <w:tabs>
        <w:tab w:val="center" w:pos="4536"/>
        <w:tab w:val="right" w:pos="9072"/>
      </w:tabs>
    </w:pPr>
  </w:style>
  <w:style w:type="character" w:customStyle="1" w:styleId="NagwekZnak">
    <w:name w:val="Nagłówek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9334">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034773115">
      <w:bodyDiv w:val="1"/>
      <w:marLeft w:val="0"/>
      <w:marRight w:val="0"/>
      <w:marTop w:val="0"/>
      <w:marBottom w:val="0"/>
      <w:divBdr>
        <w:top w:val="none" w:sz="0" w:space="0" w:color="auto"/>
        <w:left w:val="none" w:sz="0" w:space="0" w:color="auto"/>
        <w:bottom w:val="none" w:sz="0" w:space="0" w:color="auto"/>
        <w:right w:val="none" w:sz="0" w:space="0" w:color="auto"/>
      </w:divBdr>
    </w:div>
    <w:div w:id="1160389528">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554272149">
      <w:bodyDiv w:val="1"/>
      <w:marLeft w:val="0"/>
      <w:marRight w:val="0"/>
      <w:marTop w:val="0"/>
      <w:marBottom w:val="0"/>
      <w:divBdr>
        <w:top w:val="none" w:sz="0" w:space="0" w:color="auto"/>
        <w:left w:val="none" w:sz="0" w:space="0" w:color="auto"/>
        <w:bottom w:val="none" w:sz="0" w:space="0" w:color="auto"/>
        <w:right w:val="none" w:sz="0" w:space="0" w:color="auto"/>
      </w:divBdr>
      <w:divsChild>
        <w:div w:id="1208178593">
          <w:marLeft w:val="-225"/>
          <w:marRight w:val="-225"/>
          <w:marTop w:val="0"/>
          <w:marBottom w:val="0"/>
          <w:divBdr>
            <w:top w:val="none" w:sz="0" w:space="0" w:color="auto"/>
            <w:left w:val="none" w:sz="0" w:space="0" w:color="auto"/>
            <w:bottom w:val="none" w:sz="0" w:space="0" w:color="auto"/>
            <w:right w:val="none" w:sz="0" w:space="0" w:color="auto"/>
          </w:divBdr>
          <w:divsChild>
            <w:div w:id="152643138">
              <w:marLeft w:val="0"/>
              <w:marRight w:val="0"/>
              <w:marTop w:val="0"/>
              <w:marBottom w:val="0"/>
              <w:divBdr>
                <w:top w:val="none" w:sz="0" w:space="0" w:color="auto"/>
                <w:left w:val="none" w:sz="0" w:space="0" w:color="auto"/>
                <w:bottom w:val="none" w:sz="0" w:space="0" w:color="auto"/>
                <w:right w:val="none" w:sz="0" w:space="0" w:color="auto"/>
              </w:divBdr>
              <w:divsChild>
                <w:div w:id="1605579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68270906">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2</Pages>
  <Words>531</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Łudziński</dc:creator>
  <cp:lastModifiedBy>Adam Etmański</cp:lastModifiedBy>
  <cp:revision>52</cp:revision>
  <cp:lastPrinted>2021-06-01T08:58:00Z</cp:lastPrinted>
  <dcterms:created xsi:type="dcterms:W3CDTF">2020-08-21T08:57:00Z</dcterms:created>
  <dcterms:modified xsi:type="dcterms:W3CDTF">2021-07-08T13:13:00Z</dcterms:modified>
</cp:coreProperties>
</file>