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0ECFC21E" w14:textId="47AF434F"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321383E3"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 xml:space="preserve">Znak sprawy: </w:t>
      </w:r>
      <w:r w:rsidR="00521B77">
        <w:rPr>
          <w:szCs w:val="24"/>
        </w:rPr>
        <w:t>E</w:t>
      </w:r>
      <w:r w:rsidRPr="002D4A3B">
        <w:rPr>
          <w:szCs w:val="24"/>
        </w:rPr>
        <w:t>.271.</w:t>
      </w:r>
      <w:r w:rsidR="005360DA">
        <w:rPr>
          <w:szCs w:val="24"/>
        </w:rPr>
        <w:t>1</w:t>
      </w:r>
      <w:r w:rsidRPr="002D4A3B">
        <w:rPr>
          <w:szCs w:val="24"/>
        </w:rPr>
        <w:t>.202</w:t>
      </w:r>
      <w:r w:rsidR="005360DA">
        <w:rPr>
          <w:szCs w:val="24"/>
        </w:rPr>
        <w:t>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19A19884" w:rsidR="00C21D0C" w:rsidRPr="002D4A3B" w:rsidRDefault="00521B77" w:rsidP="00E817BF">
      <w:pPr>
        <w:pStyle w:val="Tekstpodstawowy"/>
        <w:spacing w:before="0" w:after="240" w:line="276" w:lineRule="auto"/>
        <w:jc w:val="center"/>
        <w:rPr>
          <w:szCs w:val="24"/>
        </w:rPr>
      </w:pPr>
      <w:r>
        <w:rPr>
          <w:rFonts w:cs="Calibri"/>
          <w:b/>
          <w:szCs w:val="24"/>
        </w:rPr>
        <w:t>Sukcesywna dostawa artykułów spożywczych do placówek oświatowych w mieście Wałcz w 2024 r. – II postępowanie.</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00B5E785"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521B77">
        <w:rPr>
          <w:rFonts w:ascii="Arial" w:hAnsi="Arial" w:cs="Arial"/>
          <w:sz w:val="24"/>
          <w:szCs w:val="24"/>
        </w:rPr>
        <w:t>3 kwietnia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5EF43F1E"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D812C28"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4BED6F86"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13F54F8B"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274FC007"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7CEC17CE"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4710B02" w14:textId="08E45E36"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FC04110" w14:textId="3DB91FCC"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EA53E4"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35C7E24F" w:rsidR="00A90560" w:rsidRPr="002D4A3B" w:rsidRDefault="000673A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05B670CF"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E851180" w14:textId="36DBA8C7"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41FD22E8" w14:textId="60777D9D"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18BC05A6"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1D43E815" w14:textId="045582EA"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512B2C6B" w14:textId="19EAECDE"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2DDC036D"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71E71F10"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1D2647C0" w14:textId="66DC75F6"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0DD975D"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406CCD0B" w14:textId="09FEE466"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902F637" w14:textId="4164C958"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0641E69C"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7ECAE54A"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3906AC43"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BA7DD4F" w14:textId="5C64D9B0"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33128525" w:rsidR="00A90560" w:rsidRPr="002D4A3B" w:rsidRDefault="000673A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19</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9FB7DD0"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Plac Wolno</w:t>
      </w:r>
      <w:r w:rsidR="00CC7A30">
        <w:rPr>
          <w:szCs w:val="24"/>
        </w:rPr>
        <w:t>ś</w:t>
      </w:r>
      <w:r w:rsidR="00B4302F" w:rsidRPr="002D4A3B">
        <w:rPr>
          <w:szCs w:val="24"/>
        </w:rPr>
        <w:t>ci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Pzp.</w:t>
      </w:r>
    </w:p>
    <w:p w14:paraId="3E6CD551" w14:textId="567E3678" w:rsidR="00C21D0C" w:rsidRPr="00CC7A30" w:rsidRDefault="00CC7A30">
      <w:pPr>
        <w:tabs>
          <w:tab w:val="left" w:pos="142"/>
        </w:tabs>
        <w:spacing w:after="240" w:line="276" w:lineRule="auto"/>
        <w:ind w:left="426"/>
        <w:jc w:val="both"/>
        <w:rPr>
          <w:rFonts w:ascii="Arial" w:hAnsi="Arial" w:cs="Arial"/>
          <w:b/>
          <w:bCs/>
          <w:sz w:val="24"/>
          <w:szCs w:val="24"/>
        </w:rPr>
      </w:pPr>
      <w:r w:rsidRPr="00CC7A30">
        <w:rPr>
          <w:rFonts w:ascii="Arial" w:hAnsi="Arial" w:cs="Arial"/>
          <w:b/>
          <w:bCs/>
          <w:sz w:val="24"/>
          <w:szCs w:val="24"/>
        </w:rPr>
        <w:t>Postępowanie jest podzielone na części:</w:t>
      </w:r>
    </w:p>
    <w:p w14:paraId="4D74D5AD" w14:textId="7116978A" w:rsidR="00521B77" w:rsidRPr="00521B77" w:rsidRDefault="00521B77" w:rsidP="00521B77">
      <w:pPr>
        <w:widowControl w:val="0"/>
        <w:suppressAutoHyphens/>
        <w:spacing w:before="120" w:after="0" w:line="276" w:lineRule="auto"/>
        <w:jc w:val="both"/>
        <w:textAlignment w:val="baseline"/>
        <w:rPr>
          <w:rFonts w:ascii="Arial" w:eastAsia="Calibri" w:hAnsi="Arial" w:cs="Arial"/>
          <w:bCs/>
          <w:sz w:val="24"/>
          <w:szCs w:val="24"/>
          <w:lang w:eastAsia="pl-PL"/>
        </w:rPr>
      </w:pPr>
      <w:r w:rsidRPr="00521B77">
        <w:rPr>
          <w:rFonts w:ascii="Arial" w:eastAsia="Calibri" w:hAnsi="Arial" w:cs="Arial"/>
          <w:bCs/>
          <w:sz w:val="24"/>
          <w:szCs w:val="24"/>
          <w:lang w:eastAsia="pl-PL"/>
        </w:rPr>
        <w:t xml:space="preserve">Cz. 1 – Dostawa </w:t>
      </w:r>
      <w:r w:rsidRPr="00521B77">
        <w:rPr>
          <w:rFonts w:ascii="Arial" w:eastAsia="Arial" w:hAnsi="Arial" w:cs="Arial"/>
          <w:bCs/>
          <w:sz w:val="24"/>
          <w:szCs w:val="24"/>
          <w:lang w:eastAsia="pl-PL"/>
        </w:rPr>
        <w:t xml:space="preserve">artykułów spożywczych </w:t>
      </w:r>
      <w:r w:rsidRPr="00521B77">
        <w:rPr>
          <w:rFonts w:ascii="Arial" w:eastAsia="Arial" w:hAnsi="Arial" w:cs="Arial"/>
          <w:b/>
          <w:sz w:val="24"/>
          <w:szCs w:val="24"/>
          <w:lang w:eastAsia="pl-PL"/>
        </w:rPr>
        <w:t>(ryby, art. mrożone, art. chłodnicze)</w:t>
      </w:r>
      <w:r w:rsidRPr="00521B77">
        <w:rPr>
          <w:rFonts w:ascii="Arial" w:eastAsia="Arial" w:hAnsi="Arial" w:cs="Arial"/>
          <w:bCs/>
          <w:sz w:val="24"/>
          <w:szCs w:val="24"/>
          <w:lang w:eastAsia="pl-PL"/>
        </w:rPr>
        <w:t xml:space="preserve"> </w:t>
      </w:r>
      <w:r w:rsidRPr="00521B77">
        <w:rPr>
          <w:rFonts w:ascii="Arial" w:eastAsia="Arial" w:hAnsi="Arial" w:cs="Arial"/>
          <w:bCs/>
          <w:sz w:val="24"/>
          <w:szCs w:val="24"/>
          <w:lang w:eastAsia="pl-PL"/>
        </w:rPr>
        <w:br/>
        <w:t xml:space="preserve">do </w:t>
      </w:r>
      <w:r w:rsidRPr="00521B77">
        <w:rPr>
          <w:rFonts w:ascii="Arial" w:eastAsia="Calibri" w:hAnsi="Arial" w:cs="Arial"/>
          <w:bCs/>
          <w:sz w:val="24"/>
          <w:szCs w:val="24"/>
          <w:lang w:eastAsia="pl-PL"/>
        </w:rPr>
        <w:t xml:space="preserve">Szkoły Podstawowej nr 1 im. Kornela Makuszyńskiego w Wałczu </w:t>
      </w:r>
    </w:p>
    <w:p w14:paraId="16363481" w14:textId="6B0AC2EF"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Cz. 2</w:t>
      </w:r>
      <w:r w:rsidRPr="00521B77">
        <w:rPr>
          <w:rFonts w:ascii="Arial" w:eastAsia="Calibri" w:hAnsi="Arial" w:cs="Arial"/>
          <w:bCs/>
          <w:sz w:val="24"/>
          <w:szCs w:val="24"/>
          <w:lang w:eastAsia="pl-PL"/>
        </w:rPr>
        <w:t xml:space="preserve">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w:t>
      </w:r>
      <w:r w:rsidRPr="00521B77">
        <w:rPr>
          <w:rFonts w:ascii="Arial" w:eastAsia="Arial" w:hAnsi="Arial" w:cs="Arial"/>
          <w:bCs/>
          <w:sz w:val="24"/>
          <w:szCs w:val="24"/>
          <w:lang w:eastAsia="pl-PL"/>
        </w:rPr>
        <w:t xml:space="preserve">spożywczych </w:t>
      </w:r>
      <w:r w:rsidRPr="00521B77">
        <w:rPr>
          <w:rFonts w:ascii="Arial" w:eastAsia="Arial" w:hAnsi="Arial" w:cs="Arial"/>
          <w:b/>
          <w:sz w:val="24"/>
          <w:szCs w:val="24"/>
          <w:lang w:eastAsia="pl-PL"/>
        </w:rPr>
        <w:t xml:space="preserve">(ryby, warzywa, owoce – mrożone) </w:t>
      </w:r>
      <w:r w:rsidRPr="00521B77">
        <w:rPr>
          <w:rFonts w:ascii="Arial" w:eastAsia="Arial" w:hAnsi="Arial" w:cs="Arial"/>
          <w:b/>
          <w:sz w:val="24"/>
          <w:szCs w:val="24"/>
          <w:lang w:eastAsia="pl-PL"/>
        </w:rPr>
        <w:br/>
      </w:r>
      <w:r w:rsidRPr="00521B77">
        <w:rPr>
          <w:rFonts w:ascii="Arial" w:eastAsia="Arial" w:hAnsi="Arial" w:cs="Arial"/>
          <w:bCs/>
          <w:sz w:val="24"/>
          <w:szCs w:val="24"/>
          <w:lang w:eastAsia="pl-PL"/>
        </w:rPr>
        <w:t xml:space="preserve">do </w:t>
      </w:r>
      <w:r w:rsidRPr="00521B77">
        <w:rPr>
          <w:rFonts w:ascii="Arial" w:eastAsia="Calibri" w:hAnsi="Arial" w:cs="Arial"/>
          <w:bCs/>
          <w:sz w:val="24"/>
          <w:szCs w:val="24"/>
          <w:lang w:eastAsia="pl-PL"/>
        </w:rPr>
        <w:t xml:space="preserve">Szkoły Podstawowej nr 2 im. Roberta Schumana w Wałczu </w:t>
      </w:r>
    </w:p>
    <w:p w14:paraId="3888E67F" w14:textId="0786EE85"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3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w:t>
      </w:r>
      <w:r w:rsidRPr="00521B77">
        <w:rPr>
          <w:rFonts w:ascii="Arial" w:eastAsia="Arial" w:hAnsi="Arial" w:cs="Arial"/>
          <w:bCs/>
          <w:sz w:val="24"/>
          <w:szCs w:val="24"/>
          <w:lang w:eastAsia="pl-PL"/>
        </w:rPr>
        <w:t xml:space="preserve">spożywczych </w:t>
      </w:r>
      <w:r w:rsidRPr="00521B77">
        <w:rPr>
          <w:rFonts w:ascii="Arial" w:eastAsia="Arial" w:hAnsi="Arial" w:cs="Arial"/>
          <w:b/>
          <w:sz w:val="24"/>
          <w:szCs w:val="24"/>
          <w:lang w:eastAsia="pl-PL"/>
        </w:rPr>
        <w:t>(mięso drobiowe)</w:t>
      </w:r>
      <w:r w:rsidRPr="00521B77">
        <w:rPr>
          <w:rFonts w:ascii="Arial" w:eastAsia="Arial" w:hAnsi="Arial" w:cs="Arial"/>
          <w:bCs/>
          <w:sz w:val="24"/>
          <w:szCs w:val="24"/>
          <w:lang w:eastAsia="pl-PL"/>
        </w:rPr>
        <w:t xml:space="preserve"> do </w:t>
      </w:r>
      <w:r w:rsidRPr="00521B77">
        <w:rPr>
          <w:rFonts w:ascii="Arial" w:eastAsia="Calibri" w:hAnsi="Arial" w:cs="Arial"/>
          <w:bCs/>
          <w:sz w:val="24"/>
          <w:szCs w:val="24"/>
          <w:lang w:eastAsia="pl-PL"/>
        </w:rPr>
        <w:t>Szkoły Podstawowej nr 2 im. Roberta Schumana w Wałczu</w:t>
      </w:r>
    </w:p>
    <w:p w14:paraId="76FF615D" w14:textId="2C2E330E"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4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w:t>
      </w:r>
      <w:r w:rsidRPr="00521B77">
        <w:rPr>
          <w:rFonts w:ascii="Arial" w:eastAsia="Arial" w:hAnsi="Arial" w:cs="Arial"/>
          <w:bCs/>
          <w:sz w:val="24"/>
          <w:szCs w:val="24"/>
          <w:lang w:eastAsia="pl-PL"/>
        </w:rPr>
        <w:t xml:space="preserve">spożywczych </w:t>
      </w:r>
      <w:r w:rsidRPr="00521B77">
        <w:rPr>
          <w:rFonts w:ascii="Arial" w:eastAsia="Arial" w:hAnsi="Arial" w:cs="Arial"/>
          <w:b/>
          <w:sz w:val="24"/>
          <w:szCs w:val="24"/>
          <w:lang w:eastAsia="pl-PL"/>
        </w:rPr>
        <w:t>(ryby)</w:t>
      </w:r>
      <w:r w:rsidRPr="00521B77">
        <w:rPr>
          <w:rFonts w:ascii="Arial" w:eastAsia="Arial" w:hAnsi="Arial" w:cs="Arial"/>
          <w:bCs/>
          <w:sz w:val="24"/>
          <w:szCs w:val="24"/>
          <w:lang w:eastAsia="pl-PL"/>
        </w:rPr>
        <w:t xml:space="preserve"> do</w:t>
      </w:r>
      <w:r w:rsidRPr="00521B77">
        <w:rPr>
          <w:rFonts w:ascii="Arial" w:eastAsia="Calibri" w:hAnsi="Arial" w:cs="Arial"/>
          <w:bCs/>
          <w:sz w:val="24"/>
          <w:szCs w:val="24"/>
          <w:lang w:eastAsia="pl-PL"/>
        </w:rPr>
        <w:t xml:space="preserve"> Szkoły Podstawowej nr 4 </w:t>
      </w:r>
      <w:r w:rsidRPr="00521B77">
        <w:rPr>
          <w:rFonts w:ascii="Arial" w:eastAsia="Calibri" w:hAnsi="Arial" w:cs="Arial"/>
          <w:bCs/>
          <w:sz w:val="24"/>
          <w:szCs w:val="24"/>
          <w:lang w:eastAsia="pl-PL"/>
        </w:rPr>
        <w:br/>
        <w:t xml:space="preserve">im. Zdobywców Wału Pomorskiego w Wałczu </w:t>
      </w:r>
    </w:p>
    <w:p w14:paraId="3E4714B6" w14:textId="28F6D1B0"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5 – </w:t>
      </w:r>
      <w:r>
        <w:rPr>
          <w:rFonts w:ascii="Arial" w:eastAsia="Calibri" w:hAnsi="Arial" w:cs="Arial"/>
          <w:bCs/>
          <w:sz w:val="24"/>
          <w:szCs w:val="24"/>
          <w:lang w:eastAsia="pl-PL"/>
        </w:rPr>
        <w:t>D</w:t>
      </w:r>
      <w:r w:rsidRPr="00521B77">
        <w:rPr>
          <w:rFonts w:ascii="Arial" w:eastAsia="Calibri" w:hAnsi="Arial" w:cs="Arial"/>
          <w:bCs/>
          <w:sz w:val="24"/>
          <w:szCs w:val="24"/>
          <w:lang w:eastAsia="pl-PL"/>
        </w:rPr>
        <w:t>ostawa artykułów spożywczych (pieczywo) do Szkoły Podstawowej nr 4 im. Zdobywców Wału Pomorskiego w Wałczu</w:t>
      </w:r>
    </w:p>
    <w:p w14:paraId="47F2618F" w14:textId="66D16492"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lastRenderedPageBreak/>
        <w:t xml:space="preserve">Cz. </w:t>
      </w:r>
      <w:r w:rsidRPr="00521B77">
        <w:rPr>
          <w:rFonts w:ascii="Arial" w:eastAsia="Calibri" w:hAnsi="Arial" w:cs="Arial"/>
          <w:bCs/>
          <w:sz w:val="24"/>
          <w:szCs w:val="24"/>
          <w:lang w:eastAsia="pl-PL"/>
        </w:rPr>
        <w:t xml:space="preserve">6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spożywczych </w:t>
      </w:r>
      <w:r w:rsidRPr="00521B77">
        <w:rPr>
          <w:rFonts w:ascii="Arial" w:eastAsia="Calibri" w:hAnsi="Arial" w:cs="Arial"/>
          <w:b/>
          <w:sz w:val="24"/>
          <w:szCs w:val="24"/>
          <w:lang w:eastAsia="pl-PL"/>
        </w:rPr>
        <w:t>(</w:t>
      </w:r>
      <w:r w:rsidRPr="00521B77">
        <w:rPr>
          <w:rFonts w:ascii="Arial" w:eastAsia="Times New Roman" w:hAnsi="Arial" w:cs="Arial"/>
          <w:b/>
          <w:sz w:val="24"/>
          <w:szCs w:val="24"/>
          <w:lang w:eastAsia="pl-PL"/>
        </w:rPr>
        <w:t>mrożone artykuły spożywcze i wyroby gotowe)</w:t>
      </w:r>
      <w:r w:rsidRPr="00521B77">
        <w:rPr>
          <w:rFonts w:ascii="Arial" w:eastAsia="Times New Roman" w:hAnsi="Arial" w:cs="Arial"/>
          <w:bCs/>
          <w:sz w:val="24"/>
          <w:szCs w:val="24"/>
          <w:lang w:eastAsia="pl-PL"/>
        </w:rPr>
        <w:t xml:space="preserve"> </w:t>
      </w:r>
      <w:r w:rsidRPr="00521B77">
        <w:rPr>
          <w:rFonts w:ascii="Arial" w:eastAsia="Calibri" w:hAnsi="Arial" w:cs="Arial"/>
          <w:bCs/>
          <w:sz w:val="24"/>
          <w:szCs w:val="24"/>
          <w:lang w:eastAsia="pl-PL"/>
        </w:rPr>
        <w:t xml:space="preserve">do Szkoły Podstawowej nr 4 im. Zdobywców Wału Pomorskiego w Wałczu </w:t>
      </w:r>
    </w:p>
    <w:p w14:paraId="389583D1" w14:textId="047ADFB0"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7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spożywczych </w:t>
      </w:r>
      <w:r w:rsidRPr="00521B77">
        <w:rPr>
          <w:rFonts w:ascii="Arial" w:eastAsia="Calibri" w:hAnsi="Arial" w:cs="Arial"/>
          <w:b/>
          <w:sz w:val="24"/>
          <w:szCs w:val="24"/>
          <w:lang w:eastAsia="pl-PL"/>
        </w:rPr>
        <w:t>(</w:t>
      </w:r>
      <w:r w:rsidRPr="00521B77">
        <w:rPr>
          <w:rFonts w:ascii="Arial" w:eastAsia="Times New Roman" w:hAnsi="Arial" w:cs="Arial"/>
          <w:b/>
          <w:sz w:val="24"/>
          <w:szCs w:val="24"/>
          <w:lang w:eastAsia="pl-PL"/>
        </w:rPr>
        <w:t xml:space="preserve">warzywa, owoce, kwaszonki, jaja) </w:t>
      </w:r>
      <w:r w:rsidRPr="00521B77">
        <w:rPr>
          <w:rFonts w:ascii="Arial" w:eastAsia="Times New Roman" w:hAnsi="Arial" w:cs="Arial"/>
          <w:b/>
          <w:sz w:val="24"/>
          <w:szCs w:val="24"/>
          <w:lang w:eastAsia="pl-PL"/>
        </w:rPr>
        <w:br/>
      </w:r>
      <w:r w:rsidRPr="00521B77">
        <w:rPr>
          <w:rFonts w:ascii="Arial" w:eastAsia="Calibri" w:hAnsi="Arial" w:cs="Arial"/>
          <w:bCs/>
          <w:sz w:val="24"/>
          <w:szCs w:val="24"/>
          <w:lang w:eastAsia="pl-PL"/>
        </w:rPr>
        <w:t>do Szkoły Podstawowej nr 4 im. Zdobywców Wału Pomorskiego w Wałczu</w:t>
      </w:r>
    </w:p>
    <w:p w14:paraId="5AEEACBC" w14:textId="3B0A7D57"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8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spożywczych </w:t>
      </w:r>
      <w:r w:rsidRPr="00521B77">
        <w:rPr>
          <w:rFonts w:ascii="Arial" w:eastAsia="Calibri" w:hAnsi="Arial" w:cs="Arial"/>
          <w:b/>
          <w:sz w:val="24"/>
          <w:szCs w:val="24"/>
          <w:lang w:eastAsia="pl-PL"/>
        </w:rPr>
        <w:t>(pieczywo, wyroby cukiernicze)</w:t>
      </w:r>
      <w:r w:rsidRPr="00521B77">
        <w:rPr>
          <w:rFonts w:ascii="Arial" w:eastAsia="Calibri" w:hAnsi="Arial" w:cs="Arial"/>
          <w:bCs/>
          <w:sz w:val="24"/>
          <w:szCs w:val="24"/>
          <w:lang w:eastAsia="pl-PL"/>
        </w:rPr>
        <w:t xml:space="preserve"> </w:t>
      </w:r>
      <w:r w:rsidRPr="00521B77">
        <w:rPr>
          <w:rFonts w:ascii="Arial" w:eastAsia="Calibri" w:hAnsi="Arial" w:cs="Arial"/>
          <w:bCs/>
          <w:sz w:val="24"/>
          <w:szCs w:val="24"/>
          <w:lang w:eastAsia="pl-PL"/>
        </w:rPr>
        <w:br/>
        <w:t>do Publicznego Przedszkola nr 5 im. Jasia i Małgosi w Wałczu</w:t>
      </w:r>
    </w:p>
    <w:p w14:paraId="116590E6" w14:textId="024DEBB9"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9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spożywczych </w:t>
      </w:r>
      <w:r w:rsidRPr="00521B77">
        <w:rPr>
          <w:rFonts w:ascii="Arial" w:eastAsia="Calibri" w:hAnsi="Arial" w:cs="Arial"/>
          <w:b/>
          <w:sz w:val="24"/>
          <w:szCs w:val="24"/>
          <w:lang w:eastAsia="pl-PL"/>
        </w:rPr>
        <w:t>(artykuły mrożone)</w:t>
      </w:r>
      <w:r w:rsidRPr="00521B77">
        <w:rPr>
          <w:rFonts w:ascii="Arial" w:eastAsia="Calibri" w:hAnsi="Arial" w:cs="Arial"/>
          <w:bCs/>
          <w:sz w:val="24"/>
          <w:szCs w:val="24"/>
          <w:lang w:eastAsia="pl-PL"/>
        </w:rPr>
        <w:t xml:space="preserve"> do Publicznego Przedszkola nr 5 im. Jasia i Małgosi w Wałczu   </w:t>
      </w:r>
    </w:p>
    <w:p w14:paraId="007490EA" w14:textId="06DE8E64"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10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spożywczych </w:t>
      </w:r>
      <w:r w:rsidRPr="00521B77">
        <w:rPr>
          <w:rFonts w:ascii="Arial" w:eastAsia="Calibri" w:hAnsi="Arial" w:cs="Arial"/>
          <w:b/>
          <w:sz w:val="24"/>
          <w:szCs w:val="24"/>
          <w:lang w:eastAsia="pl-PL"/>
        </w:rPr>
        <w:t xml:space="preserve">(pieczywo, wyroby cukiernicze) </w:t>
      </w:r>
      <w:r w:rsidRPr="00521B77">
        <w:rPr>
          <w:rFonts w:ascii="Arial" w:eastAsia="Calibri" w:hAnsi="Arial" w:cs="Arial"/>
          <w:b/>
          <w:sz w:val="24"/>
          <w:szCs w:val="24"/>
          <w:lang w:eastAsia="pl-PL"/>
        </w:rPr>
        <w:br/>
      </w:r>
      <w:r w:rsidRPr="00521B77">
        <w:rPr>
          <w:rFonts w:ascii="Arial" w:eastAsia="Calibri" w:hAnsi="Arial" w:cs="Arial"/>
          <w:bCs/>
          <w:sz w:val="24"/>
          <w:szCs w:val="24"/>
          <w:lang w:eastAsia="pl-PL"/>
        </w:rPr>
        <w:t xml:space="preserve">do Publicznego Przedszkola nr 8 „Promyk” w Wałczu </w:t>
      </w:r>
    </w:p>
    <w:p w14:paraId="12E80DD1" w14:textId="4A7AB5BD"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11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spożywczych </w:t>
      </w:r>
      <w:r w:rsidRPr="00521B77">
        <w:rPr>
          <w:rFonts w:ascii="Arial" w:eastAsia="Calibri" w:hAnsi="Arial" w:cs="Arial"/>
          <w:b/>
          <w:sz w:val="24"/>
          <w:szCs w:val="24"/>
          <w:lang w:eastAsia="pl-PL"/>
        </w:rPr>
        <w:t>(mrożonki)</w:t>
      </w:r>
      <w:r w:rsidRPr="00521B77">
        <w:rPr>
          <w:rFonts w:ascii="Arial" w:eastAsia="Calibri" w:hAnsi="Arial" w:cs="Arial"/>
          <w:bCs/>
          <w:sz w:val="24"/>
          <w:szCs w:val="24"/>
          <w:lang w:eastAsia="pl-PL"/>
        </w:rPr>
        <w:t xml:space="preserve"> do Publicznego Przedszkola nr 8 „Promyk” w Wałczu </w:t>
      </w:r>
    </w:p>
    <w:p w14:paraId="6B66D63A" w14:textId="06BC620D" w:rsidR="00521B77" w:rsidRPr="00521B77" w:rsidRDefault="00521B77" w:rsidP="00521B77">
      <w:pPr>
        <w:widowControl w:val="0"/>
        <w:suppressAutoHyphens/>
        <w:spacing w:before="120" w:after="0" w:line="276" w:lineRule="auto"/>
        <w:jc w:val="both"/>
        <w:textAlignment w:val="baseline"/>
        <w:rPr>
          <w:rFonts w:ascii="Arial" w:hAnsi="Arial" w:cs="Arial"/>
          <w:bCs/>
        </w:rPr>
      </w:pPr>
      <w:r>
        <w:rPr>
          <w:rFonts w:ascii="Arial" w:eastAsia="Calibri" w:hAnsi="Arial" w:cs="Arial"/>
          <w:bCs/>
          <w:sz w:val="24"/>
          <w:szCs w:val="24"/>
          <w:lang w:eastAsia="pl-PL"/>
        </w:rPr>
        <w:t xml:space="preserve">Cz. </w:t>
      </w:r>
      <w:r w:rsidRPr="00521B77">
        <w:rPr>
          <w:rFonts w:ascii="Arial" w:eastAsia="Calibri" w:hAnsi="Arial" w:cs="Arial"/>
          <w:bCs/>
          <w:sz w:val="24"/>
          <w:szCs w:val="24"/>
          <w:lang w:eastAsia="pl-PL"/>
        </w:rPr>
        <w:t xml:space="preserve">12 – </w:t>
      </w:r>
      <w:r>
        <w:rPr>
          <w:rFonts w:ascii="Arial" w:eastAsia="Calibri" w:hAnsi="Arial" w:cs="Arial"/>
          <w:bCs/>
          <w:sz w:val="24"/>
          <w:szCs w:val="24"/>
          <w:lang w:eastAsia="pl-PL"/>
        </w:rPr>
        <w:t>D</w:t>
      </w:r>
      <w:r w:rsidRPr="00521B77">
        <w:rPr>
          <w:rFonts w:ascii="Arial" w:eastAsia="Calibri" w:hAnsi="Arial" w:cs="Arial"/>
          <w:bCs/>
          <w:sz w:val="24"/>
          <w:szCs w:val="24"/>
          <w:lang w:eastAsia="pl-PL"/>
        </w:rPr>
        <w:t xml:space="preserve">ostawa artykułów spożywczych </w:t>
      </w:r>
      <w:r w:rsidRPr="00521B77">
        <w:rPr>
          <w:rFonts w:ascii="Arial" w:eastAsia="Calibri" w:hAnsi="Arial" w:cs="Arial"/>
          <w:b/>
          <w:sz w:val="24"/>
          <w:szCs w:val="24"/>
          <w:lang w:eastAsia="pl-PL"/>
        </w:rPr>
        <w:t xml:space="preserve">(pieczywo, wyroby cukiernicze) </w:t>
      </w:r>
      <w:r w:rsidRPr="00521B77">
        <w:rPr>
          <w:rFonts w:ascii="Arial" w:eastAsia="Calibri" w:hAnsi="Arial" w:cs="Arial"/>
          <w:b/>
          <w:sz w:val="24"/>
          <w:szCs w:val="24"/>
          <w:lang w:eastAsia="pl-PL"/>
        </w:rPr>
        <w:br/>
      </w:r>
      <w:r w:rsidRPr="00521B77">
        <w:rPr>
          <w:rFonts w:ascii="Arial" w:eastAsia="Calibri" w:hAnsi="Arial" w:cs="Arial"/>
          <w:bCs/>
          <w:sz w:val="24"/>
          <w:szCs w:val="24"/>
          <w:lang w:eastAsia="pl-PL"/>
        </w:rPr>
        <w:t xml:space="preserve">do Publicznego Przedszkola nr 9 „Bajka” w Wałczu  </w:t>
      </w:r>
    </w:p>
    <w:p w14:paraId="4DCB60E7" w14:textId="77777777" w:rsidR="00521B77" w:rsidRPr="00521B77" w:rsidRDefault="00521B77">
      <w:pPr>
        <w:tabs>
          <w:tab w:val="left" w:pos="142"/>
        </w:tabs>
        <w:spacing w:after="240" w:line="276" w:lineRule="auto"/>
        <w:ind w:left="426"/>
        <w:jc w:val="both"/>
        <w:rPr>
          <w:rFonts w:ascii="Arial" w:hAnsi="Arial" w:cs="Arial"/>
          <w:b/>
          <w:bCs/>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101C92D1" w14:textId="3C26CB03" w:rsidR="00B223EF" w:rsidRDefault="00412F08" w:rsidP="00CC7A30">
      <w:pPr>
        <w:suppressAutoHyphens/>
        <w:spacing w:after="0" w:line="312" w:lineRule="auto"/>
        <w:ind w:left="720" w:right="-567"/>
        <w:jc w:val="both"/>
        <w:rPr>
          <w:rFonts w:ascii="Arial" w:hAnsi="Arial" w:cs="Arial"/>
          <w:sz w:val="24"/>
          <w:szCs w:val="24"/>
        </w:rPr>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 xml:space="preserve">Przedmiotem zamówienia </w:t>
      </w:r>
      <w:r w:rsidR="00521B77">
        <w:rPr>
          <w:rFonts w:ascii="Arial" w:hAnsi="Arial" w:cs="Arial"/>
          <w:sz w:val="24"/>
          <w:szCs w:val="24"/>
        </w:rPr>
        <w:t>jest sukcesywna dostawa artykułów spożywczych do stołówek szkolnych, zgodnie z formularzem oferty oraz opisem przedmiotu zamówienia.</w:t>
      </w:r>
    </w:p>
    <w:p w14:paraId="3A318BB0" w14:textId="2DC17A79" w:rsidR="00521B77" w:rsidRPr="00975104" w:rsidRDefault="00521B77" w:rsidP="00521B77">
      <w:pPr>
        <w:widowControl w:val="0"/>
        <w:suppressAutoHyphens/>
        <w:spacing w:before="120" w:after="0" w:line="360" w:lineRule="auto"/>
        <w:textAlignment w:val="baseline"/>
        <w:rPr>
          <w:rFonts w:ascii="Arial" w:eastAsia="Calibri" w:hAnsi="Arial" w:cs="Arial"/>
          <w:bCs/>
          <w:sz w:val="24"/>
          <w:szCs w:val="24"/>
          <w:lang w:eastAsia="pl-PL"/>
        </w:rPr>
      </w:pPr>
      <w:r w:rsidRPr="00975104">
        <w:rPr>
          <w:rFonts w:ascii="Arial" w:eastAsia="Calibri" w:hAnsi="Arial" w:cs="Arial"/>
          <w:bCs/>
          <w:sz w:val="24"/>
          <w:szCs w:val="24"/>
          <w:lang w:eastAsia="pl-PL"/>
        </w:rPr>
        <w:t xml:space="preserve">Cz. 1 - </w:t>
      </w:r>
      <w:r w:rsidRPr="00975104">
        <w:rPr>
          <w:rFonts w:ascii="Arial" w:eastAsia="Arial" w:hAnsi="Arial" w:cs="Arial"/>
          <w:bCs/>
          <w:sz w:val="24"/>
          <w:szCs w:val="24"/>
          <w:lang w:eastAsia="pl-PL"/>
        </w:rPr>
        <w:t>ryby, art. mrożone, art. chłodnicze</w:t>
      </w:r>
    </w:p>
    <w:p w14:paraId="42E44D4B" w14:textId="5A8A9FC0" w:rsidR="00521B77" w:rsidRPr="00975104" w:rsidRDefault="00521B77" w:rsidP="00975104">
      <w:pPr>
        <w:widowControl w:val="0"/>
        <w:suppressAutoHyphens/>
        <w:spacing w:before="120" w:after="0" w:line="360" w:lineRule="auto"/>
        <w:textAlignment w:val="baseline"/>
        <w:rPr>
          <w:rFonts w:ascii="Arial" w:hAnsi="Arial" w:cs="Arial"/>
          <w:bCs/>
        </w:rPr>
      </w:pPr>
      <w:r w:rsidRPr="00975104">
        <w:rPr>
          <w:rFonts w:ascii="Arial" w:eastAsia="Calibri" w:hAnsi="Arial" w:cs="Arial"/>
          <w:bCs/>
          <w:sz w:val="24"/>
          <w:szCs w:val="24"/>
          <w:lang w:eastAsia="pl-PL"/>
        </w:rPr>
        <w:t xml:space="preserve">Cz. 2 – </w:t>
      </w:r>
      <w:r w:rsidRPr="00975104">
        <w:rPr>
          <w:rFonts w:ascii="Arial" w:eastAsia="Arial" w:hAnsi="Arial" w:cs="Arial"/>
          <w:bCs/>
          <w:sz w:val="24"/>
          <w:szCs w:val="24"/>
          <w:lang w:eastAsia="pl-PL"/>
        </w:rPr>
        <w:t>ryby, warzywa, owoce – mrożone</w:t>
      </w:r>
      <w:r w:rsidRPr="00975104">
        <w:rPr>
          <w:rFonts w:ascii="Arial" w:eastAsia="Arial" w:hAnsi="Arial" w:cs="Arial"/>
          <w:bCs/>
          <w:sz w:val="24"/>
          <w:szCs w:val="24"/>
          <w:lang w:eastAsia="pl-PL"/>
        </w:rPr>
        <w:br/>
      </w:r>
      <w:r w:rsidRPr="00975104">
        <w:rPr>
          <w:rFonts w:ascii="Arial" w:eastAsia="Calibri" w:hAnsi="Arial" w:cs="Arial"/>
          <w:bCs/>
          <w:sz w:val="24"/>
          <w:szCs w:val="24"/>
          <w:lang w:eastAsia="pl-PL"/>
        </w:rPr>
        <w:t xml:space="preserve">Cz. 3 – </w:t>
      </w:r>
      <w:r w:rsidRPr="00975104">
        <w:rPr>
          <w:rFonts w:ascii="Arial" w:eastAsia="Arial" w:hAnsi="Arial" w:cs="Arial"/>
          <w:bCs/>
          <w:sz w:val="24"/>
          <w:szCs w:val="24"/>
          <w:lang w:eastAsia="pl-PL"/>
        </w:rPr>
        <w:t>mięso drobiowe</w:t>
      </w:r>
    </w:p>
    <w:p w14:paraId="4B761EC5" w14:textId="360B62FB" w:rsidR="00521B77" w:rsidRPr="00975104" w:rsidRDefault="00521B77" w:rsidP="00521B77">
      <w:pPr>
        <w:widowControl w:val="0"/>
        <w:suppressAutoHyphens/>
        <w:spacing w:before="120" w:after="0" w:line="360" w:lineRule="auto"/>
        <w:textAlignment w:val="baseline"/>
        <w:rPr>
          <w:rFonts w:ascii="Arial" w:hAnsi="Arial" w:cs="Arial"/>
          <w:bCs/>
        </w:rPr>
      </w:pPr>
      <w:r w:rsidRPr="00975104">
        <w:rPr>
          <w:rFonts w:ascii="Arial" w:eastAsia="Calibri" w:hAnsi="Arial" w:cs="Arial"/>
          <w:bCs/>
          <w:sz w:val="24"/>
          <w:szCs w:val="24"/>
          <w:lang w:eastAsia="pl-PL"/>
        </w:rPr>
        <w:t xml:space="preserve">Cz. 4 </w:t>
      </w:r>
      <w:r w:rsidRPr="00975104">
        <w:rPr>
          <w:rFonts w:ascii="Arial" w:eastAsia="Arial" w:hAnsi="Arial" w:cs="Arial"/>
          <w:bCs/>
          <w:sz w:val="24"/>
          <w:szCs w:val="24"/>
          <w:lang w:eastAsia="pl-PL"/>
        </w:rPr>
        <w:t xml:space="preserve">- ryby </w:t>
      </w:r>
    </w:p>
    <w:p w14:paraId="0D875452" w14:textId="6E9901E0" w:rsidR="00521B77" w:rsidRPr="00975104" w:rsidRDefault="00521B77" w:rsidP="00521B77">
      <w:pPr>
        <w:widowControl w:val="0"/>
        <w:suppressAutoHyphens/>
        <w:spacing w:before="120" w:after="0" w:line="360" w:lineRule="auto"/>
        <w:textAlignment w:val="baseline"/>
        <w:rPr>
          <w:rFonts w:ascii="Arial" w:hAnsi="Arial" w:cs="Arial"/>
          <w:bCs/>
        </w:rPr>
      </w:pPr>
      <w:r w:rsidRPr="00975104">
        <w:rPr>
          <w:rFonts w:ascii="Arial" w:eastAsia="Calibri" w:hAnsi="Arial" w:cs="Arial"/>
          <w:bCs/>
          <w:sz w:val="24"/>
          <w:szCs w:val="24"/>
          <w:lang w:eastAsia="pl-PL"/>
        </w:rPr>
        <w:t xml:space="preserve">Cz. 5 – pieczywo </w:t>
      </w:r>
    </w:p>
    <w:p w14:paraId="1BBA7EB8" w14:textId="6BD446B7" w:rsidR="00521B77" w:rsidRPr="00975104" w:rsidRDefault="00521B77" w:rsidP="00521B77">
      <w:pPr>
        <w:widowControl w:val="0"/>
        <w:suppressAutoHyphens/>
        <w:spacing w:before="120" w:after="0" w:line="360" w:lineRule="auto"/>
        <w:textAlignment w:val="baseline"/>
        <w:rPr>
          <w:rFonts w:ascii="Arial" w:hAnsi="Arial" w:cs="Arial"/>
          <w:bCs/>
        </w:rPr>
      </w:pPr>
      <w:r w:rsidRPr="00975104">
        <w:rPr>
          <w:rFonts w:ascii="Arial" w:eastAsia="Calibri" w:hAnsi="Arial" w:cs="Arial"/>
          <w:bCs/>
          <w:sz w:val="24"/>
          <w:szCs w:val="24"/>
          <w:lang w:eastAsia="pl-PL"/>
        </w:rPr>
        <w:t xml:space="preserve">Cz. 6 – </w:t>
      </w:r>
      <w:r w:rsidRPr="00975104">
        <w:rPr>
          <w:rFonts w:ascii="Arial" w:eastAsia="Times New Roman" w:hAnsi="Arial" w:cs="Arial"/>
          <w:bCs/>
          <w:sz w:val="24"/>
          <w:szCs w:val="24"/>
          <w:lang w:eastAsia="pl-PL"/>
        </w:rPr>
        <w:t xml:space="preserve">mrożone artykuły spożywcze i wyroby gotowe </w:t>
      </w:r>
    </w:p>
    <w:p w14:paraId="60B83B08" w14:textId="549F2BE6" w:rsidR="00521B77" w:rsidRPr="00975104" w:rsidRDefault="00521B77" w:rsidP="00975104">
      <w:pPr>
        <w:widowControl w:val="0"/>
        <w:suppressAutoHyphens/>
        <w:spacing w:before="120" w:after="0" w:line="360" w:lineRule="auto"/>
        <w:textAlignment w:val="baseline"/>
        <w:rPr>
          <w:rFonts w:ascii="Arial" w:hAnsi="Arial" w:cs="Arial"/>
          <w:bCs/>
        </w:rPr>
      </w:pPr>
      <w:r w:rsidRPr="00975104">
        <w:rPr>
          <w:rFonts w:ascii="Arial" w:eastAsia="Calibri" w:hAnsi="Arial" w:cs="Arial"/>
          <w:bCs/>
          <w:sz w:val="24"/>
          <w:szCs w:val="24"/>
          <w:lang w:eastAsia="pl-PL"/>
        </w:rPr>
        <w:t xml:space="preserve">Cz. 7 – </w:t>
      </w:r>
      <w:r w:rsidRPr="00975104">
        <w:rPr>
          <w:rFonts w:ascii="Arial" w:eastAsia="Times New Roman" w:hAnsi="Arial" w:cs="Arial"/>
          <w:bCs/>
          <w:sz w:val="24"/>
          <w:szCs w:val="24"/>
          <w:lang w:eastAsia="pl-PL"/>
        </w:rPr>
        <w:t>warzywa, owoce, kwaszonki, jaja</w:t>
      </w:r>
      <w:r w:rsidRPr="00975104">
        <w:rPr>
          <w:rFonts w:ascii="Arial" w:eastAsia="Times New Roman" w:hAnsi="Arial" w:cs="Arial"/>
          <w:bCs/>
          <w:sz w:val="24"/>
          <w:szCs w:val="24"/>
          <w:lang w:eastAsia="pl-PL"/>
        </w:rPr>
        <w:br/>
      </w:r>
      <w:r w:rsidRPr="00975104">
        <w:rPr>
          <w:rFonts w:ascii="Arial" w:eastAsia="Calibri" w:hAnsi="Arial" w:cs="Arial"/>
          <w:bCs/>
          <w:sz w:val="24"/>
          <w:szCs w:val="24"/>
          <w:lang w:eastAsia="pl-PL"/>
        </w:rPr>
        <w:lastRenderedPageBreak/>
        <w:t xml:space="preserve">Cz. 8 – pieczywo, wyroby cukiernicze </w:t>
      </w:r>
      <w:r w:rsidRPr="00975104">
        <w:rPr>
          <w:rFonts w:ascii="Arial" w:eastAsia="Calibri" w:hAnsi="Arial" w:cs="Arial"/>
          <w:bCs/>
          <w:sz w:val="24"/>
          <w:szCs w:val="24"/>
          <w:lang w:eastAsia="pl-PL"/>
        </w:rPr>
        <w:br/>
        <w:t xml:space="preserve">Cz. 9 – artykuły mrożone </w:t>
      </w:r>
    </w:p>
    <w:p w14:paraId="029C6DE2" w14:textId="5623CA96" w:rsidR="00521B77" w:rsidRPr="00975104" w:rsidRDefault="00521B77" w:rsidP="00521B77">
      <w:pPr>
        <w:widowControl w:val="0"/>
        <w:suppressAutoHyphens/>
        <w:spacing w:before="120" w:after="0" w:line="360" w:lineRule="auto"/>
        <w:textAlignment w:val="baseline"/>
        <w:rPr>
          <w:rFonts w:ascii="Arial" w:hAnsi="Arial" w:cs="Arial"/>
          <w:bCs/>
        </w:rPr>
      </w:pPr>
      <w:r w:rsidRPr="00975104">
        <w:rPr>
          <w:rFonts w:ascii="Arial" w:eastAsia="Calibri" w:hAnsi="Arial" w:cs="Arial"/>
          <w:bCs/>
          <w:sz w:val="24"/>
          <w:szCs w:val="24"/>
          <w:lang w:eastAsia="pl-PL"/>
        </w:rPr>
        <w:t xml:space="preserve">Cz. 10 – pieczywo, wyroby cukiernicze </w:t>
      </w:r>
      <w:r w:rsidRPr="00975104">
        <w:rPr>
          <w:rFonts w:ascii="Arial" w:eastAsia="Calibri" w:hAnsi="Arial" w:cs="Arial"/>
          <w:bCs/>
          <w:sz w:val="24"/>
          <w:szCs w:val="24"/>
          <w:lang w:eastAsia="pl-PL"/>
        </w:rPr>
        <w:br/>
        <w:t>Cz. 11 - mrożonki</w:t>
      </w:r>
    </w:p>
    <w:p w14:paraId="32750715" w14:textId="77777777" w:rsidR="00975104" w:rsidRDefault="00521B77" w:rsidP="00975104">
      <w:pPr>
        <w:widowControl w:val="0"/>
        <w:suppressAutoHyphens/>
        <w:spacing w:before="120" w:after="0" w:line="360" w:lineRule="auto"/>
        <w:textAlignment w:val="baseline"/>
        <w:rPr>
          <w:rFonts w:ascii="Arial" w:hAnsi="Arial" w:cs="Arial"/>
          <w:b/>
          <w:bCs/>
          <w:sz w:val="24"/>
          <w:szCs w:val="24"/>
        </w:rPr>
      </w:pPr>
      <w:r w:rsidRPr="00975104">
        <w:rPr>
          <w:rFonts w:ascii="Arial" w:eastAsia="Calibri" w:hAnsi="Arial" w:cs="Arial"/>
          <w:bCs/>
          <w:sz w:val="24"/>
          <w:szCs w:val="24"/>
          <w:lang w:eastAsia="pl-PL"/>
        </w:rPr>
        <w:t>Cz. 12 – pieczywo, wyroby cukiernicze</w:t>
      </w:r>
      <w:r w:rsidRPr="00521B77">
        <w:rPr>
          <w:rFonts w:ascii="Arial" w:eastAsia="Calibri" w:hAnsi="Arial" w:cs="Arial"/>
          <w:b/>
          <w:sz w:val="24"/>
          <w:szCs w:val="24"/>
          <w:lang w:eastAsia="pl-PL"/>
        </w:rPr>
        <w:br/>
      </w:r>
    </w:p>
    <w:p w14:paraId="2B25F724" w14:textId="4F0A0611" w:rsidR="006E75FC" w:rsidRPr="00975104" w:rsidRDefault="00412F08" w:rsidP="00975104">
      <w:pPr>
        <w:widowControl w:val="0"/>
        <w:suppressAutoHyphens/>
        <w:spacing w:before="120" w:after="0" w:line="360" w:lineRule="auto"/>
        <w:textAlignment w:val="baseline"/>
        <w:rPr>
          <w:rFonts w:ascii="Arial" w:hAnsi="Arial" w:cs="Arial"/>
          <w:b/>
          <w:bCs/>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w:t>
      </w:r>
      <w:r w:rsidR="00975104">
        <w:rPr>
          <w:rFonts w:ascii="Arial" w:hAnsi="Arial" w:cs="Arial"/>
          <w:sz w:val="24"/>
          <w:szCs w:val="24"/>
        </w:rPr>
        <w:t>OPZ (opis przedmiotu zamówienia)</w:t>
      </w:r>
      <w:r w:rsidR="006E75FC">
        <w:rPr>
          <w:rFonts w:ascii="Arial" w:hAnsi="Arial" w:cs="Arial"/>
          <w:sz w:val="24"/>
          <w:szCs w:val="24"/>
        </w:rPr>
        <w:t xml:space="preserve"> stanowiąc</w:t>
      </w:r>
      <w:r w:rsidR="00975104">
        <w:rPr>
          <w:rFonts w:ascii="Arial" w:hAnsi="Arial" w:cs="Arial"/>
          <w:sz w:val="24"/>
          <w:szCs w:val="24"/>
        </w:rPr>
        <w:t>y</w:t>
      </w:r>
      <w:r w:rsidR="006E75FC">
        <w:rPr>
          <w:rFonts w:ascii="Arial" w:hAnsi="Arial" w:cs="Arial"/>
          <w:sz w:val="24"/>
          <w:szCs w:val="24"/>
        </w:rPr>
        <w:t xml:space="preserve"> załącznik </w:t>
      </w:r>
      <w:r w:rsidR="00A96FFD">
        <w:rPr>
          <w:rFonts w:ascii="Arial" w:hAnsi="Arial" w:cs="Arial"/>
          <w:sz w:val="24"/>
          <w:szCs w:val="24"/>
        </w:rPr>
        <w:t xml:space="preserve">nr </w:t>
      </w:r>
      <w:r w:rsidR="00E21B4E">
        <w:rPr>
          <w:rFonts w:ascii="Arial" w:hAnsi="Arial" w:cs="Arial"/>
          <w:sz w:val="24"/>
          <w:szCs w:val="24"/>
        </w:rPr>
        <w:t>5</w:t>
      </w:r>
      <w:r w:rsidR="00A96FFD">
        <w:rPr>
          <w:rFonts w:ascii="Arial" w:hAnsi="Arial" w:cs="Arial"/>
          <w:sz w:val="24"/>
          <w:szCs w:val="24"/>
        </w:rPr>
        <w:t xml:space="preserve"> </w:t>
      </w:r>
      <w:r w:rsidR="006E75FC">
        <w:rPr>
          <w:rFonts w:ascii="Arial" w:hAnsi="Arial" w:cs="Arial"/>
          <w:sz w:val="24"/>
          <w:szCs w:val="24"/>
        </w:rPr>
        <w:t>do SWZ.</w:t>
      </w:r>
    </w:p>
    <w:p w14:paraId="568D53A8" w14:textId="64307E46"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33693F5D" w14:textId="2E9A4235" w:rsidR="00975104" w:rsidRDefault="00975104" w:rsidP="004D2713">
      <w:pPr>
        <w:tabs>
          <w:tab w:val="left" w:pos="1391"/>
        </w:tabs>
        <w:spacing w:after="0" w:line="276" w:lineRule="auto"/>
        <w:jc w:val="both"/>
        <w:rPr>
          <w:rFonts w:ascii="Arial" w:hAnsi="Arial" w:cs="Arial"/>
          <w:b/>
          <w:bCs/>
          <w:sz w:val="24"/>
          <w:szCs w:val="24"/>
        </w:rPr>
      </w:pPr>
    </w:p>
    <w:p w14:paraId="6EEABFFF" w14:textId="7AEC0E11" w:rsidR="00975104" w:rsidRDefault="00975104" w:rsidP="004D2713">
      <w:pPr>
        <w:tabs>
          <w:tab w:val="left" w:pos="1391"/>
        </w:tabs>
        <w:spacing w:after="0" w:line="276" w:lineRule="auto"/>
        <w:jc w:val="both"/>
        <w:rPr>
          <w:rFonts w:ascii="Arial" w:hAnsi="Arial" w:cs="Arial"/>
          <w:b/>
          <w:bCs/>
          <w:sz w:val="24"/>
          <w:szCs w:val="24"/>
        </w:rPr>
      </w:pPr>
      <w:r>
        <w:rPr>
          <w:rFonts w:ascii="Arial" w:hAnsi="Arial" w:cs="Arial"/>
          <w:b/>
          <w:bCs/>
          <w:sz w:val="24"/>
          <w:szCs w:val="24"/>
        </w:rPr>
        <w:t>15100000-9 – produkty zwierzęce, mięso i produkty mięsne</w:t>
      </w:r>
    </w:p>
    <w:p w14:paraId="715E3539" w14:textId="1CF537AB" w:rsidR="00975104" w:rsidRDefault="00975104" w:rsidP="004D2713">
      <w:pPr>
        <w:tabs>
          <w:tab w:val="left" w:pos="1391"/>
        </w:tabs>
        <w:spacing w:after="0" w:line="276" w:lineRule="auto"/>
        <w:jc w:val="both"/>
        <w:rPr>
          <w:rFonts w:ascii="Arial" w:hAnsi="Arial" w:cs="Arial"/>
          <w:b/>
          <w:bCs/>
          <w:sz w:val="24"/>
          <w:szCs w:val="24"/>
        </w:rPr>
      </w:pPr>
      <w:r>
        <w:rPr>
          <w:rFonts w:ascii="Arial" w:hAnsi="Arial" w:cs="Arial"/>
          <w:b/>
          <w:bCs/>
          <w:sz w:val="24"/>
          <w:szCs w:val="24"/>
        </w:rPr>
        <w:t>15811000-6 – pieczywo</w:t>
      </w:r>
    </w:p>
    <w:p w14:paraId="3EF226B8" w14:textId="3C820702" w:rsidR="00975104" w:rsidRDefault="00975104" w:rsidP="004D2713">
      <w:pPr>
        <w:tabs>
          <w:tab w:val="left" w:pos="1391"/>
        </w:tabs>
        <w:spacing w:after="0" w:line="276" w:lineRule="auto"/>
        <w:jc w:val="both"/>
        <w:rPr>
          <w:rFonts w:ascii="Arial" w:hAnsi="Arial" w:cs="Arial"/>
          <w:b/>
          <w:bCs/>
          <w:sz w:val="24"/>
          <w:szCs w:val="24"/>
        </w:rPr>
      </w:pPr>
      <w:r>
        <w:rPr>
          <w:rFonts w:ascii="Arial" w:hAnsi="Arial" w:cs="Arial"/>
          <w:b/>
          <w:bCs/>
          <w:sz w:val="24"/>
          <w:szCs w:val="24"/>
        </w:rPr>
        <w:t>03200000-3 – zboża, ziemniaki, warzywa, owoce i orzechy</w:t>
      </w:r>
    </w:p>
    <w:p w14:paraId="7D46F2F8" w14:textId="218305C6" w:rsidR="00975104" w:rsidRDefault="00975104" w:rsidP="004D2713">
      <w:pPr>
        <w:tabs>
          <w:tab w:val="left" w:pos="1391"/>
        </w:tabs>
        <w:spacing w:after="0" w:line="276" w:lineRule="auto"/>
        <w:jc w:val="both"/>
        <w:rPr>
          <w:rFonts w:ascii="Arial" w:hAnsi="Arial" w:cs="Arial"/>
          <w:b/>
          <w:bCs/>
          <w:sz w:val="24"/>
          <w:szCs w:val="24"/>
        </w:rPr>
      </w:pPr>
      <w:r>
        <w:rPr>
          <w:rFonts w:ascii="Arial" w:hAnsi="Arial" w:cs="Arial"/>
          <w:b/>
          <w:bCs/>
          <w:sz w:val="24"/>
          <w:szCs w:val="24"/>
        </w:rPr>
        <w:t>15331170-9 – warzywa mrożone</w:t>
      </w:r>
    </w:p>
    <w:p w14:paraId="3A813D4B" w14:textId="4B5EE7A9" w:rsidR="00975104" w:rsidRPr="002D4A3B" w:rsidRDefault="00975104" w:rsidP="004D2713">
      <w:pPr>
        <w:tabs>
          <w:tab w:val="left" w:pos="1391"/>
        </w:tabs>
        <w:spacing w:after="0" w:line="276" w:lineRule="auto"/>
        <w:jc w:val="both"/>
        <w:rPr>
          <w:rFonts w:ascii="Arial" w:hAnsi="Arial" w:cs="Arial"/>
          <w:b/>
          <w:bCs/>
          <w:sz w:val="24"/>
          <w:szCs w:val="24"/>
        </w:rPr>
      </w:pPr>
      <w:r>
        <w:rPr>
          <w:rFonts w:ascii="Arial" w:hAnsi="Arial" w:cs="Arial"/>
          <w:b/>
          <w:bCs/>
          <w:sz w:val="24"/>
          <w:szCs w:val="24"/>
        </w:rPr>
        <w:t>15220000-6 – ryby mrożone, filety rybne i pozostałe mięso ryb</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42DC5131"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006451CD">
        <w:rPr>
          <w:rFonts w:ascii="Arial" w:hAnsi="Arial" w:cs="Arial"/>
          <w:b/>
          <w:sz w:val="24"/>
          <w:szCs w:val="24"/>
        </w:rPr>
        <w:t xml:space="preserve"> </w:t>
      </w:r>
      <w:r w:rsidRPr="002D4A3B">
        <w:rPr>
          <w:rFonts w:ascii="Arial" w:hAnsi="Arial" w:cs="Arial"/>
          <w:sz w:val="24"/>
          <w:szCs w:val="24"/>
        </w:rPr>
        <w:t>do SWZ (wzór umowy)</w:t>
      </w:r>
      <w:r w:rsidR="00975104">
        <w:rPr>
          <w:rFonts w:ascii="Arial" w:hAnsi="Arial" w:cs="Arial"/>
          <w:sz w:val="24"/>
          <w:szCs w:val="24"/>
        </w:rPr>
        <w:t xml:space="preserve"> i będą miały zastosowanie do każdej części.</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7C40A0A8" w14:textId="34FC501C" w:rsidR="006451CD"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975104">
        <w:rPr>
          <w:rFonts w:cs="Arial"/>
          <w:sz w:val="24"/>
          <w:szCs w:val="24"/>
        </w:rPr>
        <w:t>do 31.12.2024 r.</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Ilekroć w SWZ jest mowa o środkach komunikacji elektronicznej należy przez to rozumieć środki komunikacji elektronicznej w rozumieniu ustawy </w:t>
      </w:r>
      <w:r w:rsidRPr="002D4A3B">
        <w:rPr>
          <w:rFonts w:ascii="Arial" w:hAnsi="Arial" w:cs="Arial"/>
          <w:sz w:val="24"/>
          <w:szCs w:val="24"/>
        </w:rPr>
        <w:lastRenderedPageBreak/>
        <w:t>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ADB7F31"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.doc .xls .jpg (.jpeg)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 xml:space="preserve">wśród formatów powszechnych, a nie występujących w rozporządzeniu występują: .rar .gif .bmp .numbers .pages.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zainstalowany program Adobe Acrobat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463D5B08" w:rsidR="00C21D0C" w:rsidRPr="002D4A3B" w:rsidRDefault="00975104">
      <w:pPr>
        <w:pStyle w:val="Tekstpodstawowy"/>
        <w:numPr>
          <w:ilvl w:val="1"/>
          <w:numId w:val="1"/>
        </w:numPr>
        <w:spacing w:before="0" w:line="276" w:lineRule="auto"/>
        <w:ind w:left="1134" w:hanging="774"/>
        <w:jc w:val="both"/>
        <w:rPr>
          <w:szCs w:val="24"/>
        </w:rPr>
      </w:pPr>
      <w:r>
        <w:rPr>
          <w:szCs w:val="24"/>
        </w:rPr>
        <w:t>Marta Radzik</w:t>
      </w:r>
      <w:r w:rsidR="00C811E9">
        <w:rPr>
          <w:szCs w:val="24"/>
        </w:rPr>
        <w:t xml:space="preserve"> </w:t>
      </w:r>
      <w:r w:rsidR="0070648F" w:rsidRPr="002D4A3B">
        <w:rPr>
          <w:szCs w:val="24"/>
        </w:rPr>
        <w:t xml:space="preserve">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w:t>
      </w:r>
      <w:r w:rsidRPr="002D4A3B">
        <w:rPr>
          <w:szCs w:val="24"/>
        </w:rPr>
        <w:lastRenderedPageBreak/>
        <w:t>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0D74293D"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0673AB">
        <w:rPr>
          <w:rFonts w:ascii="Arial" w:hAnsi="Arial" w:cs="Arial"/>
          <w:b/>
          <w:sz w:val="24"/>
          <w:szCs w:val="24"/>
        </w:rPr>
        <w:t>26</w:t>
      </w:r>
      <w:r w:rsidRPr="002D4A3B">
        <w:rPr>
          <w:rFonts w:ascii="Arial" w:hAnsi="Arial" w:cs="Arial"/>
          <w:b/>
          <w:sz w:val="24"/>
          <w:szCs w:val="24"/>
        </w:rPr>
        <w:t>.</w:t>
      </w:r>
      <w:r w:rsidR="0070648F" w:rsidRPr="002D4A3B">
        <w:rPr>
          <w:rFonts w:ascii="Arial" w:hAnsi="Arial" w:cs="Arial"/>
          <w:b/>
          <w:sz w:val="24"/>
          <w:szCs w:val="24"/>
        </w:rPr>
        <w:t>0</w:t>
      </w:r>
      <w:r w:rsidR="00975104">
        <w:rPr>
          <w:rFonts w:ascii="Arial" w:hAnsi="Arial" w:cs="Arial"/>
          <w:b/>
          <w:sz w:val="24"/>
          <w:szCs w:val="24"/>
        </w:rPr>
        <w:t>4</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85351E">
        <w:rPr>
          <w:rFonts w:ascii="Arial" w:hAnsi="Arial" w:cs="Arial"/>
          <w:b/>
          <w:sz w:val="24"/>
          <w:szCs w:val="24"/>
        </w:rPr>
        <w:t>8</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lastRenderedPageBreak/>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6F635E65"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0673AB" w:rsidRPr="000673AB">
        <w:rPr>
          <w:rFonts w:ascii="Arial" w:hAnsi="Arial" w:cs="Arial"/>
          <w:b/>
          <w:bCs/>
          <w:sz w:val="24"/>
          <w:szCs w:val="24"/>
        </w:rPr>
        <w:t>26</w:t>
      </w:r>
      <w:r w:rsidRPr="002D4A3B">
        <w:rPr>
          <w:rFonts w:ascii="Arial" w:hAnsi="Arial" w:cs="Arial"/>
          <w:b/>
          <w:bCs/>
          <w:sz w:val="24"/>
          <w:szCs w:val="24"/>
        </w:rPr>
        <w:t>.</w:t>
      </w:r>
      <w:r w:rsidR="0070648F" w:rsidRPr="002D4A3B">
        <w:rPr>
          <w:rFonts w:ascii="Arial" w:hAnsi="Arial" w:cs="Arial"/>
          <w:b/>
          <w:bCs/>
          <w:sz w:val="24"/>
          <w:szCs w:val="24"/>
        </w:rPr>
        <w:t>0</w:t>
      </w:r>
      <w:r w:rsidR="00975104">
        <w:rPr>
          <w:rFonts w:ascii="Arial" w:hAnsi="Arial" w:cs="Arial"/>
          <w:b/>
          <w:bCs/>
          <w:sz w:val="24"/>
          <w:szCs w:val="24"/>
        </w:rPr>
        <w:t>4</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85351E">
        <w:rPr>
          <w:rFonts w:ascii="Arial" w:hAnsi="Arial" w:cs="Arial"/>
          <w:b/>
          <w:bCs/>
          <w:sz w:val="24"/>
          <w:szCs w:val="24"/>
        </w:rPr>
        <w:t>8</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18B2F510"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0673AB">
        <w:rPr>
          <w:rFonts w:ascii="Arial" w:hAnsi="Arial" w:cs="Arial"/>
          <w:b/>
          <w:bCs/>
          <w:sz w:val="24"/>
          <w:szCs w:val="24"/>
        </w:rPr>
        <w:t>25</w:t>
      </w:r>
      <w:r w:rsidRPr="002D4A3B">
        <w:rPr>
          <w:rFonts w:ascii="Arial" w:hAnsi="Arial" w:cs="Arial"/>
          <w:b/>
          <w:bCs/>
          <w:sz w:val="24"/>
          <w:szCs w:val="24"/>
        </w:rPr>
        <w:t>.</w:t>
      </w:r>
      <w:r w:rsidR="0070648F" w:rsidRPr="002D4A3B">
        <w:rPr>
          <w:rFonts w:ascii="Arial" w:hAnsi="Arial" w:cs="Arial"/>
          <w:b/>
          <w:bCs/>
          <w:sz w:val="24"/>
          <w:szCs w:val="24"/>
        </w:rPr>
        <w:t>0</w:t>
      </w:r>
      <w:r w:rsidR="00975104">
        <w:rPr>
          <w:rFonts w:ascii="Arial" w:hAnsi="Arial" w:cs="Arial"/>
          <w:b/>
          <w:bCs/>
          <w:sz w:val="24"/>
          <w:szCs w:val="24"/>
        </w:rPr>
        <w:t>5</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Podstawy wykluczenia, o których mowa w art. 108 ust. 1 ustawy Pzp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3C202830"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r w:rsidR="000B54A8">
        <w:rPr>
          <w:sz w:val="24"/>
          <w:szCs w:val="24"/>
          <w:lang w:eastAsia="ar-SA"/>
        </w:rPr>
        <w:t xml:space="preserve"> (dotyczy obu części).</w:t>
      </w:r>
    </w:p>
    <w:p w14:paraId="18AEFC58" w14:textId="17C8F3B2"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r w:rsidR="00975104">
        <w:rPr>
          <w:rFonts w:ascii="Arial" w:hAnsi="Arial" w:cs="Arial"/>
          <w:sz w:val="24"/>
          <w:szCs w:val="24"/>
        </w:rPr>
        <w:t xml:space="preserve"> Zamawiający nie stawia warunku w tym zakresie.</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Pzp.</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5F943C00" w14:textId="21BB561B"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w:t>
      </w:r>
    </w:p>
    <w:p w14:paraId="54CEBCEA" w14:textId="0811BEF8"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w:t>
      </w:r>
      <w:r w:rsidR="00E21B4E">
        <w:rPr>
          <w:rFonts w:ascii="Arial" w:hAnsi="Arial" w:cs="Arial"/>
          <w:b/>
          <w:sz w:val="24"/>
          <w:szCs w:val="24"/>
        </w:rPr>
        <w:t>7</w:t>
      </w:r>
      <w:r w:rsidRPr="002D4A3B">
        <w:rPr>
          <w:rFonts w:ascii="Arial" w:hAnsi="Arial" w:cs="Arial"/>
          <w:b/>
          <w:sz w:val="24"/>
          <w:szCs w:val="24"/>
        </w:rPr>
        <w:t>b</w:t>
      </w:r>
      <w:r w:rsidRPr="002D4A3B">
        <w:rPr>
          <w:rFonts w:ascii="Arial" w:hAnsi="Arial" w:cs="Arial"/>
          <w:sz w:val="24"/>
          <w:szCs w:val="24"/>
        </w:rPr>
        <w:t xml:space="preserve"> do SWZ)</w:t>
      </w:r>
    </w:p>
    <w:p w14:paraId="1A3252F3" w14:textId="2AA0D67D"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00F64B9A" w:rsidRPr="00F64B9A">
        <w:rPr>
          <w:b/>
          <w:bCs/>
          <w:szCs w:val="24"/>
        </w:rPr>
        <w:t>zał. nr 6</w:t>
      </w:r>
      <w:r w:rsidR="00F64B9A">
        <w:rPr>
          <w:szCs w:val="24"/>
        </w:rPr>
        <w:t xml:space="preserve"> do</w:t>
      </w:r>
      <w:r w:rsidRPr="002D4A3B">
        <w:rPr>
          <w:szCs w:val="24"/>
        </w:rPr>
        <w:t xml:space="preserve"> SWZ);</w:t>
      </w:r>
    </w:p>
    <w:p w14:paraId="17A4E402" w14:textId="5BA3CC0C"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E21B4E">
        <w:rPr>
          <w:b/>
          <w:szCs w:val="24"/>
        </w:rPr>
        <w:t>4</w:t>
      </w:r>
      <w:r w:rsidRPr="002D4A3B">
        <w:rPr>
          <w:szCs w:val="24"/>
        </w:rPr>
        <w:t xml:space="preserve"> do SWZ).</w:t>
      </w:r>
    </w:p>
    <w:p w14:paraId="1A5989E6" w14:textId="08B6BE35"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21B4E">
        <w:rPr>
          <w:b/>
          <w:bCs/>
          <w:szCs w:val="24"/>
        </w:rPr>
        <w:t>8</w:t>
      </w:r>
      <w:r w:rsidR="00E920ED">
        <w:rPr>
          <w:b/>
          <w:bCs/>
          <w:szCs w:val="24"/>
        </w:rPr>
        <w:t xml:space="preserve">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odniesieniu do warunków dotyczących wykształcenia, kwalifikacji zawodowych oraz doświadczenia wykonawcy wspólnie ubiegający </w:t>
      </w:r>
      <w:r w:rsidRPr="002D4A3B">
        <w:rPr>
          <w:rFonts w:ascii="Arial" w:hAnsi="Arial" w:cs="Arial"/>
          <w:sz w:val="24"/>
          <w:szCs w:val="24"/>
        </w:rPr>
        <w:lastRenderedPageBreak/>
        <w:t>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454D3C6F"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 xml:space="preserve">załącznik nr </w:t>
      </w:r>
      <w:r w:rsidR="00E21B4E">
        <w:rPr>
          <w:rFonts w:ascii="Arial" w:hAnsi="Arial" w:cs="Arial"/>
          <w:b/>
          <w:sz w:val="24"/>
          <w:szCs w:val="24"/>
        </w:rPr>
        <w:t>7</w:t>
      </w:r>
      <w:r w:rsidRPr="002D4A3B">
        <w:rPr>
          <w:rFonts w:ascii="Arial" w:hAnsi="Arial" w:cs="Arial"/>
          <w:b/>
          <w:sz w:val="24"/>
          <w:szCs w:val="24"/>
        </w:rPr>
        <w:t>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jeżeli zdolności techniczne lub zawodowe podmiotu </w:t>
      </w:r>
      <w:r w:rsidRPr="002D4A3B">
        <w:rPr>
          <w:rFonts w:ascii="Arial" w:hAnsi="Arial" w:cs="Arial"/>
          <w:sz w:val="24"/>
          <w:szCs w:val="24"/>
        </w:rPr>
        <w:lastRenderedPageBreak/>
        <w:t>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xml:space="preserve">), z innym wykonawcą, który złożył odrębną ofertę, albo oświadczenia </w:t>
      </w:r>
      <w:r w:rsidRPr="002D4A3B">
        <w:rPr>
          <w:rFonts w:ascii="Arial" w:hAnsi="Arial" w:cs="Arial"/>
          <w:sz w:val="24"/>
          <w:szCs w:val="24"/>
        </w:rPr>
        <w:lastRenderedPageBreak/>
        <w:t>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złożenia przez wykonawców dokumentów, w których jakiekolwiek kwoty podane zostały w walutach obcych, Zamawiający </w:t>
      </w:r>
      <w:r w:rsidRPr="002D4A3B">
        <w:rPr>
          <w:rFonts w:ascii="Arial" w:hAnsi="Arial" w:cs="Arial"/>
          <w:sz w:val="24"/>
          <w:szCs w:val="24"/>
        </w:rPr>
        <w:lastRenderedPageBreak/>
        <w:t>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6A2FAAA4"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w:t>
      </w:r>
      <w:r w:rsidR="003C255B">
        <w:rPr>
          <w:rFonts w:eastAsiaTheme="minorHAnsi"/>
          <w:b w:val="0"/>
          <w:bCs w:val="0"/>
          <w:sz w:val="24"/>
          <w:szCs w:val="24"/>
        </w:rPr>
        <w:t>, w każdej części,</w:t>
      </w:r>
      <w:r w:rsidRPr="002D4A3B">
        <w:rPr>
          <w:rFonts w:eastAsiaTheme="minorHAnsi"/>
          <w:b w:val="0"/>
          <w:bCs w:val="0"/>
          <w:sz w:val="24"/>
          <w:szCs w:val="24"/>
        </w:rPr>
        <w:t xml:space="preserve">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755BD7EB"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w:t>
      </w:r>
      <w:r w:rsidR="003C255B">
        <w:rPr>
          <w:sz w:val="24"/>
          <w:szCs w:val="24"/>
          <w:lang w:eastAsia="ar-SA"/>
        </w:rPr>
        <w:t xml:space="preserve"> w odniesieniu do wszystkich części zamówienia</w:t>
      </w:r>
      <w:r w:rsidRPr="002D4A3B">
        <w:rPr>
          <w:sz w:val="24"/>
          <w:szCs w:val="24"/>
          <w:lang w:eastAsia="ar-SA"/>
        </w:rPr>
        <w: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2778B449"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 xml:space="preserve">Cena – </w:t>
      </w:r>
      <w:r w:rsidR="00975104">
        <w:rPr>
          <w:rFonts w:ascii="Arial" w:hAnsi="Arial" w:cs="Arial"/>
          <w:sz w:val="24"/>
          <w:szCs w:val="24"/>
          <w:lang w:eastAsia="ar-SA"/>
        </w:rPr>
        <w:t>100</w:t>
      </w:r>
      <w:r w:rsidRPr="002D4A3B">
        <w:rPr>
          <w:rFonts w:ascii="Arial" w:hAnsi="Arial" w:cs="Arial"/>
          <w:sz w:val="24"/>
          <w:szCs w:val="24"/>
          <w:lang w:eastAsia="ar-SA"/>
        </w:rPr>
        <w:t>%</w:t>
      </w:r>
      <w:r w:rsidR="00F72BE5" w:rsidRPr="002D4A3B">
        <w:rPr>
          <w:rFonts w:ascii="Arial" w:hAnsi="Arial" w:cs="Arial"/>
          <w:sz w:val="24"/>
          <w:szCs w:val="24"/>
          <w:lang w:eastAsia="ar-SA"/>
        </w:rPr>
        <w:t xml:space="preserve"> / </w:t>
      </w:r>
      <w:r w:rsidR="00975104">
        <w:rPr>
          <w:rFonts w:ascii="Arial" w:hAnsi="Arial" w:cs="Arial"/>
          <w:sz w:val="24"/>
          <w:szCs w:val="24"/>
          <w:lang w:eastAsia="ar-SA"/>
        </w:rPr>
        <w:t>10</w:t>
      </w:r>
      <w:r w:rsidR="00F72BE5" w:rsidRPr="002D4A3B">
        <w:rPr>
          <w:rFonts w:ascii="Arial" w:hAnsi="Arial" w:cs="Arial"/>
          <w:sz w:val="24"/>
          <w:szCs w:val="24"/>
          <w:lang w:eastAsia="ar-SA"/>
        </w:rPr>
        <w:t>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min</w:t>
      </w:r>
    </w:p>
    <w:p w14:paraId="27095DAC" w14:textId="03FB0B55"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 xml:space="preserve">C = ---------- x </w:t>
      </w:r>
      <w:r w:rsidR="00975104">
        <w:rPr>
          <w:rFonts w:ascii="Arial" w:hAnsi="Arial" w:cs="Arial"/>
          <w:sz w:val="24"/>
          <w:szCs w:val="24"/>
          <w:lang w:eastAsia="ar-SA"/>
        </w:rPr>
        <w:t>10</w:t>
      </w:r>
      <w:r w:rsidRPr="002D4A3B">
        <w:rPr>
          <w:rFonts w:ascii="Arial" w:hAnsi="Arial" w:cs="Arial"/>
          <w:sz w:val="24"/>
          <w:szCs w:val="24"/>
          <w:lang w:eastAsia="ar-SA"/>
        </w:rPr>
        <w:t>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48B2F71" w14:textId="44E36D58"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w:t>
      </w:r>
      <w:r w:rsidR="00C21DA5">
        <w:rPr>
          <w:rFonts w:ascii="Arial" w:hAnsi="Arial" w:cs="Arial"/>
          <w:sz w:val="24"/>
          <w:szCs w:val="24"/>
        </w:rPr>
        <w:t>e wskazanym kryterium.</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lastRenderedPageBreak/>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1221123E" w14:textId="160EC54D" w:rsidR="00A84E99" w:rsidRPr="00A84E99" w:rsidRDefault="0018044F" w:rsidP="0018044F">
      <w:pPr>
        <w:pStyle w:val="Akapitzlist"/>
        <w:numPr>
          <w:ilvl w:val="1"/>
          <w:numId w:val="1"/>
        </w:numPr>
        <w:tabs>
          <w:tab w:val="left" w:pos="0"/>
        </w:tabs>
        <w:spacing w:after="0" w:line="276" w:lineRule="auto"/>
        <w:ind w:left="993" w:hanging="633"/>
        <w:jc w:val="both"/>
        <w:rPr>
          <w:rFonts w:ascii="Arial" w:hAnsi="Arial" w:cs="Arial"/>
        </w:rPr>
      </w:pPr>
      <w:bookmarkStart w:id="25" w:name="_Toc157768219"/>
      <w:r>
        <w:rPr>
          <w:rFonts w:ascii="Arial" w:hAnsi="Arial" w:cs="Arial"/>
          <w:sz w:val="24"/>
          <w:szCs w:val="24"/>
        </w:rPr>
        <w:t>Zamawiający nie wymaga wniesienia ZNWU.</w:t>
      </w: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Wykonawcy w toku postępowania o udzielenie zamówienia przysługują środki ochrony prawnej, zgodnie z działem IX ustawy Pzp.</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w:t>
      </w:r>
      <w:r w:rsidRPr="002D4A3B">
        <w:rPr>
          <w:rFonts w:ascii="Arial" w:hAnsi="Arial" w:cs="Arial"/>
          <w:sz w:val="24"/>
          <w:szCs w:val="24"/>
        </w:rPr>
        <w:lastRenderedPageBreak/>
        <w:t>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71DD15DA"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r w:rsidR="00DB76C0">
        <w:rPr>
          <w:b w:val="0"/>
          <w:bCs w:val="0"/>
          <w:sz w:val="24"/>
          <w:szCs w:val="24"/>
          <w:lang w:eastAsia="ar-SA"/>
        </w:rPr>
        <w:t xml:space="preserve"> </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6711FE54" w14:textId="4CA62FE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w:t>
      </w:r>
      <w:r w:rsidR="00E21B4E">
        <w:rPr>
          <w:b w:val="0"/>
          <w:bCs w:val="0"/>
          <w:sz w:val="24"/>
          <w:szCs w:val="24"/>
          <w:lang w:eastAsia="ar-SA"/>
        </w:rPr>
        <w:t>4</w:t>
      </w:r>
      <w:r>
        <w:rPr>
          <w:b w:val="0"/>
          <w:bCs w:val="0"/>
          <w:sz w:val="24"/>
          <w:szCs w:val="24"/>
          <w:lang w:eastAsia="ar-SA"/>
        </w:rPr>
        <w:t xml:space="preserve"> – oświadczenie o przeciwdziałaniu agresji na Ukrainę</w:t>
      </w:r>
    </w:p>
    <w:p w14:paraId="4995C80E" w14:textId="27E831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w:t>
      </w:r>
      <w:r w:rsidR="00E21B4E">
        <w:rPr>
          <w:b w:val="0"/>
          <w:bCs w:val="0"/>
          <w:sz w:val="24"/>
          <w:szCs w:val="24"/>
          <w:lang w:eastAsia="ar-SA"/>
        </w:rPr>
        <w:t>5</w:t>
      </w:r>
      <w:r>
        <w:rPr>
          <w:b w:val="0"/>
          <w:bCs w:val="0"/>
          <w:sz w:val="24"/>
          <w:szCs w:val="24"/>
          <w:lang w:eastAsia="ar-SA"/>
        </w:rPr>
        <w:t xml:space="preserve"> – </w:t>
      </w:r>
      <w:r w:rsidR="00C21DA5">
        <w:rPr>
          <w:b w:val="0"/>
          <w:bCs w:val="0"/>
          <w:sz w:val="24"/>
          <w:szCs w:val="24"/>
          <w:lang w:eastAsia="ar-SA"/>
        </w:rPr>
        <w:t>opis przedmiotu zamówienia</w:t>
      </w:r>
    </w:p>
    <w:p w14:paraId="0652D015" w14:textId="13733307"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w:t>
      </w:r>
      <w:r w:rsidR="00E21B4E">
        <w:rPr>
          <w:b w:val="0"/>
          <w:bCs w:val="0"/>
          <w:sz w:val="24"/>
          <w:szCs w:val="24"/>
          <w:lang w:eastAsia="ar-SA"/>
        </w:rPr>
        <w:t>6</w:t>
      </w:r>
      <w:r>
        <w:rPr>
          <w:b w:val="0"/>
          <w:bCs w:val="0"/>
          <w:sz w:val="24"/>
          <w:szCs w:val="24"/>
          <w:lang w:eastAsia="ar-SA"/>
        </w:rPr>
        <w:t xml:space="preserve"> – oświadczenie wykonawców wspólnie ubiegających się o udzielenie zamówienia</w:t>
      </w:r>
    </w:p>
    <w:p w14:paraId="53A8A6F3" w14:textId="570E2EDA"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w:t>
      </w:r>
      <w:r w:rsidR="00E21B4E">
        <w:rPr>
          <w:b w:val="0"/>
          <w:bCs w:val="0"/>
          <w:sz w:val="24"/>
          <w:szCs w:val="24"/>
          <w:lang w:eastAsia="ar-SA"/>
        </w:rPr>
        <w:t>7</w:t>
      </w:r>
      <w:r>
        <w:rPr>
          <w:b w:val="0"/>
          <w:bCs w:val="0"/>
          <w:sz w:val="24"/>
          <w:szCs w:val="24"/>
          <w:lang w:eastAsia="ar-SA"/>
        </w:rPr>
        <w:t>a – zobowiązania innego podmiotu do oddania wykonawcy do dyspozycji niezbędnych zasobów na potrzeby realizacji zamówienia</w:t>
      </w:r>
    </w:p>
    <w:p w14:paraId="76CE6755" w14:textId="61D209E7"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w:t>
      </w:r>
      <w:r w:rsidR="00E21B4E">
        <w:rPr>
          <w:b w:val="0"/>
          <w:bCs w:val="0"/>
          <w:sz w:val="24"/>
          <w:szCs w:val="24"/>
          <w:lang w:eastAsia="ar-SA"/>
        </w:rPr>
        <w:t>7</w:t>
      </w:r>
      <w:r>
        <w:rPr>
          <w:b w:val="0"/>
          <w:bCs w:val="0"/>
          <w:sz w:val="24"/>
          <w:szCs w:val="24"/>
          <w:lang w:eastAsia="ar-SA"/>
        </w:rPr>
        <w:t>b – oświadczenie podmiotu udostępniającego zasoby o braku podstaw do wykluczenia, spełnianiu warunków udziału w postępowaniu i przeciwdziałaniu agresji na Ukrainę</w:t>
      </w:r>
    </w:p>
    <w:p w14:paraId="681680CA" w14:textId="207743EC"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w:t>
      </w:r>
      <w:r w:rsidR="00E21B4E">
        <w:rPr>
          <w:b w:val="0"/>
          <w:bCs w:val="0"/>
          <w:sz w:val="24"/>
          <w:szCs w:val="24"/>
          <w:lang w:eastAsia="ar-SA"/>
        </w:rPr>
        <w:t>8</w:t>
      </w:r>
      <w:r>
        <w:rPr>
          <w:b w:val="0"/>
          <w:bCs w:val="0"/>
          <w:sz w:val="24"/>
          <w:szCs w:val="24"/>
          <w:lang w:eastAsia="ar-SA"/>
        </w:rPr>
        <w:t xml:space="preserve"> – zastrzeżenie informacji stanowiących tajemnicę przedsiębiorstwa.</w:t>
      </w:r>
    </w:p>
    <w:sectPr w:rsidR="002B3A4B">
      <w:headerReference w:type="default" r:id="rId16"/>
      <w:footerReference w:type="default" r:id="rId17"/>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CFFD" w14:textId="77777777" w:rsidR="00F968A2" w:rsidRDefault="00F968A2">
      <w:pPr>
        <w:spacing w:after="0" w:line="240" w:lineRule="auto"/>
      </w:pPr>
      <w:r>
        <w:separator/>
      </w:r>
    </w:p>
  </w:endnote>
  <w:endnote w:type="continuationSeparator" w:id="0">
    <w:p w14:paraId="162205FA" w14:textId="77777777" w:rsidR="00F968A2" w:rsidRDefault="00F9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07B4" w14:textId="77777777" w:rsidR="00F968A2" w:rsidRDefault="00F968A2">
      <w:pPr>
        <w:spacing w:after="0" w:line="240" w:lineRule="auto"/>
      </w:pPr>
      <w:r>
        <w:separator/>
      </w:r>
    </w:p>
  </w:footnote>
  <w:footnote w:type="continuationSeparator" w:id="0">
    <w:p w14:paraId="2DCC602E" w14:textId="77777777" w:rsidR="00F968A2" w:rsidRDefault="00F96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A944" w14:textId="4D028679" w:rsidR="006B21CE" w:rsidRDefault="006B21CE" w:rsidP="006B21CE">
    <w:pPr>
      <w:pStyle w:val="Nagwek"/>
      <w:jc w:val="right"/>
      <w:rPr>
        <w:i/>
        <w:sz w:val="16"/>
        <w:szCs w:val="16"/>
      </w:rPr>
    </w:pPr>
  </w:p>
  <w:p w14:paraId="339BDAC2" w14:textId="2B73628C" w:rsidR="006B21CE" w:rsidRDefault="00CC7A30" w:rsidP="00CC7A30">
    <w:pPr>
      <w:pStyle w:val="Nagwek"/>
      <w:tabs>
        <w:tab w:val="clear" w:pos="4536"/>
        <w:tab w:val="clear" w:pos="9072"/>
        <w:tab w:val="left" w:pos="75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AB418D"/>
    <w:multiLevelType w:val="hybridMultilevel"/>
    <w:tmpl w:val="DBF2901E"/>
    <w:lvl w:ilvl="0" w:tplc="DD1297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0"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2685B"/>
    <w:multiLevelType w:val="hybridMultilevel"/>
    <w:tmpl w:val="C36EE56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3" w15:restartNumberingAfterBreak="0">
    <w:nsid w:val="7B8B5661"/>
    <w:multiLevelType w:val="hybridMultilevel"/>
    <w:tmpl w:val="B726C46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2"/>
  </w:num>
  <w:num w:numId="2">
    <w:abstractNumId w:val="3"/>
  </w:num>
  <w:num w:numId="3">
    <w:abstractNumId w:val="22"/>
  </w:num>
  <w:num w:numId="4">
    <w:abstractNumId w:val="38"/>
  </w:num>
  <w:num w:numId="5">
    <w:abstractNumId w:val="17"/>
  </w:num>
  <w:num w:numId="6">
    <w:abstractNumId w:val="16"/>
  </w:num>
  <w:num w:numId="7">
    <w:abstractNumId w:val="0"/>
  </w:num>
  <w:num w:numId="8">
    <w:abstractNumId w:val="24"/>
  </w:num>
  <w:num w:numId="9">
    <w:abstractNumId w:val="29"/>
  </w:num>
  <w:num w:numId="10">
    <w:abstractNumId w:val="40"/>
  </w:num>
  <w:num w:numId="11">
    <w:abstractNumId w:val="31"/>
  </w:num>
  <w:num w:numId="12">
    <w:abstractNumId w:val="41"/>
  </w:num>
  <w:num w:numId="13">
    <w:abstractNumId w:val="18"/>
  </w:num>
  <w:num w:numId="14">
    <w:abstractNumId w:val="39"/>
  </w:num>
  <w:num w:numId="15">
    <w:abstractNumId w:val="2"/>
  </w:num>
  <w:num w:numId="16">
    <w:abstractNumId w:val="25"/>
  </w:num>
  <w:num w:numId="17">
    <w:abstractNumId w:val="37"/>
  </w:num>
  <w:num w:numId="18">
    <w:abstractNumId w:val="36"/>
  </w:num>
  <w:num w:numId="19">
    <w:abstractNumId w:val="35"/>
  </w:num>
  <w:num w:numId="20">
    <w:abstractNumId w:val="8"/>
  </w:num>
  <w:num w:numId="21">
    <w:abstractNumId w:val="15"/>
  </w:num>
  <w:num w:numId="22">
    <w:abstractNumId w:val="30"/>
  </w:num>
  <w:num w:numId="23">
    <w:abstractNumId w:val="9"/>
  </w:num>
  <w:num w:numId="24">
    <w:abstractNumId w:val="34"/>
  </w:num>
  <w:num w:numId="25">
    <w:abstractNumId w:val="13"/>
  </w:num>
  <w:num w:numId="26">
    <w:abstractNumId w:val="26"/>
  </w:num>
  <w:num w:numId="27">
    <w:abstractNumId w:val="42"/>
  </w:num>
  <w:num w:numId="28">
    <w:abstractNumId w:val="19"/>
  </w:num>
  <w:num w:numId="29">
    <w:abstractNumId w:val="10"/>
  </w:num>
  <w:num w:numId="30">
    <w:abstractNumId w:val="23"/>
  </w:num>
  <w:num w:numId="31">
    <w:abstractNumId w:val="7"/>
  </w:num>
  <w:num w:numId="32">
    <w:abstractNumId w:val="5"/>
  </w:num>
  <w:num w:numId="33">
    <w:abstractNumId w:val="21"/>
  </w:num>
  <w:num w:numId="34">
    <w:abstractNumId w:val="1"/>
  </w:num>
  <w:num w:numId="35">
    <w:abstractNumId w:val="27"/>
  </w:num>
  <w:num w:numId="36">
    <w:abstractNumId w:val="14"/>
  </w:num>
  <w:num w:numId="37">
    <w:abstractNumId w:val="20"/>
  </w:num>
  <w:num w:numId="38">
    <w:abstractNumId w:val="32"/>
  </w:num>
  <w:num w:numId="39">
    <w:abstractNumId w:val="33"/>
  </w:num>
  <w:num w:numId="40">
    <w:abstractNumId w:val="11"/>
  </w:num>
  <w:num w:numId="41">
    <w:abstractNumId w:val="6"/>
  </w:num>
  <w:num w:numId="42">
    <w:abstractNumId w:val="28"/>
  </w:num>
  <w:num w:numId="43">
    <w:abstractNumId w:val="4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163F7"/>
    <w:rsid w:val="00022BAB"/>
    <w:rsid w:val="0002742C"/>
    <w:rsid w:val="00032C4D"/>
    <w:rsid w:val="0005332C"/>
    <w:rsid w:val="00055287"/>
    <w:rsid w:val="000673AB"/>
    <w:rsid w:val="00074F10"/>
    <w:rsid w:val="000B0C4F"/>
    <w:rsid w:val="000B54A8"/>
    <w:rsid w:val="000D1E79"/>
    <w:rsid w:val="000D67BE"/>
    <w:rsid w:val="000E21B1"/>
    <w:rsid w:val="001613A6"/>
    <w:rsid w:val="0018044F"/>
    <w:rsid w:val="00180D4E"/>
    <w:rsid w:val="001C6E1A"/>
    <w:rsid w:val="001E214F"/>
    <w:rsid w:val="001F710D"/>
    <w:rsid w:val="00204B42"/>
    <w:rsid w:val="00223237"/>
    <w:rsid w:val="00275F25"/>
    <w:rsid w:val="002778C7"/>
    <w:rsid w:val="002A197A"/>
    <w:rsid w:val="002B2CEC"/>
    <w:rsid w:val="002B3A4B"/>
    <w:rsid w:val="002D4A3B"/>
    <w:rsid w:val="00300D43"/>
    <w:rsid w:val="00321AD3"/>
    <w:rsid w:val="00340712"/>
    <w:rsid w:val="003479D7"/>
    <w:rsid w:val="00361DE9"/>
    <w:rsid w:val="00391AF6"/>
    <w:rsid w:val="00395105"/>
    <w:rsid w:val="003A4811"/>
    <w:rsid w:val="003C255B"/>
    <w:rsid w:val="003F422B"/>
    <w:rsid w:val="004102B2"/>
    <w:rsid w:val="00412F08"/>
    <w:rsid w:val="00417110"/>
    <w:rsid w:val="00420B4F"/>
    <w:rsid w:val="00434FCC"/>
    <w:rsid w:val="004356CE"/>
    <w:rsid w:val="00465269"/>
    <w:rsid w:val="0048206A"/>
    <w:rsid w:val="00490955"/>
    <w:rsid w:val="00492C57"/>
    <w:rsid w:val="00495A39"/>
    <w:rsid w:val="004B5D20"/>
    <w:rsid w:val="004B67E2"/>
    <w:rsid w:val="004C27A0"/>
    <w:rsid w:val="004D2713"/>
    <w:rsid w:val="004F10A7"/>
    <w:rsid w:val="004F1DF1"/>
    <w:rsid w:val="00511454"/>
    <w:rsid w:val="00521B77"/>
    <w:rsid w:val="005360DA"/>
    <w:rsid w:val="00545877"/>
    <w:rsid w:val="00553F09"/>
    <w:rsid w:val="005724EC"/>
    <w:rsid w:val="0059065B"/>
    <w:rsid w:val="005973B6"/>
    <w:rsid w:val="005A2CAA"/>
    <w:rsid w:val="005A4467"/>
    <w:rsid w:val="005A7DB0"/>
    <w:rsid w:val="005B3842"/>
    <w:rsid w:val="005C6468"/>
    <w:rsid w:val="005F05EE"/>
    <w:rsid w:val="00627A7C"/>
    <w:rsid w:val="006451CD"/>
    <w:rsid w:val="00647CFA"/>
    <w:rsid w:val="00671534"/>
    <w:rsid w:val="0067195D"/>
    <w:rsid w:val="00673247"/>
    <w:rsid w:val="006743D4"/>
    <w:rsid w:val="00675C71"/>
    <w:rsid w:val="0067631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C4991"/>
    <w:rsid w:val="007E21A2"/>
    <w:rsid w:val="007F1A59"/>
    <w:rsid w:val="0080020F"/>
    <w:rsid w:val="00814FCD"/>
    <w:rsid w:val="00847539"/>
    <w:rsid w:val="0085351E"/>
    <w:rsid w:val="00865968"/>
    <w:rsid w:val="0087027B"/>
    <w:rsid w:val="00880D71"/>
    <w:rsid w:val="00881BF2"/>
    <w:rsid w:val="00892213"/>
    <w:rsid w:val="008F1FE9"/>
    <w:rsid w:val="00961E85"/>
    <w:rsid w:val="0096745E"/>
    <w:rsid w:val="0097239D"/>
    <w:rsid w:val="0097460B"/>
    <w:rsid w:val="009749CD"/>
    <w:rsid w:val="00975104"/>
    <w:rsid w:val="009815F3"/>
    <w:rsid w:val="009A22A5"/>
    <w:rsid w:val="009B5258"/>
    <w:rsid w:val="009C26F4"/>
    <w:rsid w:val="00A00CD2"/>
    <w:rsid w:val="00A021EC"/>
    <w:rsid w:val="00A329AC"/>
    <w:rsid w:val="00A51644"/>
    <w:rsid w:val="00A84E99"/>
    <w:rsid w:val="00A86A91"/>
    <w:rsid w:val="00A90560"/>
    <w:rsid w:val="00A96FFD"/>
    <w:rsid w:val="00AA6ACB"/>
    <w:rsid w:val="00AB0D89"/>
    <w:rsid w:val="00AC1359"/>
    <w:rsid w:val="00AE7E63"/>
    <w:rsid w:val="00AF68B4"/>
    <w:rsid w:val="00B1351C"/>
    <w:rsid w:val="00B14B41"/>
    <w:rsid w:val="00B223EF"/>
    <w:rsid w:val="00B27536"/>
    <w:rsid w:val="00B32B4E"/>
    <w:rsid w:val="00B4302F"/>
    <w:rsid w:val="00B624F5"/>
    <w:rsid w:val="00B67FAD"/>
    <w:rsid w:val="00B8034A"/>
    <w:rsid w:val="00B82D06"/>
    <w:rsid w:val="00BF2D6C"/>
    <w:rsid w:val="00C133AA"/>
    <w:rsid w:val="00C15628"/>
    <w:rsid w:val="00C21D0C"/>
    <w:rsid w:val="00C21DA5"/>
    <w:rsid w:val="00C26B5D"/>
    <w:rsid w:val="00C33115"/>
    <w:rsid w:val="00C34B26"/>
    <w:rsid w:val="00C460B8"/>
    <w:rsid w:val="00C67A0D"/>
    <w:rsid w:val="00C811E9"/>
    <w:rsid w:val="00C85063"/>
    <w:rsid w:val="00C94CC6"/>
    <w:rsid w:val="00CC7A30"/>
    <w:rsid w:val="00CD476B"/>
    <w:rsid w:val="00CE2439"/>
    <w:rsid w:val="00CE38D8"/>
    <w:rsid w:val="00CE4509"/>
    <w:rsid w:val="00CE45E4"/>
    <w:rsid w:val="00CE6DD5"/>
    <w:rsid w:val="00D027CB"/>
    <w:rsid w:val="00D142ED"/>
    <w:rsid w:val="00D1675C"/>
    <w:rsid w:val="00D30DC3"/>
    <w:rsid w:val="00D31073"/>
    <w:rsid w:val="00D44054"/>
    <w:rsid w:val="00D44AD9"/>
    <w:rsid w:val="00D66CD5"/>
    <w:rsid w:val="00D67587"/>
    <w:rsid w:val="00D72509"/>
    <w:rsid w:val="00D80434"/>
    <w:rsid w:val="00D92330"/>
    <w:rsid w:val="00DB76C0"/>
    <w:rsid w:val="00DC445C"/>
    <w:rsid w:val="00DE7CE3"/>
    <w:rsid w:val="00E068FF"/>
    <w:rsid w:val="00E21508"/>
    <w:rsid w:val="00E21B4E"/>
    <w:rsid w:val="00E41B33"/>
    <w:rsid w:val="00E47FF0"/>
    <w:rsid w:val="00E70A03"/>
    <w:rsid w:val="00E73161"/>
    <w:rsid w:val="00E731E8"/>
    <w:rsid w:val="00E817BF"/>
    <w:rsid w:val="00E920ED"/>
    <w:rsid w:val="00E92610"/>
    <w:rsid w:val="00E94B84"/>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64B9A"/>
    <w:rsid w:val="00F72BE5"/>
    <w:rsid w:val="00F922CD"/>
    <w:rsid w:val="00F968A2"/>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99"/>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18</Pages>
  <Words>5375</Words>
  <Characters>32251</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62</cp:revision>
  <cp:lastPrinted>2024-03-08T10:05:00Z</cp:lastPrinted>
  <dcterms:created xsi:type="dcterms:W3CDTF">2024-02-05T07:12:00Z</dcterms:created>
  <dcterms:modified xsi:type="dcterms:W3CDTF">2024-04-15T10:36:00Z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