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1023CD">
        <w:rPr>
          <w:b/>
          <w:szCs w:val="24"/>
        </w:rPr>
        <w:t>15</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A74FD" w:rsidRDefault="00BD3D5A" w:rsidP="00FA74FD">
      <w:pPr>
        <w:pStyle w:val="Nagwek3"/>
      </w:pPr>
      <w:r w:rsidRPr="00FA74FD">
        <w:t>„</w:t>
      </w:r>
      <w:r w:rsidR="00FA74FD"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rsidR="00952A6D" w:rsidRPr="00FA74FD">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140C8">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5473EC"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75456C">
        <w:t xml:space="preserve">2022/BZP </w:t>
      </w:r>
      <w:r w:rsidR="007A6539">
        <w:t xml:space="preserve">00385994/01 </w:t>
      </w:r>
      <w:r w:rsidR="00B71A9A" w:rsidRPr="005473EC">
        <w:rPr>
          <w:bCs/>
          <w:color w:val="000000"/>
          <w:spacing w:val="-8"/>
        </w:rPr>
        <w:t>z dnia</w:t>
      </w:r>
      <w:r w:rsidR="008C0AD1" w:rsidRPr="005473EC">
        <w:rPr>
          <w:bCs/>
          <w:color w:val="000000"/>
          <w:spacing w:val="-8"/>
        </w:rPr>
        <w:t xml:space="preserve"> </w:t>
      </w:r>
      <w:r w:rsidR="001023CD">
        <w:rPr>
          <w:bCs/>
          <w:color w:val="000000"/>
          <w:spacing w:val="-8"/>
        </w:rPr>
        <w:t>1</w:t>
      </w:r>
      <w:r w:rsidR="00FA74FD">
        <w:rPr>
          <w:bCs/>
          <w:color w:val="000000"/>
          <w:spacing w:val="-8"/>
        </w:rPr>
        <w:t>1</w:t>
      </w:r>
      <w:r w:rsidR="001023CD">
        <w:rPr>
          <w:bCs/>
          <w:color w:val="000000"/>
          <w:spacing w:val="-8"/>
        </w:rPr>
        <w:t>.10.</w:t>
      </w:r>
      <w:r w:rsidR="00B932EB" w:rsidRPr="005473EC">
        <w:rPr>
          <w:bCs/>
          <w:color w:val="000000"/>
          <w:spacing w:val="-8"/>
        </w:rPr>
        <w:t>2022r.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21B6F">
        <w:rPr>
          <w:bCs/>
          <w:spacing w:val="-8"/>
        </w:rPr>
        <w:t xml:space="preserve"> </w:t>
      </w:r>
      <w:r w:rsidR="00FA74FD" w:rsidRPr="00FA74FD">
        <w:rPr>
          <w:b/>
          <w:bCs/>
          <w:spacing w:val="-8"/>
        </w:rPr>
        <w:t>18</w:t>
      </w:r>
      <w:r w:rsidR="008308AA" w:rsidRPr="007F36DF">
        <w:rPr>
          <w:b/>
          <w:bCs/>
          <w:spacing w:val="-8"/>
        </w:rPr>
        <w:t>.</w:t>
      </w:r>
      <w:r w:rsidR="001023CD">
        <w:rPr>
          <w:b/>
          <w:bCs/>
          <w:spacing w:val="-8"/>
        </w:rPr>
        <w:t>10</w:t>
      </w:r>
      <w:r w:rsidR="00AE31B9">
        <w:rPr>
          <w:b/>
          <w:bCs/>
          <w:spacing w:val="-8"/>
        </w:rPr>
        <w:t>.</w:t>
      </w:r>
      <w:r w:rsidR="0032680F" w:rsidRPr="008D6CED">
        <w:rPr>
          <w:b/>
          <w:bCs/>
          <w:spacing w:val="-8"/>
        </w:rPr>
        <w:t xml:space="preserve">2022r. </w:t>
      </w:r>
      <w:r w:rsidR="009A2B64" w:rsidRPr="008D6CED">
        <w:rPr>
          <w:b/>
          <w:bCs/>
          <w:spacing w:val="-8"/>
        </w:rPr>
        <w:t>godz. 1</w:t>
      </w:r>
      <w:r w:rsidR="00C57C9B">
        <w:rPr>
          <w:b/>
          <w:bCs/>
          <w:spacing w:val="-8"/>
        </w:rPr>
        <w:t>0</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FA74FD">
        <w:rPr>
          <w:b/>
          <w:bCs/>
          <w:spacing w:val="-8"/>
        </w:rPr>
        <w:t>18</w:t>
      </w:r>
      <w:r w:rsidR="001023CD">
        <w:rPr>
          <w:b/>
          <w:bCs/>
          <w:spacing w:val="-8"/>
        </w:rPr>
        <w:t>.10</w:t>
      </w:r>
      <w:r w:rsidR="00AE31B9">
        <w:rPr>
          <w:b/>
          <w:bCs/>
          <w:spacing w:val="-8"/>
        </w:rPr>
        <w:t>.</w:t>
      </w:r>
      <w:r w:rsidR="0032680F" w:rsidRPr="008D6CED">
        <w:rPr>
          <w:b/>
          <w:bCs/>
          <w:spacing w:val="-8"/>
        </w:rPr>
        <w:t xml:space="preserve">2022r. </w:t>
      </w:r>
      <w:r w:rsidRPr="008D6CED">
        <w:rPr>
          <w:b/>
          <w:bCs/>
          <w:spacing w:val="-8"/>
        </w:rPr>
        <w:t xml:space="preserve">godz. </w:t>
      </w:r>
      <w:r w:rsidR="00200615" w:rsidRPr="008D6CED">
        <w:rPr>
          <w:b/>
          <w:bCs/>
          <w:spacing w:val="-8"/>
        </w:rPr>
        <w:t>1</w:t>
      </w:r>
      <w:r w:rsidR="00C57C9B">
        <w:rPr>
          <w:b/>
          <w:bCs/>
          <w:spacing w:val="-8"/>
        </w:rPr>
        <w:t>0</w:t>
      </w:r>
      <w:r w:rsidR="001D1962"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6E78B3"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6E78B3">
        <w:fldChar w:fldCharType="begin">
          <w:ffData>
            <w:name w:val="Wybór1"/>
            <w:enabled/>
            <w:calcOnExit w:val="0"/>
            <w:checkBox>
              <w:sizeAuto/>
              <w:default w:val="0"/>
              <w:checked w:val="0"/>
            </w:checkBox>
          </w:ffData>
        </w:fldChar>
      </w:r>
      <w:bookmarkStart w:id="4" w:name="Wybór1"/>
      <w:r>
        <w:instrText xml:space="preserve"> FORMCHECKBOX </w:instrText>
      </w:r>
      <w:r w:rsidR="006E78B3">
        <w:fldChar w:fldCharType="separate"/>
      </w:r>
      <w:r w:rsidR="006E78B3">
        <w:fldChar w:fldCharType="end"/>
      </w:r>
      <w:bookmarkEnd w:id="4"/>
      <w:r>
        <w:t xml:space="preserve"> wymaga/</w:t>
      </w:r>
      <w:r w:rsidR="00CF0C3F">
        <w:t xml:space="preserve"> </w:t>
      </w:r>
      <w:r w:rsidR="006E78B3">
        <w:fldChar w:fldCharType="begin">
          <w:ffData>
            <w:name w:val="Wybór2"/>
            <w:enabled/>
            <w:calcOnExit w:val="0"/>
            <w:checkBox>
              <w:sizeAuto/>
              <w:default w:val="0"/>
              <w:checked/>
            </w:checkBox>
          </w:ffData>
        </w:fldChar>
      </w:r>
      <w:bookmarkStart w:id="5" w:name="Wybór2"/>
      <w:r>
        <w:instrText xml:space="preserve"> FORMCHECKBOX </w:instrText>
      </w:r>
      <w:r w:rsidR="006E78B3">
        <w:fldChar w:fldCharType="separate"/>
      </w:r>
      <w:r w:rsidR="006E78B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140C8">
        <w:t>2</w:t>
      </w:r>
      <w:r>
        <w:t xml:space="preserve"> r. poz. </w:t>
      </w:r>
      <w:r w:rsidR="00A140C8">
        <w:t>1710</w:t>
      </w:r>
      <w:r>
        <w:t xml:space="preserve"> z późn.</w:t>
      </w:r>
      <w:r w:rsidRPr="002F6D1F">
        <w:t xml:space="preserve"> zm.)</w:t>
      </w:r>
      <w:r>
        <w:t>.</w:t>
      </w:r>
    </w:p>
    <w:p w:rsidR="00BD3D5A" w:rsidRPr="00B71A9A" w:rsidRDefault="00BD3D5A" w:rsidP="00B06706">
      <w:pPr>
        <w:pStyle w:val="Nagwek1"/>
      </w:pPr>
      <w:r w:rsidRPr="00B71A9A">
        <w:t>Opis przedmiotu zamówienia</w:t>
      </w:r>
      <w:bookmarkEnd w:id="3"/>
    </w:p>
    <w:p w:rsidR="00B71A9A" w:rsidRPr="00C57C9B" w:rsidRDefault="00BD3D5A" w:rsidP="00A11C34">
      <w:pPr>
        <w:pStyle w:val="Akapitzlist"/>
        <w:numPr>
          <w:ilvl w:val="0"/>
          <w:numId w:val="17"/>
        </w:numPr>
        <w:spacing w:line="276" w:lineRule="auto"/>
        <w:jc w:val="both"/>
        <w:rPr>
          <w:rFonts w:ascii="Times New Roman" w:hAnsi="Times New Roman"/>
          <w:sz w:val="24"/>
          <w:szCs w:val="24"/>
        </w:rPr>
      </w:pPr>
      <w:r w:rsidRPr="00C57C9B">
        <w:rPr>
          <w:rFonts w:ascii="Times New Roman" w:hAnsi="Times New Roman"/>
          <w:sz w:val="24"/>
          <w:szCs w:val="24"/>
        </w:rPr>
        <w:t xml:space="preserve">Przedmiotem zamówienia </w:t>
      </w:r>
      <w:r w:rsidR="00976575" w:rsidRPr="00976575">
        <w:rPr>
          <w:rFonts w:ascii="Times New Roman" w:hAnsi="Times New Roman"/>
          <w:b/>
          <w:sz w:val="24"/>
          <w:szCs w:val="24"/>
        </w:rPr>
        <w:t>„</w:t>
      </w:r>
      <w:r w:rsidR="00E52A59" w:rsidRPr="00E52A59">
        <w:rPr>
          <w:rFonts w:ascii="Times New Roman" w:hAnsi="Times New Roman"/>
          <w:b/>
          <w:sz w:val="24"/>
          <w:szCs w:val="24"/>
        </w:rPr>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976575" w:rsidRPr="00976575">
        <w:rPr>
          <w:rFonts w:ascii="Times New Roman" w:hAnsi="Times New Roman"/>
          <w:b/>
          <w:sz w:val="24"/>
          <w:szCs w:val="24"/>
        </w:rPr>
        <w:t>”</w:t>
      </w:r>
      <w:r w:rsidR="00976575">
        <w:t xml:space="preserve"> </w:t>
      </w:r>
      <w:r w:rsidRPr="00C57C9B">
        <w:rPr>
          <w:rFonts w:ascii="Times New Roman" w:hAnsi="Times New Roman"/>
          <w:sz w:val="24"/>
          <w:szCs w:val="24"/>
        </w:rPr>
        <w:t>jest</w:t>
      </w:r>
      <w:r w:rsidR="00C57C9B" w:rsidRPr="00C57C9B">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39385A" w:rsidRPr="002F2EA5" w:rsidRDefault="006A273F" w:rsidP="00A11C34">
            <w:pPr>
              <w:pStyle w:val="Akapitzlist"/>
              <w:numPr>
                <w:ilvl w:val="0"/>
                <w:numId w:val="43"/>
              </w:numPr>
              <w:spacing w:after="60"/>
              <w:jc w:val="both"/>
              <w:rPr>
                <w:rFonts w:ascii="Times New Roman" w:hAnsi="Times New Roman"/>
                <w:sz w:val="24"/>
                <w:szCs w:val="24"/>
              </w:rPr>
            </w:pPr>
            <w:r w:rsidRPr="00976575">
              <w:rPr>
                <w:rFonts w:ascii="Times New Roman" w:hAnsi="Times New Roman"/>
                <w:color w:val="000000"/>
                <w:sz w:val="24"/>
                <w:szCs w:val="24"/>
              </w:rPr>
              <w:t>Przedmiot zamówienia został</w:t>
            </w:r>
            <w:r w:rsidR="002F2EA5">
              <w:rPr>
                <w:rFonts w:ascii="Times New Roman" w:hAnsi="Times New Roman"/>
                <w:b/>
                <w:sz w:val="24"/>
                <w:szCs w:val="24"/>
              </w:rPr>
              <w:t xml:space="preserve"> </w:t>
            </w:r>
            <w:r>
              <w:rPr>
                <w:rFonts w:ascii="Times New Roman" w:hAnsi="Times New Roman"/>
                <w:sz w:val="24"/>
                <w:szCs w:val="24"/>
              </w:rPr>
              <w:t>zgrupowany</w:t>
            </w:r>
            <w:r w:rsidR="007E78E8">
              <w:rPr>
                <w:rFonts w:ascii="Times New Roman" w:hAnsi="Times New Roman"/>
                <w:sz w:val="24"/>
                <w:szCs w:val="24"/>
              </w:rPr>
              <w:t xml:space="preserve"> w </w:t>
            </w:r>
            <w:r w:rsidR="001023CD">
              <w:rPr>
                <w:rFonts w:ascii="Times New Roman" w:hAnsi="Times New Roman"/>
                <w:sz w:val="24"/>
                <w:szCs w:val="24"/>
              </w:rPr>
              <w:t>4</w:t>
            </w:r>
            <w:r w:rsidR="007E78E8">
              <w:rPr>
                <w:rFonts w:ascii="Times New Roman" w:hAnsi="Times New Roman"/>
                <w:sz w:val="24"/>
                <w:szCs w:val="24"/>
              </w:rPr>
              <w:t xml:space="preserve"> </w:t>
            </w:r>
            <w:r w:rsidR="002D16C7">
              <w:rPr>
                <w:rFonts w:ascii="Times New Roman" w:hAnsi="Times New Roman"/>
                <w:sz w:val="24"/>
                <w:szCs w:val="24"/>
              </w:rPr>
              <w:t>pakietach:</w:t>
            </w:r>
          </w:p>
          <w:p w:rsidR="00A22969" w:rsidRPr="00E52A59" w:rsidRDefault="001023CD" w:rsidP="00A11C34">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t>Pakiet nr 1</w:t>
            </w:r>
            <w:r w:rsidR="002F2EA5" w:rsidRPr="00E52A59">
              <w:rPr>
                <w:rFonts w:ascii="Times New Roman" w:hAnsi="Times New Roman"/>
                <w:sz w:val="24"/>
                <w:szCs w:val="24"/>
              </w:rPr>
              <w:t xml:space="preserve"> </w:t>
            </w:r>
            <w:r w:rsidR="006A273F" w:rsidRPr="00E52A59">
              <w:rPr>
                <w:rFonts w:ascii="Times New Roman" w:hAnsi="Times New Roman"/>
                <w:sz w:val="24"/>
                <w:szCs w:val="24"/>
              </w:rPr>
              <w:t>–</w:t>
            </w:r>
            <w:r w:rsidR="001D084B" w:rsidRPr="00E52A59">
              <w:rPr>
                <w:rFonts w:ascii="Times New Roman" w:hAnsi="Times New Roman"/>
                <w:sz w:val="24"/>
                <w:szCs w:val="24"/>
              </w:rPr>
              <w:t xml:space="preserve"> </w:t>
            </w:r>
            <w:r w:rsidR="00E52A59" w:rsidRPr="00E52A59">
              <w:rPr>
                <w:rFonts w:ascii="Times New Roman" w:hAnsi="Times New Roman"/>
                <w:sz w:val="24"/>
                <w:szCs w:val="24"/>
              </w:rPr>
              <w:t xml:space="preserve">Wkładka GBIC do </w:t>
            </w:r>
            <w:proofErr w:type="spellStart"/>
            <w:r w:rsidR="00E52A59" w:rsidRPr="00E52A59">
              <w:rPr>
                <w:rFonts w:ascii="Times New Roman" w:hAnsi="Times New Roman"/>
                <w:sz w:val="24"/>
                <w:szCs w:val="24"/>
              </w:rPr>
              <w:t>switcha</w:t>
            </w:r>
            <w:proofErr w:type="spellEnd"/>
            <w:r w:rsidR="00E52A59" w:rsidRPr="00E52A59">
              <w:rPr>
                <w:rFonts w:ascii="Times New Roman" w:hAnsi="Times New Roman"/>
                <w:sz w:val="24"/>
                <w:szCs w:val="24"/>
              </w:rPr>
              <w:t xml:space="preserve"> + </w:t>
            </w:r>
            <w:proofErr w:type="spellStart"/>
            <w:r w:rsidR="00E52A59" w:rsidRPr="00E52A59">
              <w:rPr>
                <w:rFonts w:ascii="Times New Roman" w:hAnsi="Times New Roman"/>
                <w:sz w:val="24"/>
                <w:szCs w:val="24"/>
              </w:rPr>
              <w:t>patchcord</w:t>
            </w:r>
            <w:proofErr w:type="spellEnd"/>
            <w:r w:rsidR="00E52A59" w:rsidRPr="00E52A59">
              <w:rPr>
                <w:rFonts w:ascii="Times New Roman" w:hAnsi="Times New Roman"/>
                <w:sz w:val="24"/>
                <w:szCs w:val="24"/>
              </w:rPr>
              <w:t xml:space="preserve">  – 12 szt.</w:t>
            </w:r>
            <w:r w:rsidR="001D084B" w:rsidRPr="00E52A59">
              <w:rPr>
                <w:rFonts w:ascii="Times New Roman" w:hAnsi="Times New Roman"/>
                <w:sz w:val="24"/>
                <w:szCs w:val="24"/>
              </w:rPr>
              <w:t>,</w:t>
            </w:r>
          </w:p>
          <w:p w:rsidR="001023CD" w:rsidRPr="00E52A59" w:rsidRDefault="001023CD" w:rsidP="00A11C34">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t>Pakiet nr 2</w:t>
            </w:r>
            <w:r w:rsidR="00E52A59" w:rsidRPr="00E52A59">
              <w:rPr>
                <w:rFonts w:ascii="Times New Roman" w:hAnsi="Times New Roman"/>
                <w:sz w:val="24"/>
                <w:szCs w:val="24"/>
              </w:rPr>
              <w:t xml:space="preserve"> – Przedłużenie licencji dla urządzeń UTM – 2 szt., </w:t>
            </w:r>
          </w:p>
          <w:p w:rsidR="00E52A59" w:rsidRPr="00E52A59" w:rsidRDefault="001023CD" w:rsidP="00E52A59">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lastRenderedPageBreak/>
              <w:t>Pakiet nr 3</w:t>
            </w:r>
            <w:r w:rsidR="00E52A59" w:rsidRPr="00E52A59">
              <w:rPr>
                <w:rFonts w:ascii="Times New Roman" w:hAnsi="Times New Roman"/>
                <w:sz w:val="24"/>
                <w:szCs w:val="24"/>
              </w:rPr>
              <w:t xml:space="preserve"> – Rozbudowa UTM  o system logowania i raportowania</w:t>
            </w:r>
            <w:r w:rsidR="0075456C">
              <w:rPr>
                <w:rFonts w:ascii="Times New Roman" w:hAnsi="Times New Roman"/>
                <w:sz w:val="24"/>
                <w:szCs w:val="24"/>
              </w:rPr>
              <w:t xml:space="preserve"> </w:t>
            </w:r>
            <w:r w:rsidR="00E52A59" w:rsidRPr="00E52A59">
              <w:rPr>
                <w:rFonts w:ascii="Times New Roman" w:hAnsi="Times New Roman"/>
                <w:sz w:val="24"/>
                <w:szCs w:val="24"/>
              </w:rPr>
              <w:t>– 1 szt.,</w:t>
            </w:r>
          </w:p>
          <w:p w:rsidR="00E52A59" w:rsidRPr="00E52A59" w:rsidRDefault="00E52A59" w:rsidP="00E52A59">
            <w:pPr>
              <w:pStyle w:val="Akapitzlist"/>
              <w:numPr>
                <w:ilvl w:val="0"/>
                <w:numId w:val="44"/>
              </w:numPr>
              <w:spacing w:after="60"/>
              <w:jc w:val="both"/>
              <w:rPr>
                <w:rFonts w:ascii="Times New Roman" w:hAnsi="Times New Roman"/>
                <w:sz w:val="24"/>
                <w:szCs w:val="24"/>
              </w:rPr>
            </w:pPr>
            <w:r w:rsidRPr="00E52A59">
              <w:rPr>
                <w:rFonts w:ascii="Times New Roman" w:hAnsi="Times New Roman"/>
                <w:sz w:val="24"/>
                <w:szCs w:val="24"/>
              </w:rPr>
              <w:t>P</w:t>
            </w:r>
            <w:r w:rsidR="001023CD" w:rsidRPr="00E52A59">
              <w:rPr>
                <w:rFonts w:ascii="Times New Roman" w:hAnsi="Times New Roman"/>
                <w:sz w:val="24"/>
                <w:szCs w:val="24"/>
              </w:rPr>
              <w:t>akiet nr 4</w:t>
            </w:r>
            <w:r w:rsidR="002F2EA5" w:rsidRPr="00E52A59">
              <w:rPr>
                <w:rFonts w:ascii="Times New Roman" w:hAnsi="Times New Roman"/>
                <w:sz w:val="24"/>
                <w:szCs w:val="24"/>
              </w:rPr>
              <w:t xml:space="preserve"> – </w:t>
            </w:r>
            <w:r w:rsidRPr="00E52A59">
              <w:rPr>
                <w:rFonts w:ascii="Times New Roman" w:hAnsi="Times New Roman"/>
                <w:sz w:val="24"/>
                <w:szCs w:val="24"/>
              </w:rPr>
              <w:t>Zakup i dostawa 2 szt. laptopów wraz ze stacjami dokującymi,</w:t>
            </w:r>
          </w:p>
          <w:p w:rsidR="002F2EA5" w:rsidRPr="004B7960" w:rsidRDefault="002F2EA5" w:rsidP="002F2EA5">
            <w:pPr>
              <w:spacing w:line="276" w:lineRule="auto"/>
              <w:ind w:left="360"/>
              <w:jc w:val="both"/>
            </w:pPr>
            <w:r w:rsidRPr="004B7960">
              <w:t xml:space="preserve">w ilości, asortymencie i o parametrach określonych w </w:t>
            </w:r>
            <w:r w:rsidRPr="004B7960">
              <w:rPr>
                <w:b/>
              </w:rPr>
              <w:t xml:space="preserve">Załączniku nr </w:t>
            </w:r>
            <w:r w:rsidR="005115B1">
              <w:rPr>
                <w:b/>
              </w:rPr>
              <w:t>3</w:t>
            </w:r>
            <w:r w:rsidRPr="004B7960">
              <w:t xml:space="preserve"> do SWZ – opis przedmiotu zamówienia.</w:t>
            </w:r>
          </w:p>
          <w:p w:rsidR="009335F8" w:rsidRDefault="002F2EA5" w:rsidP="009335F8">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006A273F">
              <w:rPr>
                <w:rFonts w:ascii="Times New Roman" w:hAnsi="Times New Roman"/>
                <w:b/>
                <w:sz w:val="24"/>
                <w:szCs w:val="24"/>
              </w:rPr>
              <w:t xml:space="preserve">Załącznik nr </w:t>
            </w:r>
            <w:r w:rsidR="005115B1">
              <w:rPr>
                <w:rFonts w:ascii="Times New Roman" w:hAnsi="Times New Roman"/>
                <w:b/>
                <w:sz w:val="24"/>
                <w:szCs w:val="24"/>
              </w:rPr>
              <w:t xml:space="preserve">3 </w:t>
            </w:r>
            <w:r w:rsidRPr="004B7960">
              <w:rPr>
                <w:rFonts w:ascii="Times New Roman" w:hAnsi="Times New Roman"/>
                <w:sz w:val="24"/>
                <w:szCs w:val="24"/>
              </w:rPr>
              <w:t>do SWZ – opis przedmiotu zamówienia.</w:t>
            </w:r>
          </w:p>
          <w:p w:rsidR="00845B86" w:rsidRDefault="00845B86" w:rsidP="009335F8">
            <w:pPr>
              <w:pStyle w:val="Akapitzlist"/>
              <w:numPr>
                <w:ilvl w:val="0"/>
                <w:numId w:val="43"/>
              </w:numPr>
              <w:jc w:val="both"/>
              <w:rPr>
                <w:rFonts w:ascii="Times New Roman" w:hAnsi="Times New Roman"/>
                <w:sz w:val="24"/>
                <w:szCs w:val="24"/>
              </w:rPr>
            </w:pPr>
            <w:r>
              <w:rPr>
                <w:rFonts w:ascii="Times New Roman" w:hAnsi="Times New Roman"/>
                <w:sz w:val="24"/>
                <w:szCs w:val="24"/>
              </w:rPr>
              <w:t>Wymagania dotyczące sposobu realizacji zamówienia:</w:t>
            </w:r>
          </w:p>
          <w:p w:rsidR="00845B86" w:rsidRPr="00E52A59" w:rsidRDefault="001023CD" w:rsidP="00845B86">
            <w:pPr>
              <w:pStyle w:val="Akapitzlist"/>
              <w:ind w:left="360"/>
              <w:jc w:val="both"/>
              <w:rPr>
                <w:rFonts w:ascii="Times New Roman" w:hAnsi="Times New Roman"/>
                <w:sz w:val="24"/>
                <w:szCs w:val="24"/>
              </w:rPr>
            </w:pPr>
            <w:r w:rsidRPr="00E52A59">
              <w:rPr>
                <w:rFonts w:ascii="Times New Roman" w:hAnsi="Times New Roman"/>
                <w:sz w:val="24"/>
                <w:szCs w:val="24"/>
              </w:rPr>
              <w:t xml:space="preserve">Dla pakietu nr </w:t>
            </w:r>
            <w:r w:rsidR="00E52A59" w:rsidRPr="00E52A59">
              <w:rPr>
                <w:rFonts w:ascii="Times New Roman" w:hAnsi="Times New Roman"/>
                <w:sz w:val="24"/>
                <w:szCs w:val="24"/>
              </w:rPr>
              <w:t xml:space="preserve">1, </w:t>
            </w:r>
            <w:r w:rsidRPr="00E52A59">
              <w:rPr>
                <w:rFonts w:ascii="Times New Roman" w:hAnsi="Times New Roman"/>
                <w:sz w:val="24"/>
                <w:szCs w:val="24"/>
              </w:rPr>
              <w:t>4</w:t>
            </w:r>
            <w:r w:rsidR="00845B86" w:rsidRPr="00E52A59">
              <w:rPr>
                <w:rFonts w:ascii="Times New Roman" w:hAnsi="Times New Roman"/>
                <w:sz w:val="24"/>
                <w:szCs w:val="24"/>
              </w:rPr>
              <w:t>:</w:t>
            </w:r>
          </w:p>
          <w:p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wszystkie oferowane produkty są sprawne, fabrycznie nowe, nieużywane</w:t>
            </w:r>
            <w:r>
              <w:rPr>
                <w:rFonts w:ascii="Times New Roman" w:hAnsi="Times New Roman"/>
                <w:sz w:val="24"/>
                <w:szCs w:val="24"/>
              </w:rPr>
              <w:t>;</w:t>
            </w:r>
          </w:p>
          <w:p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 xml:space="preserve">wszystkie oferowane produkty (urządzenia, sprzęt) elektryczne spełniają wymagania norm CE, tj. spełniają wymogi niezbędne do </w:t>
            </w:r>
            <w:r>
              <w:rPr>
                <w:rFonts w:ascii="Times New Roman" w:hAnsi="Times New Roman"/>
                <w:sz w:val="24"/>
                <w:szCs w:val="24"/>
              </w:rPr>
              <w:t>oznaczenia produktów znakiem CE;</w:t>
            </w:r>
          </w:p>
          <w:p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do wszystkich urządzeń należy dołączyć wszelkie kable niezbędne do ich podłączenia i prawidłowego funkcjonowania (</w:t>
            </w:r>
            <w:proofErr w:type="spellStart"/>
            <w:r w:rsidRPr="00845B86">
              <w:rPr>
                <w:rFonts w:ascii="Times New Roman" w:hAnsi="Times New Roman"/>
                <w:sz w:val="24"/>
                <w:szCs w:val="24"/>
              </w:rPr>
              <w:t>patchcord</w:t>
            </w:r>
            <w:proofErr w:type="spellEnd"/>
            <w:r w:rsidRPr="00845B86">
              <w:rPr>
                <w:rFonts w:ascii="Times New Roman" w:hAnsi="Times New Roman"/>
                <w:sz w:val="24"/>
                <w:szCs w:val="24"/>
              </w:rPr>
              <w:t xml:space="preserve">, kabel zasilający, kabel USB, </w:t>
            </w:r>
            <w:r>
              <w:rPr>
                <w:rFonts w:ascii="Times New Roman" w:hAnsi="Times New Roman"/>
                <w:sz w:val="24"/>
                <w:szCs w:val="24"/>
              </w:rPr>
              <w:t>itp.);</w:t>
            </w:r>
          </w:p>
          <w:p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Wykonawca jest zobowiązany dostarczyć karty gwarancyjne określające jej warunki oraz dokument określający zasady świadczenia usług przez autoryzowany serwis w okres</w:t>
            </w:r>
            <w:r>
              <w:rPr>
                <w:rFonts w:ascii="Times New Roman" w:hAnsi="Times New Roman"/>
                <w:sz w:val="24"/>
                <w:szCs w:val="24"/>
              </w:rPr>
              <w:t>ie gwarancyjnymi pogwarancyjnym;</w:t>
            </w:r>
          </w:p>
          <w:p w:rsidR="00845B86" w:rsidRPr="00845B86" w:rsidRDefault="00845B86" w:rsidP="001979F5">
            <w:pPr>
              <w:pStyle w:val="Akapitzlist"/>
              <w:numPr>
                <w:ilvl w:val="0"/>
                <w:numId w:val="81"/>
              </w:numPr>
              <w:jc w:val="both"/>
              <w:rPr>
                <w:rFonts w:ascii="Times New Roman" w:hAnsi="Times New Roman"/>
                <w:sz w:val="24"/>
                <w:szCs w:val="24"/>
              </w:rPr>
            </w:pPr>
            <w:r w:rsidRPr="00845B86">
              <w:rPr>
                <w:rFonts w:ascii="Times New Roman" w:hAnsi="Times New Roman"/>
                <w:sz w:val="24"/>
                <w:szCs w:val="24"/>
              </w:rPr>
              <w:t xml:space="preserve">przekazanie przedmiotu zamówienia dla każdego z pakietów zostanie </w:t>
            </w:r>
            <w:r>
              <w:rPr>
                <w:rFonts w:ascii="Times New Roman" w:hAnsi="Times New Roman"/>
                <w:sz w:val="24"/>
                <w:szCs w:val="24"/>
              </w:rPr>
              <w:t xml:space="preserve">potwierdzone protokołem odbioru, dostarczonym wraz z towarem, </w:t>
            </w:r>
            <w:r w:rsidRPr="00845B86">
              <w:rPr>
                <w:rFonts w:ascii="Times New Roman" w:hAnsi="Times New Roman"/>
                <w:sz w:val="24"/>
                <w:szCs w:val="24"/>
              </w:rPr>
              <w:t>z udziałem obu stron, potwierdzającym poprawność i sprawność działania dostarcz</w:t>
            </w:r>
            <w:r>
              <w:rPr>
                <w:rFonts w:ascii="Times New Roman" w:hAnsi="Times New Roman"/>
                <w:sz w:val="24"/>
                <w:szCs w:val="24"/>
              </w:rPr>
              <w:t>anych urządzeń i oprogramowania.</w:t>
            </w:r>
          </w:p>
          <w:p w:rsidR="00845B86" w:rsidRDefault="00845B86" w:rsidP="00845B86">
            <w:pPr>
              <w:pStyle w:val="Akapitzlist"/>
              <w:ind w:left="360"/>
              <w:jc w:val="both"/>
              <w:rPr>
                <w:rFonts w:ascii="Times New Roman" w:hAnsi="Times New Roman"/>
                <w:sz w:val="24"/>
                <w:szCs w:val="24"/>
              </w:rPr>
            </w:pPr>
            <w:r>
              <w:rPr>
                <w:rFonts w:ascii="Times New Roman" w:hAnsi="Times New Roman"/>
                <w:sz w:val="24"/>
                <w:szCs w:val="24"/>
              </w:rPr>
              <w:t>Dla wszystkich pakietów:</w:t>
            </w:r>
          </w:p>
          <w:p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oferowane produkty nie są przeznaczone przez producenta do wycofania z produkcji lub sprzedaży;</w:t>
            </w:r>
          </w:p>
          <w:p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usługi gwarancyjne dotyczące sprzętu i oprogramowania będą świadczone przez serwis producenta/serwis autoryzowany przez producenta;</w:t>
            </w:r>
          </w:p>
          <w:p w:rsidR="00845B86"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wsparcie techniczne sprzętu i oprogramowania będzie świadczone przez producenta lub podmiot posiadający autoryzację producenta do świadczenia wsparcia technicznego;</w:t>
            </w:r>
          </w:p>
          <w:p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do wszystkich urządzeń i oprogramowania należy dołączyć wszystkie licencje pozwalające na ich funkcjonowanie w zakresie okreś</w:t>
            </w:r>
            <w:r>
              <w:rPr>
                <w:rFonts w:ascii="Times New Roman" w:hAnsi="Times New Roman"/>
                <w:sz w:val="24"/>
                <w:szCs w:val="24"/>
              </w:rPr>
              <w:t>lonym w załączniku nr 3 do S</w:t>
            </w:r>
            <w:r w:rsidRPr="009D75D8">
              <w:rPr>
                <w:rFonts w:ascii="Times New Roman" w:hAnsi="Times New Roman"/>
                <w:sz w:val="24"/>
                <w:szCs w:val="24"/>
              </w:rPr>
              <w:t>WZ;</w:t>
            </w:r>
          </w:p>
          <w:p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Wykonawca zapewni Zamawiającemu dostęp do pomocy technicznej, umożliwiając zgłaszanie wad lub usterek za pomocą Internetu lub telefonicznie, określając dokładnie sposoby kontaktu;</w:t>
            </w:r>
          </w:p>
          <w:p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 xml:space="preserve">Wykonawca zapewni Zamawiającemu w okresie gwarancyjnym bezpłatny dostęp do aktualizacji sterowników, </w:t>
            </w:r>
            <w:proofErr w:type="spellStart"/>
            <w:r w:rsidRPr="009D75D8">
              <w:rPr>
                <w:rFonts w:ascii="Times New Roman" w:hAnsi="Times New Roman"/>
                <w:sz w:val="24"/>
                <w:szCs w:val="24"/>
              </w:rPr>
              <w:t>firmware</w:t>
            </w:r>
            <w:proofErr w:type="spellEnd"/>
            <w:r w:rsidRPr="009D75D8">
              <w:rPr>
                <w:rFonts w:ascii="Times New Roman" w:hAnsi="Times New Roman"/>
                <w:sz w:val="24"/>
                <w:szCs w:val="24"/>
              </w:rPr>
              <w:t>, oprogramowania co najmniej za pośrednictwem Internetu;</w:t>
            </w:r>
          </w:p>
          <w:p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dla każdego urządzenia, oprogramowania Wykonawca w ofercie wskaże producenta i model wyspecyfikowanego sprzętu;</w:t>
            </w:r>
          </w:p>
          <w:p w:rsidR="009D75D8" w:rsidRPr="009D75D8" w:rsidRDefault="009D75D8" w:rsidP="001979F5">
            <w:pPr>
              <w:pStyle w:val="Akapitzlist"/>
              <w:numPr>
                <w:ilvl w:val="0"/>
                <w:numId w:val="82"/>
              </w:numPr>
              <w:jc w:val="both"/>
              <w:rPr>
                <w:rFonts w:ascii="Times New Roman" w:hAnsi="Times New Roman"/>
                <w:sz w:val="24"/>
                <w:szCs w:val="24"/>
              </w:rPr>
            </w:pPr>
            <w:r w:rsidRPr="009D75D8">
              <w:rPr>
                <w:rFonts w:ascii="Times New Roman" w:hAnsi="Times New Roman"/>
                <w:sz w:val="24"/>
                <w:szCs w:val="24"/>
              </w:rPr>
              <w:t xml:space="preserve">dla każdego urządzenia Wykonawca dostarczy Zamawiającemu jego pełną dokumentację (specyfikację techniczną, instrukcję </w:t>
            </w:r>
            <w:r w:rsidRPr="009D75D8">
              <w:rPr>
                <w:rFonts w:ascii="Times New Roman" w:hAnsi="Times New Roman"/>
                <w:sz w:val="24"/>
                <w:szCs w:val="24"/>
              </w:rPr>
              <w:lastRenderedPageBreak/>
              <w:t>użytkownika/instrukcję obsługi) w języku polskim i/lub angielskim.</w:t>
            </w:r>
          </w:p>
          <w:p w:rsidR="009335F8" w:rsidRPr="006A273F" w:rsidRDefault="009335F8" w:rsidP="009335F8">
            <w:pPr>
              <w:pStyle w:val="Akapitzlist"/>
              <w:numPr>
                <w:ilvl w:val="0"/>
                <w:numId w:val="43"/>
              </w:numPr>
              <w:spacing w:after="0"/>
              <w:jc w:val="both"/>
              <w:rPr>
                <w:rFonts w:ascii="Times New Roman" w:hAnsi="Times New Roman"/>
                <w:sz w:val="24"/>
                <w:szCs w:val="24"/>
              </w:rPr>
            </w:pPr>
            <w:r w:rsidRPr="009335F8">
              <w:rPr>
                <w:rFonts w:ascii="Times New Roman" w:hAnsi="Times New Roman"/>
                <w:spacing w:val="2"/>
                <w:sz w:val="24"/>
                <w:szCs w:val="24"/>
              </w:rPr>
              <w:t xml:space="preserve">Dostawy </w:t>
            </w:r>
            <w:r w:rsidR="006A273F">
              <w:rPr>
                <w:rFonts w:ascii="Times New Roman" w:hAnsi="Times New Roman"/>
                <w:spacing w:val="2"/>
                <w:sz w:val="24"/>
                <w:szCs w:val="24"/>
              </w:rPr>
              <w:t>zostaną zrealizowane dla:</w:t>
            </w:r>
          </w:p>
          <w:p w:rsidR="006A273F"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1</w:t>
            </w:r>
            <w:r w:rsidR="006A273F" w:rsidRPr="00D63588">
              <w:rPr>
                <w:rFonts w:ascii="Times New Roman" w:hAnsi="Times New Roman"/>
                <w:sz w:val="24"/>
                <w:szCs w:val="24"/>
              </w:rPr>
              <w:t xml:space="preserve"> –</w:t>
            </w:r>
            <w:r w:rsidR="00976575" w:rsidRPr="00D63588">
              <w:rPr>
                <w:rFonts w:ascii="Times New Roman" w:hAnsi="Times New Roman"/>
                <w:sz w:val="24"/>
                <w:szCs w:val="24"/>
              </w:rPr>
              <w:t xml:space="preserve"> </w:t>
            </w:r>
            <w:r w:rsidR="00D75A9B" w:rsidRPr="00D63588">
              <w:rPr>
                <w:rFonts w:ascii="Times New Roman" w:hAnsi="Times New Roman"/>
                <w:sz w:val="24"/>
                <w:szCs w:val="24"/>
              </w:rPr>
              <w:t xml:space="preserve">maksymalnie </w:t>
            </w:r>
            <w:r w:rsidR="00976575" w:rsidRPr="00D63588">
              <w:rPr>
                <w:rFonts w:ascii="Times New Roman" w:hAnsi="Times New Roman"/>
                <w:sz w:val="24"/>
                <w:szCs w:val="24"/>
              </w:rPr>
              <w:t>do dnia</w:t>
            </w:r>
            <w:r w:rsidR="002D61D2" w:rsidRPr="00D63588">
              <w:rPr>
                <w:rFonts w:ascii="Times New Roman" w:hAnsi="Times New Roman"/>
                <w:sz w:val="24"/>
                <w:szCs w:val="24"/>
              </w:rPr>
              <w:t xml:space="preserve"> </w:t>
            </w:r>
            <w:r w:rsidR="00E52A59" w:rsidRPr="00D63588">
              <w:rPr>
                <w:rFonts w:ascii="Times New Roman" w:hAnsi="Times New Roman"/>
                <w:sz w:val="24"/>
                <w:szCs w:val="24"/>
              </w:rPr>
              <w:t>25</w:t>
            </w:r>
            <w:r w:rsidR="00B14D70" w:rsidRPr="00D63588">
              <w:rPr>
                <w:rFonts w:ascii="Times New Roman" w:hAnsi="Times New Roman"/>
                <w:sz w:val="24"/>
                <w:szCs w:val="24"/>
              </w:rPr>
              <w:t>.11.2022r.</w:t>
            </w:r>
          </w:p>
          <w:p w:rsidR="006A273F"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2</w:t>
            </w:r>
            <w:r w:rsidR="00E52A59" w:rsidRPr="00D63588">
              <w:rPr>
                <w:rFonts w:ascii="Times New Roman" w:hAnsi="Times New Roman"/>
                <w:sz w:val="24"/>
                <w:szCs w:val="24"/>
              </w:rPr>
              <w:t xml:space="preserve"> – maksymalnie do dnia 22.11.2022r.</w:t>
            </w:r>
          </w:p>
          <w:p w:rsidR="001023CD"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3</w:t>
            </w:r>
            <w:r w:rsidR="00E52A59" w:rsidRPr="00D63588">
              <w:rPr>
                <w:rFonts w:ascii="Times New Roman" w:hAnsi="Times New Roman"/>
                <w:sz w:val="24"/>
                <w:szCs w:val="24"/>
              </w:rPr>
              <w:t xml:space="preserve"> – maksymalnie do dnia 22.11.2022r.</w:t>
            </w:r>
          </w:p>
          <w:p w:rsidR="006A273F" w:rsidRPr="00D63588" w:rsidRDefault="001023CD" w:rsidP="006A273F">
            <w:pPr>
              <w:pStyle w:val="Akapitzlist"/>
              <w:numPr>
                <w:ilvl w:val="0"/>
                <w:numId w:val="44"/>
              </w:numPr>
              <w:spacing w:after="60"/>
              <w:jc w:val="both"/>
              <w:rPr>
                <w:rFonts w:ascii="Times New Roman" w:hAnsi="Times New Roman"/>
                <w:sz w:val="24"/>
                <w:szCs w:val="24"/>
              </w:rPr>
            </w:pPr>
            <w:r w:rsidRPr="00D63588">
              <w:rPr>
                <w:rFonts w:ascii="Times New Roman" w:hAnsi="Times New Roman"/>
                <w:sz w:val="24"/>
                <w:szCs w:val="24"/>
              </w:rPr>
              <w:t>Pakiet nr 4</w:t>
            </w:r>
            <w:r w:rsidR="006A273F" w:rsidRPr="00D63588">
              <w:rPr>
                <w:rFonts w:ascii="Times New Roman" w:hAnsi="Times New Roman"/>
                <w:sz w:val="24"/>
                <w:szCs w:val="24"/>
              </w:rPr>
              <w:t xml:space="preserve"> – </w:t>
            </w:r>
            <w:r w:rsidR="00D75A9B" w:rsidRPr="00D63588">
              <w:rPr>
                <w:rFonts w:ascii="Times New Roman" w:hAnsi="Times New Roman"/>
                <w:sz w:val="24"/>
                <w:szCs w:val="24"/>
              </w:rPr>
              <w:t xml:space="preserve">maksymalnie </w:t>
            </w:r>
            <w:r w:rsidR="00976575" w:rsidRPr="00D63588">
              <w:rPr>
                <w:rFonts w:ascii="Times New Roman" w:hAnsi="Times New Roman"/>
                <w:sz w:val="24"/>
                <w:szCs w:val="24"/>
              </w:rPr>
              <w:t>do dnia</w:t>
            </w:r>
            <w:r w:rsidR="002D61D2" w:rsidRPr="00D63588">
              <w:rPr>
                <w:rFonts w:ascii="Times New Roman" w:hAnsi="Times New Roman"/>
                <w:sz w:val="24"/>
                <w:szCs w:val="24"/>
              </w:rPr>
              <w:t xml:space="preserve"> </w:t>
            </w:r>
            <w:r w:rsidR="00296D48" w:rsidRPr="00D63588">
              <w:rPr>
                <w:rFonts w:ascii="Times New Roman" w:hAnsi="Times New Roman"/>
                <w:sz w:val="24"/>
                <w:szCs w:val="24"/>
              </w:rPr>
              <w:t>2</w:t>
            </w:r>
            <w:r w:rsidR="00E52A59" w:rsidRPr="00D63588">
              <w:rPr>
                <w:rFonts w:ascii="Times New Roman" w:hAnsi="Times New Roman"/>
                <w:sz w:val="24"/>
                <w:szCs w:val="24"/>
              </w:rPr>
              <w:t>5</w:t>
            </w:r>
            <w:r w:rsidR="00B14D70" w:rsidRPr="00D63588">
              <w:rPr>
                <w:rFonts w:ascii="Times New Roman" w:hAnsi="Times New Roman"/>
                <w:sz w:val="24"/>
                <w:szCs w:val="24"/>
              </w:rPr>
              <w:t>.11.2022r.</w:t>
            </w:r>
          </w:p>
          <w:p w:rsidR="002D6EFE" w:rsidRPr="002D6EFE" w:rsidRDefault="004B7960" w:rsidP="002D6EFE">
            <w:pPr>
              <w:pStyle w:val="Tekstpodstawowywcity"/>
              <w:numPr>
                <w:ilvl w:val="0"/>
                <w:numId w:val="43"/>
              </w:numPr>
              <w:spacing w:after="0"/>
              <w:jc w:val="both"/>
              <w:rPr>
                <w:spacing w:val="2"/>
              </w:rPr>
            </w:pPr>
            <w:r w:rsidRPr="004B7960">
              <w:t xml:space="preserve">Termin </w:t>
            </w:r>
            <w:r w:rsidR="00952A6D">
              <w:t xml:space="preserve">płatności należności za przedmiot zamówienia </w:t>
            </w:r>
            <w:r w:rsidRPr="004B7960">
              <w:t>wynosi</w:t>
            </w:r>
            <w:r w:rsidR="006A273F">
              <w:t xml:space="preserve"> do</w:t>
            </w:r>
            <w:r w:rsidRPr="004B7960">
              <w:t xml:space="preserve"> 60 dni od dostarczenia faktury VAT do siedziby Zamawiającego.</w:t>
            </w:r>
          </w:p>
          <w:p w:rsidR="002D6EFE" w:rsidRPr="002D6EFE" w:rsidRDefault="002D6EFE" w:rsidP="002D6EFE">
            <w:pPr>
              <w:pStyle w:val="Tekstpodstawowywcity"/>
              <w:numPr>
                <w:ilvl w:val="0"/>
                <w:numId w:val="43"/>
              </w:numPr>
              <w:spacing w:after="0"/>
              <w:jc w:val="both"/>
              <w:rPr>
                <w:spacing w:val="2"/>
              </w:rPr>
            </w:pPr>
            <w:r w:rsidRPr="004B7960">
              <w:t xml:space="preserve">Wspólny Słownik Zamówień: </w:t>
            </w:r>
            <w:r>
              <w:t xml:space="preserve">487610000-0 – pakiety oprogramowania antywirusowego; </w:t>
            </w:r>
            <w:r w:rsidRPr="00976575">
              <w:t xml:space="preserve">30213100-6 – Komputery przenośne; </w:t>
            </w:r>
            <w:r>
              <w:t>30230000-0 – Sprzęt związany z komputerami</w:t>
            </w:r>
            <w:r w:rsidR="003305F9">
              <w:t>.</w:t>
            </w:r>
          </w:p>
          <w:p w:rsidR="004B7960" w:rsidRPr="004B7960" w:rsidRDefault="004B7960" w:rsidP="004B7960">
            <w:pPr>
              <w:jc w:val="both"/>
            </w:pPr>
          </w:p>
          <w:p w:rsidR="00BD3D5A" w:rsidRPr="0075456C" w:rsidRDefault="002F2EA5" w:rsidP="0075456C">
            <w:pPr>
              <w:pStyle w:val="Tekstpodstawowy"/>
              <w:spacing w:after="0"/>
              <w:jc w:val="both"/>
              <w:rPr>
                <w:b/>
              </w:rPr>
            </w:pPr>
            <w:r w:rsidRPr="00B71A9A">
              <w:t>Informacje dotyczące oferty wariantowej, o której mowa w art. 92 ustawy Pzp:</w:t>
            </w:r>
            <w:r w:rsidR="0075456C">
              <w:rPr>
                <w:b/>
              </w:rPr>
              <w:t xml:space="preserve"> </w:t>
            </w: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2D61D2">
        <w:rPr>
          <w:b/>
        </w:rPr>
        <w:t>5</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t>Miejsce realizacji:</w:t>
      </w:r>
    </w:p>
    <w:p w:rsidR="005711C9" w:rsidRPr="00824615" w:rsidRDefault="00BD3D5A" w:rsidP="001023CD">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7C384E">
      <w:pPr>
        <w:pStyle w:val="Nagwek2"/>
        <w:numPr>
          <w:ilvl w:val="0"/>
          <w:numId w:val="0"/>
        </w:numPr>
        <w:ind w:left="720"/>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6A273F" w:rsidRDefault="006A273F" w:rsidP="006A273F">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Pr>
          <w:rFonts w:eastAsia="Garamond"/>
          <w:szCs w:val="24"/>
        </w:rPr>
        <w:t>:</w:t>
      </w:r>
    </w:p>
    <w:p w:rsidR="00AB6D3E" w:rsidRPr="00D52EEB" w:rsidRDefault="001023CD" w:rsidP="001979F5">
      <w:pPr>
        <w:pStyle w:val="Standard"/>
        <w:numPr>
          <w:ilvl w:val="0"/>
          <w:numId w:val="66"/>
        </w:numPr>
        <w:tabs>
          <w:tab w:val="left" w:pos="0"/>
        </w:tabs>
        <w:spacing w:line="276" w:lineRule="auto"/>
        <w:jc w:val="both"/>
        <w:rPr>
          <w:rFonts w:eastAsia="Garamond"/>
          <w:szCs w:val="24"/>
        </w:rPr>
      </w:pPr>
      <w:r w:rsidRPr="00D52EEB">
        <w:rPr>
          <w:szCs w:val="24"/>
        </w:rPr>
        <w:t>Pakiet nr 1</w:t>
      </w:r>
      <w:r w:rsidR="00D63588">
        <w:rPr>
          <w:szCs w:val="24"/>
        </w:rPr>
        <w:t>, 4</w:t>
      </w:r>
      <w:r w:rsidR="00AB6D3E" w:rsidRPr="00D52EEB">
        <w:rPr>
          <w:szCs w:val="24"/>
        </w:rPr>
        <w:t xml:space="preserve"> – nie później niż do</w:t>
      </w:r>
      <w:r w:rsidR="00D52EEB" w:rsidRPr="00D52EEB">
        <w:rPr>
          <w:szCs w:val="24"/>
        </w:rPr>
        <w:t xml:space="preserve"> 25</w:t>
      </w:r>
      <w:r w:rsidR="00AB6D3E" w:rsidRPr="00D52EEB">
        <w:rPr>
          <w:szCs w:val="24"/>
        </w:rPr>
        <w:t>.11.2022r. (ze względu na określony w  § 3 ust.13 Zarządzenia nr 68/2022/BBIICD Prezesa NFZ termin złożenia wyniku audytu przez Zamawiającego o dofinansowanie);</w:t>
      </w:r>
    </w:p>
    <w:p w:rsidR="001023CD" w:rsidRPr="00D52EEB" w:rsidRDefault="001023CD" w:rsidP="001979F5">
      <w:pPr>
        <w:pStyle w:val="Standard"/>
        <w:numPr>
          <w:ilvl w:val="0"/>
          <w:numId w:val="66"/>
        </w:numPr>
        <w:tabs>
          <w:tab w:val="left" w:pos="0"/>
        </w:tabs>
        <w:spacing w:line="276" w:lineRule="auto"/>
        <w:jc w:val="both"/>
        <w:rPr>
          <w:rFonts w:eastAsia="Garamond"/>
          <w:szCs w:val="24"/>
        </w:rPr>
      </w:pPr>
      <w:r w:rsidRPr="00D52EEB">
        <w:rPr>
          <w:szCs w:val="24"/>
        </w:rPr>
        <w:t>Pakiet nr 2</w:t>
      </w:r>
      <w:r w:rsidR="00D63588">
        <w:rPr>
          <w:szCs w:val="24"/>
        </w:rPr>
        <w:t>, 3</w:t>
      </w:r>
      <w:r w:rsidR="00D52EEB" w:rsidRPr="00D52EEB">
        <w:rPr>
          <w:szCs w:val="24"/>
        </w:rPr>
        <w:t xml:space="preserve"> – nie później niż do 22.11.2022r. (ze względu na określony w  § 3 ust.13 Zarządzenia nr 68/2022/BBIICD Prezesa NFZ termin złożenia wyniku audytu przez Zamawiającego o dofinansowanie);</w:t>
      </w:r>
    </w:p>
    <w:p w:rsidR="00BD3D5A" w:rsidRDefault="00BD3D5A" w:rsidP="00B06706">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1023CD" w:rsidRPr="00B31986" w:rsidRDefault="001023CD" w:rsidP="001023CD">
      <w:pPr>
        <w:pStyle w:val="Nagwek2"/>
        <w:numPr>
          <w:ilvl w:val="0"/>
          <w:numId w:val="19"/>
        </w:numPr>
        <w:jc w:val="both"/>
        <w:rPr>
          <w:color w:val="auto"/>
        </w:rPr>
      </w:pPr>
      <w:r w:rsidRPr="00B31986">
        <w:rPr>
          <w:color w:val="auto"/>
        </w:rPr>
        <w:lastRenderedPageBreak/>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1023CD" w:rsidRPr="00361F40" w:rsidRDefault="001023CD" w:rsidP="001979F5">
      <w:pPr>
        <w:pStyle w:val="Akapitzlist"/>
        <w:numPr>
          <w:ilvl w:val="2"/>
          <w:numId w:val="101"/>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1023CD" w:rsidRPr="00361F40" w:rsidRDefault="001023CD" w:rsidP="001979F5">
      <w:pPr>
        <w:numPr>
          <w:ilvl w:val="2"/>
          <w:numId w:val="101"/>
        </w:numPr>
        <w:spacing w:line="259" w:lineRule="auto"/>
        <w:contextualSpacing/>
        <w:jc w:val="both"/>
        <w:rPr>
          <w:rFonts w:eastAsia="Calibri"/>
        </w:rPr>
      </w:pPr>
      <w:r w:rsidRPr="00361F40">
        <w:rPr>
          <w:rFonts w:eastAsia="Calibri"/>
        </w:rPr>
        <w:t>kompetencji lub uprawnień do prowadzenia określonej działalności zawodowej;</w:t>
      </w:r>
    </w:p>
    <w:p w:rsidR="001023CD" w:rsidRPr="00361F40" w:rsidRDefault="001023CD" w:rsidP="001979F5">
      <w:pPr>
        <w:numPr>
          <w:ilvl w:val="2"/>
          <w:numId w:val="101"/>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023CD" w:rsidRPr="00D604AE" w:rsidRDefault="001023CD" w:rsidP="001979F5">
      <w:pPr>
        <w:numPr>
          <w:ilvl w:val="2"/>
          <w:numId w:val="101"/>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B06706">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1979F5">
      <w:pPr>
        <w:pStyle w:val="Nagwek2"/>
        <w:numPr>
          <w:ilvl w:val="0"/>
          <w:numId w:val="53"/>
        </w:numPr>
        <w:jc w:val="both"/>
      </w:pPr>
      <w:r>
        <w:t xml:space="preserve">będącego osobą fizyczną, którego prawomocnie skazano za przestępstwo: </w:t>
      </w:r>
    </w:p>
    <w:p w:rsidR="00280804" w:rsidRDefault="00280804" w:rsidP="001979F5">
      <w:pPr>
        <w:pStyle w:val="Nagwek2"/>
        <w:numPr>
          <w:ilvl w:val="0"/>
          <w:numId w:val="54"/>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1979F5">
      <w:pPr>
        <w:pStyle w:val="Nagwek2"/>
        <w:numPr>
          <w:ilvl w:val="0"/>
          <w:numId w:val="54"/>
        </w:numPr>
        <w:jc w:val="both"/>
      </w:pPr>
      <w:r>
        <w:t xml:space="preserve">handlu ludźmi, o którym mowa w art. 189a Kodeksu karnego, </w:t>
      </w:r>
    </w:p>
    <w:p w:rsidR="00280804" w:rsidRDefault="00280804" w:rsidP="001979F5">
      <w:pPr>
        <w:pStyle w:val="Nagwek2"/>
        <w:numPr>
          <w:ilvl w:val="0"/>
          <w:numId w:val="5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1979F5">
      <w:pPr>
        <w:pStyle w:val="Nagwek2"/>
        <w:numPr>
          <w:ilvl w:val="0"/>
          <w:numId w:val="5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1979F5">
      <w:pPr>
        <w:pStyle w:val="Nagwek2"/>
        <w:numPr>
          <w:ilvl w:val="0"/>
          <w:numId w:val="54"/>
        </w:numPr>
        <w:jc w:val="both"/>
      </w:pPr>
      <w:r>
        <w:t xml:space="preserve">o charakterze terrorystycznym, o którym mowa w art. 115 § 20 Kodeksu karnego, lub mające na celu popełnienie tego przestępstwa, </w:t>
      </w:r>
    </w:p>
    <w:p w:rsidR="00280804" w:rsidRDefault="00280804" w:rsidP="001979F5">
      <w:pPr>
        <w:pStyle w:val="Nagwek2"/>
        <w:numPr>
          <w:ilvl w:val="0"/>
          <w:numId w:val="5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1979F5">
      <w:pPr>
        <w:pStyle w:val="Nagwek2"/>
        <w:numPr>
          <w:ilvl w:val="0"/>
          <w:numId w:val="5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1979F5">
      <w:pPr>
        <w:pStyle w:val="Nagwek2"/>
        <w:numPr>
          <w:ilvl w:val="0"/>
          <w:numId w:val="54"/>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1979F5">
      <w:pPr>
        <w:pStyle w:val="Nagwek2"/>
        <w:numPr>
          <w:ilvl w:val="0"/>
          <w:numId w:val="53"/>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1979F5">
      <w:pPr>
        <w:pStyle w:val="Nagwek2"/>
        <w:numPr>
          <w:ilvl w:val="0"/>
          <w:numId w:val="53"/>
        </w:numPr>
        <w:jc w:val="both"/>
      </w:pPr>
      <w:r>
        <w:t xml:space="preserve">wobec którego wydano prawomocny wyrok sądu lub ostateczną decyzję administracyjną o zaleganiu z uiszczeniem podatków, opłat lub składek na </w:t>
      </w:r>
      <w: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1979F5">
      <w:pPr>
        <w:pStyle w:val="Nagwek2"/>
        <w:numPr>
          <w:ilvl w:val="0"/>
          <w:numId w:val="53"/>
        </w:numPr>
        <w:jc w:val="both"/>
      </w:pPr>
      <w:r>
        <w:t xml:space="preserve">wobec którego prawomocnie orzeczono zakaz ubiegania się o zamówienia publiczne; </w:t>
      </w:r>
    </w:p>
    <w:p w:rsidR="00280804" w:rsidRDefault="00280804" w:rsidP="001979F5">
      <w:pPr>
        <w:pStyle w:val="Nagwek2"/>
        <w:numPr>
          <w:ilvl w:val="0"/>
          <w:numId w:val="5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1979F5">
      <w:pPr>
        <w:pStyle w:val="Nagwek2"/>
        <w:numPr>
          <w:ilvl w:val="0"/>
          <w:numId w:val="53"/>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sidR="00A140C8">
        <w:rPr>
          <w:color w:val="auto"/>
        </w:rPr>
        <w:t xml:space="preserve"> z późn. zm.</w:t>
      </w:r>
      <w:r w:rsidRPr="001B748A">
        <w:rPr>
          <w:color w:val="auto"/>
        </w:rPr>
        <w:t>):</w:t>
      </w:r>
    </w:p>
    <w:p w:rsidR="00280804" w:rsidRDefault="00280804" w:rsidP="001979F5">
      <w:pPr>
        <w:pStyle w:val="Nagwek2"/>
        <w:numPr>
          <w:ilvl w:val="0"/>
          <w:numId w:val="5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1979F5">
      <w:pPr>
        <w:pStyle w:val="Nagwek2"/>
        <w:numPr>
          <w:ilvl w:val="0"/>
          <w:numId w:val="5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1979F5">
      <w:pPr>
        <w:pStyle w:val="Nagwek2"/>
        <w:numPr>
          <w:ilvl w:val="0"/>
          <w:numId w:val="55"/>
        </w:numPr>
        <w:jc w:val="both"/>
        <w:rPr>
          <w:color w:val="FF0000"/>
        </w:rPr>
      </w:pPr>
      <w: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706AE9" w:rsidTr="00331F2D">
        <w:tc>
          <w:tcPr>
            <w:tcW w:w="709" w:type="dxa"/>
            <w:tcBorders>
              <w:top w:val="single" w:sz="4" w:space="0" w:color="auto"/>
              <w:left w:val="single" w:sz="4" w:space="0" w:color="auto"/>
              <w:bottom w:val="single" w:sz="4" w:space="0" w:color="auto"/>
              <w:right w:val="single" w:sz="4" w:space="0" w:color="auto"/>
            </w:tcBorders>
            <w:hideMark/>
          </w:tcPr>
          <w:p w:rsidR="00706AE9" w:rsidRPr="00DF7066" w:rsidRDefault="00706AE9" w:rsidP="00DF7066">
            <w:pPr>
              <w:spacing w:before="60" w:after="120"/>
              <w:jc w:val="both"/>
              <w:rPr>
                <w:b/>
              </w:rPr>
            </w:pPr>
            <w:r>
              <w:rPr>
                <w:b/>
              </w:rPr>
              <w:t>3.</w:t>
            </w:r>
          </w:p>
        </w:tc>
        <w:tc>
          <w:tcPr>
            <w:tcW w:w="7826" w:type="dxa"/>
            <w:tcBorders>
              <w:top w:val="single" w:sz="4" w:space="0" w:color="auto"/>
              <w:left w:val="single" w:sz="4" w:space="0" w:color="auto"/>
              <w:bottom w:val="single" w:sz="4" w:space="0" w:color="auto"/>
              <w:right w:val="single" w:sz="4" w:space="0" w:color="auto"/>
            </w:tcBorders>
            <w:hideMark/>
          </w:tcPr>
          <w:p w:rsidR="00706AE9" w:rsidRPr="00E718E0" w:rsidRDefault="00706AE9" w:rsidP="00DF7066">
            <w:pPr>
              <w:spacing w:before="60" w:after="60"/>
              <w:jc w:val="both"/>
              <w:rPr>
                <w:rFonts w:eastAsia="Calibri"/>
                <w:b/>
              </w:rPr>
            </w:pPr>
            <w:r w:rsidRPr="00EE0A96">
              <w:rPr>
                <w:rFonts w:eastAsia="Calibri"/>
                <w:b/>
              </w:rPr>
              <w:t>Uzupełniony Opis przedmiotu zamówienia załącznik nr 3</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06AE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06AE9" w:rsidP="00DF7066">
            <w:pPr>
              <w:spacing w:before="60" w:after="120"/>
              <w:jc w:val="both"/>
              <w:rPr>
                <w:b/>
              </w:rPr>
            </w:pPr>
            <w:r>
              <w:rPr>
                <w:b/>
              </w:rPr>
              <w:t>8</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905AC8">
      <w:pPr>
        <w:pStyle w:val="Nagwek2"/>
        <w:numPr>
          <w:ilvl w:val="0"/>
          <w:numId w:val="0"/>
        </w:numPr>
        <w:spacing w:before="0" w:after="0"/>
        <w:jc w:val="both"/>
      </w:pPr>
    </w:p>
    <w:p w:rsidR="00F33A8E" w:rsidRDefault="00BD3D5A" w:rsidP="00905AC8">
      <w:pPr>
        <w:pStyle w:val="Nagwek2"/>
        <w:numPr>
          <w:ilvl w:val="0"/>
          <w:numId w:val="23"/>
        </w:numPr>
        <w:spacing w:before="0" w:after="0"/>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05AC8" w:rsidRPr="00FD427A" w:rsidRDefault="00BD3D5A" w:rsidP="00905AC8">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lastRenderedPageBreak/>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8E65CE" w:rsidRPr="00B4327F" w:rsidRDefault="008E65CE" w:rsidP="001979F5">
      <w:pPr>
        <w:pStyle w:val="Nagwek2"/>
        <w:numPr>
          <w:ilvl w:val="0"/>
          <w:numId w:val="80"/>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8E65CE" w:rsidRPr="009E7F54" w:rsidTr="0075567E">
        <w:trPr>
          <w:trHeight w:val="525"/>
        </w:trPr>
        <w:tc>
          <w:tcPr>
            <w:tcW w:w="709"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8E65CE" w:rsidRPr="009E7F54" w:rsidRDefault="008E65CE" w:rsidP="0075567E">
            <w:pPr>
              <w:spacing w:before="60" w:after="120"/>
              <w:jc w:val="both"/>
            </w:pPr>
            <w:r w:rsidRPr="00D95C70">
              <w:rPr>
                <w:b/>
              </w:rPr>
              <w:t>Wymagany dokument</w:t>
            </w:r>
          </w:p>
        </w:tc>
      </w:tr>
      <w:tr w:rsidR="008E65CE" w:rsidRPr="009E7F54" w:rsidTr="003305F9">
        <w:trPr>
          <w:trHeight w:val="274"/>
        </w:trPr>
        <w:tc>
          <w:tcPr>
            <w:tcW w:w="709" w:type="dxa"/>
            <w:tcBorders>
              <w:top w:val="single" w:sz="4" w:space="0" w:color="auto"/>
              <w:left w:val="single" w:sz="4" w:space="0" w:color="auto"/>
              <w:bottom w:val="single" w:sz="4" w:space="0" w:color="auto"/>
              <w:right w:val="single" w:sz="4" w:space="0" w:color="auto"/>
            </w:tcBorders>
            <w:hideMark/>
          </w:tcPr>
          <w:p w:rsidR="008E65CE" w:rsidRPr="00D95C70" w:rsidRDefault="008E65CE" w:rsidP="0075567E">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9D75D8" w:rsidRPr="00D52EEB" w:rsidRDefault="008E65CE" w:rsidP="003305F9">
            <w:pPr>
              <w:spacing w:after="40"/>
              <w:jc w:val="both"/>
              <w:rPr>
                <w:b/>
              </w:rPr>
            </w:pPr>
            <w:r w:rsidRPr="00D52EEB">
              <w:rPr>
                <w:b/>
              </w:rPr>
              <w:t xml:space="preserve">Dla pakietu nr </w:t>
            </w:r>
            <w:r w:rsidR="00D52EEB" w:rsidRPr="00D52EEB">
              <w:rPr>
                <w:b/>
              </w:rPr>
              <w:t xml:space="preserve">1, </w:t>
            </w:r>
            <w:r w:rsidR="001023CD" w:rsidRPr="00D52EEB">
              <w:rPr>
                <w:b/>
              </w:rPr>
              <w:t>4</w:t>
            </w:r>
            <w:r w:rsidRPr="00D52EEB">
              <w:rPr>
                <w:b/>
              </w:rPr>
              <w:t xml:space="preserve"> </w:t>
            </w:r>
          </w:p>
          <w:p w:rsidR="009D75D8" w:rsidRPr="009D75D8" w:rsidRDefault="008E65CE" w:rsidP="001979F5">
            <w:pPr>
              <w:pStyle w:val="Akapitzlist"/>
              <w:numPr>
                <w:ilvl w:val="0"/>
                <w:numId w:val="83"/>
              </w:numPr>
              <w:spacing w:after="0"/>
              <w:jc w:val="both"/>
              <w:rPr>
                <w:rFonts w:ascii="Times New Roman" w:hAnsi="Times New Roman"/>
                <w:sz w:val="24"/>
                <w:szCs w:val="24"/>
              </w:rPr>
            </w:pPr>
            <w:r w:rsidRPr="009D75D8">
              <w:rPr>
                <w:rFonts w:ascii="Times New Roman" w:hAnsi="Times New Roman"/>
                <w:sz w:val="24"/>
                <w:szCs w:val="24"/>
              </w:rPr>
              <w:t xml:space="preserve">Certyfikaty lub dokumenty potwierdzające spełnianie wymogów norm CE </w:t>
            </w:r>
            <w:r w:rsidRPr="009D75D8">
              <w:rPr>
                <w:rFonts w:ascii="Times New Roman" w:hAnsi="Times New Roman"/>
                <w:sz w:val="24"/>
                <w:szCs w:val="24"/>
              </w:rPr>
              <w:lastRenderedPageBreak/>
              <w:t xml:space="preserve">dla wszystkich oferowanych urządzeń elektrycznych. </w:t>
            </w:r>
          </w:p>
          <w:p w:rsidR="008E65CE" w:rsidRPr="008E65CE" w:rsidRDefault="008E65CE" w:rsidP="001979F5">
            <w:pPr>
              <w:pStyle w:val="Akapitzlist"/>
              <w:numPr>
                <w:ilvl w:val="0"/>
                <w:numId w:val="83"/>
              </w:numPr>
              <w:spacing w:after="0"/>
              <w:jc w:val="both"/>
            </w:pPr>
            <w:r w:rsidRPr="009D75D8">
              <w:rPr>
                <w:rFonts w:ascii="Times New Roman" w:hAnsi="Times New Roman"/>
                <w:sz w:val="24"/>
                <w:szCs w:val="24"/>
              </w:rPr>
              <w:t>Specyfikacje techniczne producenta oferowanego sprzętu.</w:t>
            </w:r>
          </w:p>
        </w:tc>
      </w:tr>
    </w:tbl>
    <w:p w:rsidR="008E65CE" w:rsidRDefault="008E65CE" w:rsidP="001979F5">
      <w:pPr>
        <w:pStyle w:val="Nagwek2"/>
        <w:numPr>
          <w:ilvl w:val="0"/>
          <w:numId w:val="80"/>
        </w:numPr>
        <w:spacing w:before="300"/>
        <w:jc w:val="both"/>
      </w:pPr>
      <w:r>
        <w:lastRenderedPageBreak/>
        <w:t>Dokumenty potwierdzające zgodność oferowanych produktów z wymaganiami Zamawiającego należy złożyć z zaznaczeniem której części i której pozycji dotyczą.</w:t>
      </w:r>
    </w:p>
    <w:p w:rsidR="008E65CE" w:rsidRDefault="008E65CE" w:rsidP="001979F5">
      <w:pPr>
        <w:pStyle w:val="Nagwek2"/>
        <w:numPr>
          <w:ilvl w:val="0"/>
          <w:numId w:val="80"/>
        </w:numPr>
        <w:jc w:val="both"/>
      </w:pPr>
      <w:r>
        <w:t>Jeżeli przedstawione dokumenty są w języku obcym wymagane j</w:t>
      </w:r>
      <w:r w:rsidR="009D75D8">
        <w:t>est tłumaczenie na język polski (za wyjątkiem specyfikacji technicznych).</w:t>
      </w:r>
    </w:p>
    <w:p w:rsidR="008E65CE" w:rsidRDefault="008E65CE" w:rsidP="001979F5">
      <w:pPr>
        <w:pStyle w:val="Nagwek2"/>
        <w:numPr>
          <w:ilvl w:val="0"/>
          <w:numId w:val="80"/>
        </w:numPr>
        <w:jc w:val="both"/>
      </w:pPr>
      <w:r w:rsidRPr="00885ADD">
        <w:t>Zgodnie z art. 107 ust. 2 Pzp, jeżeli Wykonawca nie złożył przedmiotowych środków dowodowych lub złożone przedmiotowe środki dowodowe są niekompletne, Zamawiający wezwie do ich złożenia lub uzupełnienia w wyznaczonym terminie.</w:t>
      </w:r>
    </w:p>
    <w:p w:rsidR="008E65CE" w:rsidRPr="00305E6A" w:rsidRDefault="008E65CE" w:rsidP="001979F5">
      <w:pPr>
        <w:pStyle w:val="Nagwek2"/>
        <w:numPr>
          <w:ilvl w:val="0"/>
          <w:numId w:val="80"/>
        </w:numPr>
        <w:jc w:val="both"/>
      </w:pPr>
      <w:r>
        <w:t>Zamawiający może żądać od Wykonawców wyjaśnień dotyczących treści przedmiotowych środków dowodowych.</w:t>
      </w:r>
    </w:p>
    <w:p w:rsidR="00BD3D5A" w:rsidRDefault="00BD3D5A" w:rsidP="00B06706">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8339BF">
      <w:pPr>
        <w:pStyle w:val="Nagwek2"/>
        <w:numPr>
          <w:ilvl w:val="0"/>
          <w:numId w:val="24"/>
        </w:numPr>
        <w:jc w:val="both"/>
      </w:pPr>
      <w:r>
        <w:lastRenderedPageBreak/>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175D92" w:rsidRDefault="00BD3D5A" w:rsidP="00B06706">
      <w:pPr>
        <w:pStyle w:val="Nagwek2"/>
        <w:numPr>
          <w:ilvl w:val="0"/>
          <w:numId w:val="20"/>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6E78B3"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9D75D8" w:rsidRDefault="00BD3D5A" w:rsidP="009D75D8">
      <w:pPr>
        <w:pStyle w:val="Nagwek2"/>
        <w:numPr>
          <w:ilvl w:val="0"/>
          <w:numId w:val="30"/>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9D75D8">
      <w:pPr>
        <w:pStyle w:val="Nagwek2"/>
        <w:numPr>
          <w:ilvl w:val="0"/>
          <w:numId w:val="30"/>
        </w:numPr>
        <w:jc w:val="both"/>
      </w:pPr>
      <w:r w:rsidRPr="009F1AAE">
        <w:lastRenderedPageBreak/>
        <w:t>Na</w:t>
      </w:r>
      <w:r w:rsidR="007B3A46">
        <w:t xml:space="preserve"> Platformie p</w:t>
      </w:r>
      <w:r w:rsidRPr="009F1AAE">
        <w:t>ostępow</w:t>
      </w:r>
      <w:r w:rsidR="00CA618E">
        <w:t xml:space="preserve">anie prowadzone jest pod nazwą: </w:t>
      </w:r>
      <w:r w:rsidR="009D75D8" w:rsidRPr="00D52EEB">
        <w:rPr>
          <w:b/>
        </w:rPr>
        <w:t>„</w:t>
      </w:r>
      <w:r w:rsidR="00D52EEB" w:rsidRPr="00D52EEB">
        <w:rPr>
          <w:b/>
        </w:rPr>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9D75D8" w:rsidRPr="00D52EEB">
        <w:rPr>
          <w:b/>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1023CD">
        <w:t>15/</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lastRenderedPageBreak/>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BD3D5A" w:rsidRDefault="00DF6A94" w:rsidP="00B06706">
      <w:pPr>
        <w:pStyle w:val="Nagwek2"/>
        <w:numPr>
          <w:ilvl w:val="0"/>
          <w:numId w:val="0"/>
        </w:numPr>
        <w:spacing w:before="0"/>
        <w:ind w:left="1701" w:hanging="561"/>
        <w:jc w:val="both"/>
      </w:pPr>
      <w:r>
        <w:t xml:space="preserve">–     </w:t>
      </w:r>
      <w:r w:rsidR="00B06706">
        <w:t xml:space="preserve">Artur Bączkiewicz – </w:t>
      </w:r>
      <w:r>
        <w:t xml:space="preserve">e-mail: </w:t>
      </w:r>
      <w:hyperlink r:id="rId17" w:history="1">
        <w:r w:rsidR="00903C76" w:rsidRPr="00AB1E95">
          <w:rPr>
            <w:rStyle w:val="Hipercze"/>
          </w:rPr>
          <w:t>abaczkiewicz@szpitalwrzesnia.home.pl</w:t>
        </w:r>
      </w:hyperlink>
      <w:r>
        <w:t xml:space="preserve">, </w:t>
      </w:r>
    </w:p>
    <w:p w:rsidR="00B06706" w:rsidRDefault="00B06706" w:rsidP="00B06706">
      <w:pPr>
        <w:pStyle w:val="Nagwek2"/>
        <w:numPr>
          <w:ilvl w:val="0"/>
          <w:numId w:val="0"/>
        </w:numPr>
        <w:spacing w:before="0"/>
        <w:ind w:left="1701" w:hanging="561"/>
        <w:jc w:val="both"/>
      </w:pPr>
      <w:r>
        <w:t xml:space="preserve">–     Piotr Drobiec – e-mail: </w:t>
      </w:r>
      <w:hyperlink r:id="rId18" w:history="1">
        <w:r w:rsidR="00903C76" w:rsidRPr="00AB1E95">
          <w:rPr>
            <w:rStyle w:val="Hipercze"/>
          </w:rPr>
          <w:t>pdrobiec@szpitalwrzesnia.home.pl</w:t>
        </w:r>
      </w:hyperlink>
      <w:r w:rsidR="00903C76">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9"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20"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1023CD">
        <w:rPr>
          <w:b/>
          <w:color w:val="auto"/>
        </w:rPr>
        <w:t xml:space="preserve"> 1</w:t>
      </w:r>
      <w:r w:rsidR="00D52EEB">
        <w:rPr>
          <w:b/>
          <w:color w:val="auto"/>
        </w:rPr>
        <w:t>6</w:t>
      </w:r>
      <w:r w:rsidR="001023CD">
        <w:rPr>
          <w:b/>
          <w:color w:val="auto"/>
        </w:rPr>
        <w:t>.11</w:t>
      </w:r>
      <w:r w:rsidR="008308AA">
        <w:rPr>
          <w:b/>
          <w:color w:val="auto"/>
        </w:rPr>
        <w:t>.</w:t>
      </w:r>
      <w:r w:rsidR="0032680F" w:rsidRPr="00C726CE">
        <w:rPr>
          <w:b/>
          <w:color w:val="auto"/>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lastRenderedPageBreak/>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1"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D52EEB">
        <w:rPr>
          <w:b/>
          <w:color w:val="auto"/>
        </w:rPr>
        <w:t>18</w:t>
      </w:r>
      <w:r w:rsidR="008308AA">
        <w:rPr>
          <w:b/>
          <w:color w:val="auto"/>
        </w:rPr>
        <w:t>.</w:t>
      </w:r>
      <w:r w:rsidR="001023CD">
        <w:rPr>
          <w:b/>
          <w:color w:val="auto"/>
        </w:rPr>
        <w:t>10</w:t>
      </w:r>
      <w:r w:rsidR="00AE31B9">
        <w:rPr>
          <w:b/>
          <w:color w:val="auto"/>
        </w:rPr>
        <w:t>.</w:t>
      </w:r>
      <w:r w:rsidR="0032680F" w:rsidRPr="00C726CE">
        <w:rPr>
          <w:b/>
          <w:color w:val="auto"/>
        </w:rPr>
        <w:t>2022r.</w:t>
      </w:r>
      <w:r w:rsidRPr="00C726CE">
        <w:rPr>
          <w:b/>
          <w:color w:val="auto"/>
        </w:rPr>
        <w:t xml:space="preserve"> do godz. </w:t>
      </w:r>
      <w:r w:rsidR="000B09C4">
        <w:rPr>
          <w:b/>
          <w:color w:val="auto"/>
        </w:rPr>
        <w:t>10</w:t>
      </w:r>
      <w:r w:rsidR="001D1962" w:rsidRPr="00C726CE">
        <w:rPr>
          <w:b/>
          <w:color w:val="auto"/>
        </w:rPr>
        <w:t>:00</w:t>
      </w:r>
      <w:r w:rsidRPr="009A2B64">
        <w:rPr>
          <w:color w:val="FF0000"/>
        </w:rPr>
        <w:t xml:space="preserve"> </w:t>
      </w:r>
      <w:r w:rsidRPr="009A4D6C">
        <w:rPr>
          <w:color w:val="auto"/>
        </w:rPr>
        <w:t xml:space="preserve">przy użyciu Platformy pod adresem: </w:t>
      </w:r>
      <w:hyperlink r:id="rId22"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D52EEB" w:rsidRPr="00D52EEB">
        <w:rPr>
          <w:b/>
          <w:color w:val="auto"/>
        </w:rPr>
        <w:t>18</w:t>
      </w:r>
      <w:r w:rsidR="009370F2" w:rsidRPr="00D52EEB">
        <w:rPr>
          <w:b/>
          <w:color w:val="auto"/>
        </w:rPr>
        <w:t>.</w:t>
      </w:r>
      <w:r w:rsidR="001023CD">
        <w:rPr>
          <w:b/>
          <w:color w:val="auto"/>
        </w:rPr>
        <w:t>10</w:t>
      </w:r>
      <w:r w:rsidR="00883EEA" w:rsidRPr="00C726CE">
        <w:rPr>
          <w:b/>
          <w:color w:val="auto"/>
        </w:rPr>
        <w:t>.</w:t>
      </w:r>
      <w:r w:rsidR="0032680F" w:rsidRPr="00C726CE">
        <w:rPr>
          <w:b/>
          <w:color w:val="auto"/>
        </w:rPr>
        <w:t>2022r.</w:t>
      </w:r>
      <w:r w:rsidR="001D1962" w:rsidRPr="00C726CE">
        <w:rPr>
          <w:b/>
          <w:color w:val="auto"/>
        </w:rPr>
        <w:t xml:space="preserve"> </w:t>
      </w:r>
      <w:r w:rsidRPr="00C726CE">
        <w:rPr>
          <w:b/>
          <w:color w:val="auto"/>
        </w:rPr>
        <w:t xml:space="preserve">o godz. </w:t>
      </w:r>
      <w:r w:rsidR="00F14193" w:rsidRPr="00C726CE">
        <w:rPr>
          <w:b/>
          <w:color w:val="auto"/>
        </w:rPr>
        <w:t>1</w:t>
      </w:r>
      <w:r w:rsidR="000B09C4">
        <w:rPr>
          <w:b/>
          <w:color w:val="auto"/>
        </w:rPr>
        <w:t>0</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3"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lastRenderedPageBreak/>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AC444E">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2D6EFE" w:rsidRDefault="00BD3D5A" w:rsidP="001023CD">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CC103B" w:rsidP="002D6EFE">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1A33F6"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3</w:t>
            </w:r>
            <w:r w:rsidR="00CC103B">
              <w:rPr>
                <w:rFonts w:ascii="Times New Roman" w:hAnsi="Times New Roman"/>
                <w:sz w:val="24"/>
                <w:szCs w:val="24"/>
                <w:lang w:eastAsia="en-US"/>
              </w:rPr>
              <w:t>0%</w:t>
            </w:r>
          </w:p>
        </w:tc>
      </w:tr>
    </w:tbl>
    <w:p w:rsidR="002D6EFE" w:rsidRDefault="002D6EFE" w:rsidP="000B5BAF">
      <w:pPr>
        <w:pStyle w:val="Bezodstpw"/>
        <w:suppressAutoHyphens/>
        <w:jc w:val="both"/>
        <w:rPr>
          <w:rFonts w:ascii="Times New Roman" w:hAnsi="Times New Roman"/>
          <w:sz w:val="24"/>
          <w:szCs w:val="24"/>
        </w:rPr>
      </w:pPr>
    </w:p>
    <w:p w:rsidR="002D6EFE" w:rsidRPr="001023CD" w:rsidRDefault="00166D57" w:rsidP="001023CD">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lastRenderedPageBreak/>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1A33F6">
              <w:rPr>
                <w:rFonts w:ascii="Times New Roman" w:hAnsi="Times New Roman"/>
                <w:sz w:val="24"/>
                <w:szCs w:val="24"/>
              </w:rPr>
              <w:t>x 7</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CC103B" w:rsidRPr="007B3A46" w:rsidTr="00837172">
        <w:tc>
          <w:tcPr>
            <w:tcW w:w="708"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B10D78" w:rsidRPr="00D52EEB" w:rsidRDefault="00B10D78" w:rsidP="00B10D78">
            <w:pPr>
              <w:pStyle w:val="Bezodstpw"/>
              <w:jc w:val="both"/>
              <w:rPr>
                <w:rFonts w:ascii="Times New Roman" w:hAnsi="Times New Roman"/>
                <w:sz w:val="24"/>
                <w:szCs w:val="24"/>
              </w:rPr>
            </w:pPr>
            <w:r w:rsidRPr="00D52EEB">
              <w:rPr>
                <w:rFonts w:ascii="Times New Roman" w:hAnsi="Times New Roman"/>
                <w:sz w:val="24"/>
                <w:szCs w:val="24"/>
              </w:rPr>
              <w:t>W kryterium termin dostawy:</w:t>
            </w:r>
          </w:p>
          <w:p w:rsidR="00903C76" w:rsidRPr="00D52EEB" w:rsidRDefault="00D52EEB" w:rsidP="00B10D78">
            <w:pPr>
              <w:pStyle w:val="Bezodstpw"/>
              <w:jc w:val="both"/>
              <w:rPr>
                <w:rFonts w:ascii="Times New Roman" w:hAnsi="Times New Roman"/>
                <w:sz w:val="24"/>
                <w:szCs w:val="24"/>
              </w:rPr>
            </w:pPr>
            <w:r w:rsidRPr="00D52EEB">
              <w:rPr>
                <w:rFonts w:ascii="Times New Roman" w:hAnsi="Times New Roman"/>
                <w:sz w:val="24"/>
                <w:szCs w:val="24"/>
              </w:rPr>
              <w:t>Dla pakietu 1, 4</w:t>
            </w:r>
          </w:p>
          <w:p w:rsidR="00B10D78" w:rsidRPr="00D52EEB" w:rsidRDefault="00B10D78" w:rsidP="001979F5">
            <w:pPr>
              <w:pStyle w:val="Bezodstpw"/>
              <w:numPr>
                <w:ilvl w:val="0"/>
                <w:numId w:val="61"/>
              </w:numPr>
              <w:jc w:val="both"/>
              <w:rPr>
                <w:rFonts w:ascii="Times New Roman" w:hAnsi="Times New Roman"/>
                <w:sz w:val="24"/>
                <w:szCs w:val="24"/>
              </w:rPr>
            </w:pPr>
            <w:r w:rsidRPr="00D52EEB">
              <w:rPr>
                <w:rFonts w:ascii="Times New Roman" w:hAnsi="Times New Roman"/>
                <w:sz w:val="24"/>
                <w:szCs w:val="24"/>
              </w:rPr>
              <w:t>Jeżeli Wyko</w:t>
            </w:r>
            <w:r w:rsidR="00903C76" w:rsidRPr="00D52EEB">
              <w:rPr>
                <w:rFonts w:ascii="Times New Roman" w:hAnsi="Times New Roman"/>
                <w:sz w:val="24"/>
                <w:szCs w:val="24"/>
              </w:rPr>
              <w:t xml:space="preserve">nawca zaoferuje termin dostawy </w:t>
            </w:r>
            <w:r w:rsidR="00D52EEB" w:rsidRPr="00D52EEB">
              <w:rPr>
                <w:rFonts w:ascii="Times New Roman" w:hAnsi="Times New Roman"/>
                <w:sz w:val="24"/>
                <w:szCs w:val="24"/>
              </w:rPr>
              <w:t>od 22</w:t>
            </w:r>
            <w:r w:rsidR="004321D4" w:rsidRPr="00D52EEB">
              <w:rPr>
                <w:rFonts w:ascii="Times New Roman" w:hAnsi="Times New Roman"/>
                <w:sz w:val="24"/>
                <w:szCs w:val="24"/>
              </w:rPr>
              <w:t xml:space="preserve">.11.2022r. </w:t>
            </w:r>
            <w:r w:rsidR="00D52EEB" w:rsidRPr="00D52EEB">
              <w:rPr>
                <w:rFonts w:ascii="Times New Roman" w:hAnsi="Times New Roman"/>
                <w:sz w:val="24"/>
                <w:szCs w:val="24"/>
              </w:rPr>
              <w:t>do 24</w:t>
            </w:r>
            <w:r w:rsidR="001A33F6" w:rsidRPr="00D52EEB">
              <w:rPr>
                <w:rFonts w:ascii="Times New Roman" w:hAnsi="Times New Roman"/>
                <w:sz w:val="24"/>
                <w:szCs w:val="24"/>
              </w:rPr>
              <w:t>.11.2022r.</w:t>
            </w:r>
            <w:r w:rsidRPr="00D52EEB">
              <w:rPr>
                <w:rFonts w:ascii="Times New Roman" w:hAnsi="Times New Roman"/>
                <w:sz w:val="24"/>
                <w:szCs w:val="24"/>
              </w:rPr>
              <w:t xml:space="preserve"> otrzyma – </w:t>
            </w:r>
            <w:r w:rsidR="001A33F6" w:rsidRPr="00D52EEB">
              <w:rPr>
                <w:rFonts w:ascii="Times New Roman" w:hAnsi="Times New Roman"/>
                <w:sz w:val="24"/>
                <w:szCs w:val="24"/>
              </w:rPr>
              <w:t>1</w:t>
            </w:r>
            <w:r w:rsidR="00175D92" w:rsidRPr="00D52EEB">
              <w:rPr>
                <w:rFonts w:ascii="Times New Roman" w:hAnsi="Times New Roman"/>
                <w:sz w:val="24"/>
                <w:szCs w:val="24"/>
              </w:rPr>
              <w:t>0</w:t>
            </w:r>
            <w:r w:rsidRPr="00D52EEB">
              <w:rPr>
                <w:rFonts w:ascii="Times New Roman" w:hAnsi="Times New Roman"/>
                <w:sz w:val="24"/>
                <w:szCs w:val="24"/>
              </w:rPr>
              <w:t xml:space="preserve"> pkt.</w:t>
            </w:r>
          </w:p>
          <w:p w:rsidR="00CC103B" w:rsidRPr="00D52EEB" w:rsidRDefault="00B10D78" w:rsidP="001979F5">
            <w:pPr>
              <w:pStyle w:val="Bezodstpw"/>
              <w:numPr>
                <w:ilvl w:val="0"/>
                <w:numId w:val="61"/>
              </w:numPr>
              <w:spacing w:after="60"/>
              <w:jc w:val="both"/>
              <w:rPr>
                <w:rFonts w:ascii="Times New Roman" w:hAnsi="Times New Roman"/>
                <w:sz w:val="24"/>
                <w:szCs w:val="24"/>
              </w:rPr>
            </w:pPr>
            <w:r w:rsidRPr="00D52EEB">
              <w:rPr>
                <w:rFonts w:ascii="Times New Roman" w:hAnsi="Times New Roman"/>
                <w:sz w:val="24"/>
                <w:szCs w:val="24"/>
              </w:rPr>
              <w:t>Jeżeli Wyk</w:t>
            </w:r>
            <w:r w:rsidR="00903C76" w:rsidRPr="00D52EEB">
              <w:rPr>
                <w:rFonts w:ascii="Times New Roman" w:hAnsi="Times New Roman"/>
                <w:sz w:val="24"/>
                <w:szCs w:val="24"/>
              </w:rPr>
              <w:t>onawca zaoferuje termin dostawy</w:t>
            </w:r>
            <w:r w:rsidR="00D52EEB" w:rsidRPr="00D52EEB">
              <w:rPr>
                <w:rFonts w:ascii="Times New Roman" w:hAnsi="Times New Roman"/>
                <w:sz w:val="24"/>
                <w:szCs w:val="24"/>
              </w:rPr>
              <w:t xml:space="preserve"> do 21</w:t>
            </w:r>
            <w:r w:rsidR="001A33F6" w:rsidRPr="00D52EEB">
              <w:rPr>
                <w:rFonts w:ascii="Times New Roman" w:hAnsi="Times New Roman"/>
                <w:sz w:val="24"/>
                <w:szCs w:val="24"/>
              </w:rPr>
              <w:t>.11.2022r. otrzyma – 3</w:t>
            </w:r>
            <w:r w:rsidRPr="00D52EEB">
              <w:rPr>
                <w:rFonts w:ascii="Times New Roman" w:hAnsi="Times New Roman"/>
                <w:sz w:val="24"/>
                <w:szCs w:val="24"/>
              </w:rPr>
              <w:t>0 pkt.</w:t>
            </w:r>
          </w:p>
          <w:p w:rsidR="001B0EB2" w:rsidRPr="00D52EEB" w:rsidRDefault="001B0EB2" w:rsidP="001B0EB2">
            <w:pPr>
              <w:pStyle w:val="Bezodstpw"/>
              <w:jc w:val="both"/>
              <w:rPr>
                <w:rFonts w:ascii="Times New Roman" w:hAnsi="Times New Roman"/>
                <w:sz w:val="24"/>
                <w:szCs w:val="24"/>
              </w:rPr>
            </w:pPr>
            <w:r w:rsidRPr="00D52EEB">
              <w:rPr>
                <w:rFonts w:ascii="Times New Roman" w:hAnsi="Times New Roman"/>
                <w:sz w:val="24"/>
                <w:szCs w:val="24"/>
              </w:rPr>
              <w:t>W kryterium termin realizacji:</w:t>
            </w:r>
          </w:p>
          <w:p w:rsidR="001B0EB2" w:rsidRPr="00D52EEB" w:rsidRDefault="00D52EEB" w:rsidP="001B0EB2">
            <w:pPr>
              <w:pStyle w:val="Bezodstpw"/>
              <w:jc w:val="both"/>
              <w:rPr>
                <w:rFonts w:ascii="Times New Roman" w:hAnsi="Times New Roman"/>
                <w:sz w:val="24"/>
                <w:szCs w:val="24"/>
              </w:rPr>
            </w:pPr>
            <w:r w:rsidRPr="00D52EEB">
              <w:rPr>
                <w:rFonts w:ascii="Times New Roman" w:hAnsi="Times New Roman"/>
                <w:sz w:val="24"/>
                <w:szCs w:val="24"/>
              </w:rPr>
              <w:t>Dla pakietu 2, 3</w:t>
            </w:r>
          </w:p>
          <w:p w:rsidR="001B0EB2" w:rsidRPr="00D52EEB" w:rsidRDefault="001B0EB2" w:rsidP="001979F5">
            <w:pPr>
              <w:pStyle w:val="Bezodstpw"/>
              <w:numPr>
                <w:ilvl w:val="0"/>
                <w:numId w:val="67"/>
              </w:numPr>
              <w:jc w:val="both"/>
              <w:rPr>
                <w:rFonts w:ascii="Times New Roman" w:hAnsi="Times New Roman"/>
                <w:sz w:val="24"/>
                <w:szCs w:val="24"/>
              </w:rPr>
            </w:pPr>
            <w:r w:rsidRPr="00D52EEB">
              <w:rPr>
                <w:rFonts w:ascii="Times New Roman" w:hAnsi="Times New Roman"/>
                <w:sz w:val="24"/>
                <w:szCs w:val="24"/>
              </w:rPr>
              <w:t>Jeżeli Wykonawca zaoferuje termin</w:t>
            </w:r>
            <w:r w:rsidR="004321D4" w:rsidRPr="00D52EEB">
              <w:rPr>
                <w:rFonts w:ascii="Times New Roman" w:hAnsi="Times New Roman"/>
                <w:sz w:val="24"/>
                <w:szCs w:val="24"/>
              </w:rPr>
              <w:t xml:space="preserve"> dostawy</w:t>
            </w:r>
            <w:r w:rsidRPr="00D52EEB">
              <w:rPr>
                <w:rFonts w:ascii="Times New Roman" w:hAnsi="Times New Roman"/>
                <w:sz w:val="24"/>
                <w:szCs w:val="24"/>
              </w:rPr>
              <w:t xml:space="preserve"> </w:t>
            </w:r>
            <w:r w:rsidR="00D52EEB" w:rsidRPr="00D52EEB">
              <w:rPr>
                <w:rFonts w:ascii="Times New Roman" w:hAnsi="Times New Roman"/>
                <w:sz w:val="24"/>
                <w:szCs w:val="24"/>
              </w:rPr>
              <w:t>od 17</w:t>
            </w:r>
            <w:r w:rsidR="004321D4" w:rsidRPr="00D52EEB">
              <w:rPr>
                <w:rFonts w:ascii="Times New Roman" w:hAnsi="Times New Roman"/>
                <w:sz w:val="24"/>
                <w:szCs w:val="24"/>
              </w:rPr>
              <w:t xml:space="preserve">.11.2022r. do </w:t>
            </w:r>
            <w:r w:rsidR="00D52EEB" w:rsidRPr="00D52EEB">
              <w:rPr>
                <w:rFonts w:ascii="Times New Roman" w:hAnsi="Times New Roman"/>
                <w:sz w:val="24"/>
                <w:szCs w:val="24"/>
              </w:rPr>
              <w:t>21</w:t>
            </w:r>
            <w:r w:rsidR="001A33F6" w:rsidRPr="00D52EEB">
              <w:rPr>
                <w:rFonts w:ascii="Times New Roman" w:hAnsi="Times New Roman"/>
                <w:sz w:val="24"/>
                <w:szCs w:val="24"/>
              </w:rPr>
              <w:t>.11.2022r.</w:t>
            </w:r>
            <w:r w:rsidRPr="00D52EEB">
              <w:rPr>
                <w:rFonts w:ascii="Times New Roman" w:hAnsi="Times New Roman"/>
                <w:sz w:val="24"/>
                <w:szCs w:val="24"/>
              </w:rPr>
              <w:t xml:space="preserve"> otrzyma – </w:t>
            </w:r>
            <w:r w:rsidR="001A33F6" w:rsidRPr="00D52EEB">
              <w:rPr>
                <w:rFonts w:ascii="Times New Roman" w:hAnsi="Times New Roman"/>
                <w:sz w:val="24"/>
                <w:szCs w:val="24"/>
              </w:rPr>
              <w:t>1</w:t>
            </w:r>
            <w:r w:rsidRPr="00D52EEB">
              <w:rPr>
                <w:rFonts w:ascii="Times New Roman" w:hAnsi="Times New Roman"/>
                <w:sz w:val="24"/>
                <w:szCs w:val="24"/>
              </w:rPr>
              <w:t>0 pkt.</w:t>
            </w:r>
          </w:p>
          <w:p w:rsidR="00B14D70" w:rsidRPr="00D52EEB" w:rsidRDefault="001B0EB2" w:rsidP="001979F5">
            <w:pPr>
              <w:pStyle w:val="Bezodstpw"/>
              <w:numPr>
                <w:ilvl w:val="0"/>
                <w:numId w:val="67"/>
              </w:numPr>
              <w:spacing w:after="60"/>
              <w:jc w:val="both"/>
              <w:rPr>
                <w:rFonts w:ascii="Times New Roman" w:hAnsi="Times New Roman"/>
                <w:color w:val="FF0000"/>
                <w:sz w:val="24"/>
                <w:szCs w:val="24"/>
              </w:rPr>
            </w:pPr>
            <w:r w:rsidRPr="00D52EEB">
              <w:rPr>
                <w:rFonts w:ascii="Times New Roman" w:hAnsi="Times New Roman"/>
                <w:sz w:val="24"/>
                <w:szCs w:val="24"/>
              </w:rPr>
              <w:t xml:space="preserve">Jeżeli Wykonawca </w:t>
            </w:r>
            <w:r w:rsidR="004321D4" w:rsidRPr="00D52EEB">
              <w:rPr>
                <w:rFonts w:ascii="Times New Roman" w:hAnsi="Times New Roman"/>
                <w:sz w:val="24"/>
                <w:szCs w:val="24"/>
              </w:rPr>
              <w:t>zaoferuje termin dostawy</w:t>
            </w:r>
            <w:r w:rsidR="001A33F6" w:rsidRPr="00D52EEB">
              <w:rPr>
                <w:rFonts w:ascii="Times New Roman" w:hAnsi="Times New Roman"/>
                <w:sz w:val="24"/>
                <w:szCs w:val="24"/>
              </w:rPr>
              <w:t xml:space="preserve"> </w:t>
            </w:r>
            <w:r w:rsidR="004321D4" w:rsidRPr="00D52EEB">
              <w:rPr>
                <w:rFonts w:ascii="Times New Roman" w:hAnsi="Times New Roman"/>
                <w:sz w:val="24"/>
                <w:szCs w:val="24"/>
              </w:rPr>
              <w:t xml:space="preserve">do </w:t>
            </w:r>
            <w:r w:rsidR="00D52EEB" w:rsidRPr="00D52EEB">
              <w:rPr>
                <w:rFonts w:ascii="Times New Roman" w:hAnsi="Times New Roman"/>
                <w:sz w:val="24"/>
                <w:szCs w:val="24"/>
              </w:rPr>
              <w:t>16</w:t>
            </w:r>
            <w:r w:rsidR="001A33F6" w:rsidRPr="00D52EEB">
              <w:rPr>
                <w:rFonts w:ascii="Times New Roman" w:hAnsi="Times New Roman"/>
                <w:sz w:val="24"/>
                <w:szCs w:val="24"/>
              </w:rPr>
              <w:t>.11.2022r. otrzyma – 3</w:t>
            </w:r>
            <w:r w:rsidRPr="00D52EEB">
              <w:rPr>
                <w:rFonts w:ascii="Times New Roman" w:hAnsi="Times New Roman"/>
                <w:sz w:val="24"/>
                <w:szCs w:val="24"/>
              </w:rPr>
              <w:t>0 pkt.</w:t>
            </w:r>
          </w:p>
        </w:tc>
      </w:tr>
    </w:tbl>
    <w:p w:rsidR="002D6EFE" w:rsidRDefault="002D6EFE" w:rsidP="00772191">
      <w:pPr>
        <w:pStyle w:val="Nagwek2"/>
        <w:numPr>
          <w:ilvl w:val="0"/>
          <w:numId w:val="0"/>
        </w:numPr>
        <w:jc w:val="both"/>
      </w:pPr>
    </w:p>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D63588" w:rsidRDefault="00BD3D5A" w:rsidP="00905AC8">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5B73B9" w:rsidRPr="00905AC8" w:rsidRDefault="005B73B9" w:rsidP="00905AC8">
      <w:pPr>
        <w:pStyle w:val="Nagwek1"/>
      </w:pPr>
      <w:bookmarkStart w:id="48" w:name="_Toc258314256"/>
      <w:r w:rsidRPr="004026B6">
        <w:t>PROWADZENIE PROCEDURY WRAZ Z NEGOCJACJAMI</w:t>
      </w:r>
    </w:p>
    <w:p w:rsidR="005B73B9" w:rsidRPr="004026B6" w:rsidRDefault="005B73B9" w:rsidP="001979F5">
      <w:pPr>
        <w:pStyle w:val="pkt"/>
        <w:numPr>
          <w:ilvl w:val="0"/>
          <w:numId w:val="63"/>
        </w:numPr>
        <w:spacing w:before="120"/>
      </w:pPr>
      <w:r w:rsidRPr="004026B6">
        <w:t xml:space="preserve">W przypadku skorzystania przez Zamawiającego z uprawnienia wynikającego z art. 275 pkt. 2 ustawy Pzp, Zamawiający przewiduje możliwość ograniczenia liczby </w:t>
      </w:r>
      <w:r w:rsidRPr="004026B6">
        <w:lastRenderedPageBreak/>
        <w:t>Wykonawców, których zaprosi do negocjacji do liczby zapewniającej konkurencję – nie więcej</w:t>
      </w:r>
      <w:r>
        <w:t xml:space="preserve"> niż 3.</w:t>
      </w:r>
    </w:p>
    <w:p w:rsidR="005B73B9" w:rsidRPr="004026B6" w:rsidRDefault="005B73B9" w:rsidP="001979F5">
      <w:pPr>
        <w:pStyle w:val="pkt"/>
        <w:numPr>
          <w:ilvl w:val="0"/>
          <w:numId w:val="63"/>
        </w:numPr>
        <w:spacing w:before="120"/>
      </w:pPr>
      <w:r w:rsidRPr="004026B6">
        <w:t>Zamawiający, w celu ograniczenia liczby Wykonawców zapraszanych do negocjacji ofert, zastosuje kryterium oceny ofert: najniższa cena brutto.</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1979F5">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1979F5">
      <w:pPr>
        <w:pStyle w:val="Akapitzlist"/>
        <w:numPr>
          <w:ilvl w:val="0"/>
          <w:numId w:val="6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1979F5">
      <w:pPr>
        <w:pStyle w:val="Akapitzlist"/>
        <w:numPr>
          <w:ilvl w:val="0"/>
          <w:numId w:val="6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1979F5">
      <w:pPr>
        <w:pStyle w:val="Akapitzlist"/>
        <w:numPr>
          <w:ilvl w:val="0"/>
          <w:numId w:val="6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4" w:history="1">
        <w:r w:rsidRPr="00E57E3C">
          <w:rPr>
            <w:rStyle w:val="Hipercze"/>
          </w:rPr>
          <w:t>https://platformazakupowa.pl/pn/szpital_wrzesnia</w:t>
        </w:r>
      </w:hyperlink>
      <w:r>
        <w:t xml:space="preserve">. </w:t>
      </w:r>
    </w:p>
    <w:p w:rsidR="007D711B" w:rsidRDefault="00BD3D5A" w:rsidP="008339BF">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2D61D2">
        <w:rPr>
          <w:b/>
        </w:rPr>
        <w:t>5</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B06706">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5" w:history="1">
        <w:r w:rsidRPr="00325C67">
          <w:rPr>
            <w:rStyle w:val="Hipercze"/>
          </w:rPr>
          <w:t>idropek@szpitalwrzesnia.home.pl</w:t>
        </w:r>
      </w:hyperlink>
      <w:r w:rsidRPr="00325C67">
        <w:t>; lub pod numerem telefonu:</w:t>
      </w:r>
      <w:r w:rsidRPr="00325C67">
        <w:rPr>
          <w:i/>
        </w:rPr>
        <w:t xml:space="preserve"> </w:t>
      </w:r>
      <w:hyperlink r:id="rId26"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lastRenderedPageBreak/>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3305F9">
        <w:t>2 r. poz. 1710</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772191" w:rsidRDefault="00772191" w:rsidP="009F1BE2">
      <w:pPr>
        <w:autoSpaceDE w:val="0"/>
        <w:autoSpaceDN w:val="0"/>
        <w:adjustRightInd w:val="0"/>
        <w:spacing w:line="276" w:lineRule="auto"/>
        <w:rPr>
          <w:b/>
          <w:bCs/>
          <w:color w:val="000000"/>
        </w:rPr>
      </w:pPr>
    </w:p>
    <w:p w:rsidR="00905AC8" w:rsidRDefault="00905AC8" w:rsidP="009F1BE2">
      <w:pPr>
        <w:autoSpaceDE w:val="0"/>
        <w:autoSpaceDN w:val="0"/>
        <w:adjustRightInd w:val="0"/>
        <w:spacing w:line="276" w:lineRule="auto"/>
        <w:rPr>
          <w:b/>
          <w:bCs/>
          <w:color w:val="000000"/>
        </w:rPr>
      </w:pPr>
    </w:p>
    <w:p w:rsidR="00905AC8" w:rsidRDefault="00905AC8" w:rsidP="009F1BE2">
      <w:pPr>
        <w:autoSpaceDE w:val="0"/>
        <w:autoSpaceDN w:val="0"/>
        <w:adjustRightInd w:val="0"/>
        <w:spacing w:line="276" w:lineRule="auto"/>
        <w:rPr>
          <w:b/>
          <w:bCs/>
          <w:color w:val="000000"/>
        </w:rPr>
      </w:pPr>
    </w:p>
    <w:p w:rsidR="00905AC8" w:rsidRDefault="00905AC8"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2D61D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F0552D" w:rsidP="00331F2D">
            <w:pPr>
              <w:tabs>
                <w:tab w:val="left" w:pos="360"/>
              </w:tabs>
              <w:jc w:val="both"/>
            </w:pPr>
            <w:r>
              <w:t>11</w:t>
            </w:r>
            <w:r w:rsidR="002D61D2">
              <w:t>.10</w:t>
            </w:r>
            <w:r w:rsidR="007E4EE0">
              <w:t>.</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Artur Bączkiewicz          </w:t>
            </w:r>
            <w:r w:rsidR="00837172">
              <w:rPr>
                <w:rFonts w:ascii="Times New Roman" w:hAnsi="Times New Roman"/>
                <w:sz w:val="24"/>
                <w:szCs w:val="24"/>
              </w:rPr>
              <w:t xml:space="preserve">     </w:t>
            </w:r>
            <w:r w:rsidR="00837172" w:rsidRPr="00284751">
              <w:rPr>
                <w:rFonts w:ascii="Times New Roman" w:hAnsi="Times New Roman"/>
                <w:sz w:val="24"/>
                <w:szCs w:val="24"/>
              </w:rPr>
              <w:t>.....................................</w:t>
            </w:r>
          </w:p>
          <w:p w:rsidR="00903C76" w:rsidRDefault="00903C76"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Piotr Drobiec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2D61D2" w:rsidRDefault="002D61D2"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7"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8"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w:t>
      </w:r>
      <w:r w:rsidR="002D61D2">
        <w:rPr>
          <w:color w:val="000000"/>
          <w:shd w:val="clear" w:color="auto" w:fill="FFFFFF"/>
        </w:rPr>
        <w:t>rzędowania 07:3</w:t>
      </w:r>
      <w:r w:rsidRPr="00677A1C">
        <w:rPr>
          <w:color w:val="000000"/>
          <w:shd w:val="clear" w:color="auto" w:fill="FFFFFF"/>
        </w:rPr>
        <w:t>0</w:t>
      </w:r>
      <w:r w:rsidR="002D61D2">
        <w:rPr>
          <w:color w:val="000000"/>
          <w:shd w:val="clear" w:color="auto" w:fill="FFFFFF"/>
        </w:rPr>
        <w:t xml:space="preserve"> - 15</w:t>
      </w:r>
      <w:r w:rsidRPr="00677A1C">
        <w:rPr>
          <w:color w:val="000000"/>
          <w:shd w:val="clear" w:color="auto" w:fill="FFFFFF"/>
        </w:rPr>
        <w:t>:</w:t>
      </w:r>
      <w:r w:rsidR="002D61D2">
        <w:rPr>
          <w:color w:val="000000"/>
          <w:shd w:val="clear" w:color="auto" w:fill="FFFFFF"/>
        </w:rPr>
        <w:t>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302E1F" w:rsidRDefault="007714DB" w:rsidP="00331F2D">
            <w:pPr>
              <w:rPr>
                <w:iCs/>
              </w:rPr>
            </w:pPr>
            <w:r w:rsidRPr="00302E1F">
              <w:rPr>
                <w:iCs/>
              </w:rPr>
              <w:t>B. Oferowany przedmiot zamówienia</w:t>
            </w:r>
          </w:p>
          <w:p w:rsidR="00302E1F" w:rsidRDefault="007714DB" w:rsidP="00FA74FD">
            <w:pPr>
              <w:pStyle w:val="Nagwek3"/>
            </w:pPr>
            <w:r w:rsidRPr="00D52EEB">
              <w:rPr>
                <w:b w:val="0"/>
              </w:rPr>
              <w:t xml:space="preserve">W odpowiedzi na publiczne ogłoszenie o zamówieniu, składam ofertę wykonania zamówienia publicznego prowadzonego w trybie podstawowym </w:t>
            </w:r>
            <w:r w:rsidR="004E28B5">
              <w:rPr>
                <w:b w:val="0"/>
              </w:rPr>
              <w:t xml:space="preserve">z możliwością przeprowadzenia negocjacji </w:t>
            </w:r>
            <w:r w:rsidRPr="00D52EEB">
              <w:rPr>
                <w:b w:val="0"/>
              </w:rPr>
              <w:t>na</w:t>
            </w:r>
            <w:r w:rsidRPr="00C40184">
              <w:t xml:space="preserve"> </w:t>
            </w:r>
            <w:r w:rsidR="00D52EEB">
              <w:t>„</w:t>
            </w:r>
            <w:r w:rsidR="00D52EEB"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D52EEB">
              <w:t>”</w:t>
            </w:r>
            <w:r w:rsidR="00302E1F">
              <w:t xml:space="preserve"> </w:t>
            </w:r>
            <w:r w:rsidRPr="00D52EEB">
              <w:rPr>
                <w:b w:val="0"/>
              </w:rPr>
              <w:t>zgodnie z wymogami Specyfikacji Warunków Zamówienia.</w:t>
            </w:r>
          </w:p>
          <w:p w:rsidR="007714DB" w:rsidRPr="00D71234" w:rsidRDefault="007714DB" w:rsidP="00597AA7">
            <w:pPr>
              <w:spacing w:after="100"/>
              <w:jc w:val="both"/>
              <w:rPr>
                <w:iCs/>
              </w:rPr>
            </w:pPr>
            <w:r w:rsidRPr="00D71234">
              <w:rPr>
                <w:iCs/>
              </w:rPr>
              <w:lastRenderedPageBreak/>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E826D0" w:rsidRDefault="00E826D0" w:rsidP="00597AA7">
            <w:pPr>
              <w:tabs>
                <w:tab w:val="left" w:pos="510"/>
                <w:tab w:val="left" w:pos="680"/>
                <w:tab w:val="left" w:pos="793"/>
                <w:tab w:val="left" w:pos="2154"/>
                <w:tab w:val="left" w:pos="2381"/>
                <w:tab w:val="left" w:pos="3742"/>
                <w:tab w:val="left" w:pos="4082"/>
              </w:tabs>
              <w:jc w:val="both"/>
            </w:pPr>
          </w:p>
          <w:p w:rsidR="00E826D0" w:rsidRDefault="00E826D0" w:rsidP="00597AA7">
            <w:pPr>
              <w:tabs>
                <w:tab w:val="left" w:pos="510"/>
                <w:tab w:val="left" w:pos="680"/>
                <w:tab w:val="left" w:pos="793"/>
                <w:tab w:val="left" w:pos="2154"/>
                <w:tab w:val="left" w:pos="2381"/>
                <w:tab w:val="left" w:pos="3742"/>
                <w:tab w:val="left" w:pos="4082"/>
              </w:tabs>
              <w:jc w:val="both"/>
              <w:rPr>
                <w:b/>
              </w:rPr>
            </w:pPr>
            <w:r w:rsidRPr="00E826D0">
              <w:rPr>
                <w:b/>
              </w:rPr>
              <w:t xml:space="preserve">Termin dostawy </w:t>
            </w:r>
            <w:r w:rsidR="00772191">
              <w:rPr>
                <w:b/>
              </w:rPr>
              <w:t xml:space="preserve">do dnia </w:t>
            </w:r>
            <w:r w:rsidRPr="00E826D0">
              <w:rPr>
                <w:b/>
              </w:rPr>
              <w:t>…………</w:t>
            </w:r>
            <w:r w:rsidR="00772191">
              <w:rPr>
                <w:b/>
              </w:rPr>
              <w:t>2022r.</w:t>
            </w:r>
          </w:p>
          <w:p w:rsidR="001B0EB2" w:rsidRDefault="001B0EB2" w:rsidP="00597AA7">
            <w:pPr>
              <w:tabs>
                <w:tab w:val="left" w:pos="510"/>
                <w:tab w:val="left" w:pos="680"/>
                <w:tab w:val="left" w:pos="793"/>
                <w:tab w:val="left" w:pos="2154"/>
                <w:tab w:val="left" w:pos="2381"/>
                <w:tab w:val="left" w:pos="3742"/>
                <w:tab w:val="left" w:pos="4082"/>
              </w:tabs>
              <w:jc w:val="both"/>
              <w:rPr>
                <w:b/>
              </w:rPr>
            </w:pPr>
          </w:p>
          <w:p w:rsidR="007714DB" w:rsidRPr="002D61D2" w:rsidRDefault="00035AC4" w:rsidP="002D61D2">
            <w:pPr>
              <w:spacing w:after="100"/>
              <w:jc w:val="both"/>
              <w:rPr>
                <w:iCs/>
              </w:rPr>
            </w:pPr>
            <w:r>
              <w:rPr>
                <w:b/>
              </w:rPr>
              <w:t>*według potrzeby</w:t>
            </w:r>
            <w:r w:rsidRPr="00D71234">
              <w:rPr>
                <w:iCs/>
              </w:rPr>
              <w:t xml:space="preserve"> </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6E78B3" w:rsidP="00331F2D">
            <w:pPr>
              <w:ind w:left="426"/>
              <w:jc w:val="both"/>
              <w:rPr>
                <w:shd w:val="clear" w:color="auto" w:fill="FFFFFF"/>
              </w:rPr>
            </w:pPr>
            <w:r w:rsidRPr="006E78B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6E78B3" w:rsidP="00331F2D">
            <w:pPr>
              <w:ind w:left="426"/>
              <w:jc w:val="both"/>
              <w:rPr>
                <w:shd w:val="clear" w:color="auto" w:fill="FFFFFF"/>
              </w:rPr>
            </w:pPr>
            <w:r w:rsidRPr="006E78B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6E78B3" w:rsidP="00331F2D">
            <w:pPr>
              <w:ind w:left="426"/>
              <w:jc w:val="both"/>
              <w:rPr>
                <w:shd w:val="clear" w:color="auto" w:fill="FFFFFF"/>
              </w:rPr>
            </w:pPr>
            <w:r w:rsidRPr="006E78B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6E78B3" w:rsidP="00331F2D">
            <w:pPr>
              <w:ind w:left="426"/>
              <w:jc w:val="both"/>
              <w:rPr>
                <w:shd w:val="clear" w:color="auto" w:fill="FFFFFF"/>
              </w:rPr>
            </w:pPr>
            <w:r w:rsidRPr="006E78B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6E78B3" w:rsidP="00331F2D">
            <w:pPr>
              <w:ind w:left="426"/>
              <w:jc w:val="both"/>
              <w:rPr>
                <w:shd w:val="clear" w:color="auto" w:fill="FFFFFF"/>
              </w:rPr>
            </w:pPr>
            <w:r w:rsidRPr="006E78B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6E78B3" w:rsidP="00331F2D">
            <w:pPr>
              <w:ind w:left="426"/>
              <w:jc w:val="both"/>
              <w:rPr>
                <w:b/>
                <w:iCs/>
              </w:rPr>
            </w:pPr>
            <w:r w:rsidRPr="006E78B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176732" w:rsidRPr="00A8231F"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5711C9" w:rsidRPr="002D61D2" w:rsidRDefault="007714DB" w:rsidP="002D61D2">
            <w:pPr>
              <w:numPr>
                <w:ilvl w:val="0"/>
                <w:numId w:val="6"/>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rsidR="0008095F">
              <w:t xml:space="preserve"> z późn. zm.</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2D61D2">
            <w:pPr>
              <w:jc w:val="both"/>
              <w:rPr>
                <w:iCs/>
              </w:rPr>
            </w:pPr>
            <w:r w:rsidRPr="00A31E19">
              <w:rPr>
                <w:iCs/>
              </w:rPr>
              <w:t>3/ ...............................................................................................</w:t>
            </w:r>
          </w:p>
        </w:tc>
      </w:tr>
    </w:tbl>
    <w:p w:rsidR="00BD3D5A" w:rsidRPr="00A31E19" w:rsidRDefault="00BD3D5A" w:rsidP="00BD3D5A">
      <w:pPr>
        <w:widowControl w:val="0"/>
        <w:adjustRightInd w:val="0"/>
        <w:jc w:val="both"/>
        <w:textAlignment w:val="baseline"/>
        <w:rPr>
          <w:i/>
        </w:rPr>
      </w:pPr>
    </w:p>
    <w:p w:rsidR="00BD3D5A" w:rsidRDefault="00BD3D5A" w:rsidP="00BD3D5A">
      <w:pPr>
        <w:widowControl w:val="0"/>
        <w:adjustRightInd w:val="0"/>
        <w:jc w:val="both"/>
        <w:textAlignment w:val="baseline"/>
        <w:rPr>
          <w:i/>
        </w:rPr>
      </w:pPr>
    </w:p>
    <w:p w:rsidR="002D61D2" w:rsidRPr="00A31E19" w:rsidRDefault="002D61D2"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9"/>
          <w:pgSz w:w="11906" w:h="16838" w:code="9"/>
          <w:pgMar w:top="1135" w:right="1304" w:bottom="1418" w:left="1304" w:header="709" w:footer="709" w:gutter="0"/>
          <w:cols w:space="708"/>
          <w:titlePg/>
          <w:docGrid w:linePitch="360"/>
        </w:sectPr>
      </w:pPr>
    </w:p>
    <w:p w:rsidR="00804351" w:rsidRPr="00035AC4" w:rsidRDefault="00804351" w:rsidP="00804351">
      <w:pPr>
        <w:tabs>
          <w:tab w:val="left" w:pos="1701"/>
        </w:tabs>
        <w:ind w:left="1701" w:hanging="1701"/>
        <w:jc w:val="right"/>
        <w:rPr>
          <w:b/>
        </w:rPr>
      </w:pPr>
      <w:r w:rsidRPr="00035AC4">
        <w:rPr>
          <w:b/>
        </w:rPr>
        <w:lastRenderedPageBreak/>
        <w:t>ZAŁĄCZNIK NR 2 DO SWZ</w:t>
      </w:r>
    </w:p>
    <w:p w:rsidR="00804351" w:rsidRPr="00035AC4" w:rsidRDefault="00804351" w:rsidP="00804351">
      <w:pPr>
        <w:spacing w:after="60" w:line="259" w:lineRule="auto"/>
        <w:jc w:val="center"/>
        <w:rPr>
          <w:rFonts w:eastAsia="Calibri"/>
          <w:b/>
          <w:lang w:eastAsia="en-US"/>
        </w:rPr>
      </w:pPr>
    </w:p>
    <w:p w:rsidR="007714DB" w:rsidRPr="00FE6D13" w:rsidRDefault="007714DB" w:rsidP="00FA74FD">
      <w:pPr>
        <w:pStyle w:val="Nagwek3"/>
        <w:rPr>
          <w:sz w:val="36"/>
          <w:szCs w:val="36"/>
        </w:rPr>
      </w:pPr>
      <w:r w:rsidRPr="004E28B5">
        <w:rPr>
          <w:b w:val="0"/>
        </w:rPr>
        <w:t>Zobowiązuję się wykonać przedmiot zamówienia:</w:t>
      </w:r>
      <w:r w:rsidRPr="00035AC4">
        <w:rPr>
          <w:i/>
        </w:rPr>
        <w:t xml:space="preserve"> </w:t>
      </w:r>
      <w:r w:rsidR="00FE6D13" w:rsidRPr="00C57C9B">
        <w:t>„</w:t>
      </w:r>
      <w:r w:rsidR="00D52EEB"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 Sp. z o. o. w restrukturyzacji</w:t>
      </w:r>
      <w:r w:rsidR="00FE6D13">
        <w:t xml:space="preserve">” </w:t>
      </w:r>
      <w:r w:rsidRPr="00FE6D13">
        <w:t>za następującą cenę:</w:t>
      </w:r>
    </w:p>
    <w:p w:rsidR="007714DB" w:rsidRPr="00035AC4" w:rsidRDefault="007714DB" w:rsidP="007714DB">
      <w:pPr>
        <w:pStyle w:val="Default"/>
        <w:jc w:val="center"/>
        <w:rPr>
          <w:rFonts w:eastAsiaTheme="minorHAnsi"/>
          <w:color w:val="auto"/>
        </w:rPr>
      </w:pPr>
    </w:p>
    <w:p w:rsidR="00176732" w:rsidRPr="00035AC4" w:rsidRDefault="00176732" w:rsidP="00176732">
      <w:pPr>
        <w:widowControl w:val="0"/>
        <w:adjustRightInd w:val="0"/>
        <w:textAlignment w:val="baseline"/>
        <w:rPr>
          <w:rFonts w:eastAsia="Calibri"/>
          <w:lang w:eastAsia="en-US"/>
        </w:rPr>
      </w:pPr>
    </w:p>
    <w:p w:rsidR="00F54534" w:rsidRPr="00035AC4" w:rsidRDefault="00F54534" w:rsidP="00F54534">
      <w:pPr>
        <w:pStyle w:val="Default"/>
        <w:jc w:val="center"/>
        <w:rPr>
          <w:b/>
          <w:color w:val="auto"/>
        </w:rPr>
      </w:pPr>
      <w:r w:rsidRPr="00035AC4">
        <w:rPr>
          <w:b/>
          <w:color w:val="auto"/>
        </w:rPr>
        <w:t>Formularz cenowy dla pakietu nr …………….</w:t>
      </w:r>
    </w:p>
    <w:p w:rsidR="00176732" w:rsidRPr="00035AC4" w:rsidRDefault="00176732" w:rsidP="00176732">
      <w:pPr>
        <w:widowControl w:val="0"/>
        <w:adjustRightInd w:val="0"/>
        <w:textAlignment w:val="baseline"/>
        <w:rPr>
          <w:rFonts w:eastAsia="Calibri"/>
          <w:lang w:eastAsia="en-US"/>
        </w:rPr>
      </w:pPr>
    </w:p>
    <w:p w:rsidR="00176732" w:rsidRPr="00035AC4" w:rsidRDefault="00176732" w:rsidP="00176732">
      <w:pPr>
        <w:spacing w:after="60" w:line="259" w:lineRule="auto"/>
        <w:jc w:val="center"/>
        <w:rPr>
          <w:rFonts w:eastAsia="Calibri"/>
          <w:b/>
          <w:lang w:eastAsia="en-US"/>
        </w:rPr>
      </w:pPr>
    </w:p>
    <w:tbl>
      <w:tblPr>
        <w:tblW w:w="139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2268"/>
        <w:gridCol w:w="709"/>
        <w:gridCol w:w="709"/>
        <w:gridCol w:w="1701"/>
        <w:gridCol w:w="907"/>
        <w:gridCol w:w="1701"/>
        <w:gridCol w:w="1701"/>
        <w:gridCol w:w="1701"/>
      </w:tblGrid>
      <w:tr w:rsidR="00B15124" w:rsidRPr="00035AC4" w:rsidTr="00B15124">
        <w:tc>
          <w:tcPr>
            <w:tcW w:w="568" w:type="dxa"/>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Lp.</w:t>
            </w:r>
          </w:p>
        </w:tc>
        <w:tc>
          <w:tcPr>
            <w:tcW w:w="1984" w:type="dxa"/>
            <w:shd w:val="clear" w:color="auto" w:fill="auto"/>
            <w:vAlign w:val="center"/>
          </w:tcPr>
          <w:p w:rsidR="00B15124" w:rsidRPr="00035AC4" w:rsidRDefault="00B15124" w:rsidP="00035AC4">
            <w:pPr>
              <w:spacing w:after="160" w:line="259" w:lineRule="auto"/>
              <w:jc w:val="center"/>
              <w:rPr>
                <w:rFonts w:eastAsia="Calibri"/>
                <w:b/>
                <w:lang w:eastAsia="en-US"/>
              </w:rPr>
            </w:pPr>
            <w:r w:rsidRPr="00035AC4">
              <w:rPr>
                <w:rFonts w:eastAsia="Calibri"/>
                <w:b/>
                <w:lang w:eastAsia="en-US"/>
              </w:rPr>
              <w:t>Przedmiot zamówienia</w:t>
            </w:r>
          </w:p>
        </w:tc>
        <w:tc>
          <w:tcPr>
            <w:tcW w:w="2268" w:type="dxa"/>
          </w:tcPr>
          <w:p w:rsidR="00B15124" w:rsidRPr="00035AC4" w:rsidRDefault="00B15124" w:rsidP="0034787D">
            <w:pPr>
              <w:spacing w:after="160" w:line="259" w:lineRule="auto"/>
              <w:jc w:val="center"/>
              <w:rPr>
                <w:rFonts w:eastAsia="Calibri"/>
                <w:b/>
                <w:lang w:eastAsia="en-US"/>
              </w:rPr>
            </w:pPr>
            <w:r w:rsidRPr="00502FDB">
              <w:rPr>
                <w:b/>
                <w:sz w:val="20"/>
                <w:szCs w:val="20"/>
              </w:rPr>
              <w:t>Opis/nazwa zaoferowanego przedmiotu zamówienia</w:t>
            </w:r>
          </w:p>
        </w:tc>
        <w:tc>
          <w:tcPr>
            <w:tcW w:w="709"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J.m.</w:t>
            </w:r>
          </w:p>
        </w:tc>
        <w:tc>
          <w:tcPr>
            <w:tcW w:w="709" w:type="dxa"/>
            <w:vAlign w:val="center"/>
          </w:tcPr>
          <w:p w:rsidR="00B15124" w:rsidRPr="00035AC4" w:rsidRDefault="00B15124" w:rsidP="0034787D">
            <w:pPr>
              <w:spacing w:after="160" w:line="259" w:lineRule="auto"/>
              <w:jc w:val="center"/>
              <w:rPr>
                <w:rFonts w:eastAsia="Calibri"/>
                <w:lang w:eastAsia="en-US"/>
              </w:rPr>
            </w:pPr>
            <w:r w:rsidRPr="00035AC4">
              <w:rPr>
                <w:rFonts w:eastAsia="Calibri"/>
                <w:b/>
                <w:lang w:eastAsia="en-US"/>
              </w:rPr>
              <w:t xml:space="preserve">Ilość </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netto w zł</w:t>
            </w:r>
          </w:p>
        </w:tc>
        <w:tc>
          <w:tcPr>
            <w:tcW w:w="907"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Stawka VAT </w:t>
            </w:r>
            <w:r w:rsidRPr="00035AC4">
              <w:rPr>
                <w:rFonts w:eastAsia="Calibri"/>
                <w:b/>
                <w:lang w:eastAsia="en-US"/>
              </w:rPr>
              <w:br/>
              <w:t>w %</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Cena jednostkowa brutto w zł</w:t>
            </w:r>
          </w:p>
        </w:tc>
        <w:tc>
          <w:tcPr>
            <w:tcW w:w="1701" w:type="dxa"/>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netto w zł</w:t>
            </w:r>
          </w:p>
        </w:tc>
        <w:tc>
          <w:tcPr>
            <w:tcW w:w="1701" w:type="dxa"/>
            <w:shd w:val="clear" w:color="auto" w:fill="auto"/>
            <w:vAlign w:val="center"/>
          </w:tcPr>
          <w:p w:rsidR="00B15124" w:rsidRPr="00035AC4" w:rsidRDefault="00B15124" w:rsidP="0034787D">
            <w:pPr>
              <w:spacing w:after="160" w:line="259" w:lineRule="auto"/>
              <w:jc w:val="center"/>
              <w:rPr>
                <w:rFonts w:eastAsia="Calibri"/>
                <w:b/>
                <w:lang w:eastAsia="en-US"/>
              </w:rPr>
            </w:pPr>
            <w:r w:rsidRPr="00035AC4">
              <w:rPr>
                <w:rFonts w:eastAsia="Calibri"/>
                <w:b/>
                <w:lang w:eastAsia="en-US"/>
              </w:rPr>
              <w:t xml:space="preserve">Wartość </w:t>
            </w:r>
            <w:r w:rsidRPr="00035AC4">
              <w:rPr>
                <w:rFonts w:eastAsia="Calibri"/>
                <w:b/>
                <w:lang w:eastAsia="en-US"/>
              </w:rPr>
              <w:br/>
              <w:t>brutto w zł</w:t>
            </w:r>
          </w:p>
        </w:tc>
      </w:tr>
      <w:tr w:rsidR="00B15124" w:rsidRPr="00035AC4" w:rsidTr="00B15124">
        <w:tc>
          <w:tcPr>
            <w:tcW w:w="568" w:type="dxa"/>
            <w:vAlign w:val="center"/>
          </w:tcPr>
          <w:p w:rsidR="00B15124" w:rsidRPr="00035AC4" w:rsidRDefault="00B15124" w:rsidP="0034787D">
            <w:pPr>
              <w:spacing w:after="160" w:line="259" w:lineRule="auto"/>
              <w:jc w:val="center"/>
              <w:rPr>
                <w:rFonts w:eastAsia="Calibri"/>
                <w:lang w:eastAsia="en-US"/>
              </w:rPr>
            </w:pPr>
          </w:p>
        </w:tc>
        <w:tc>
          <w:tcPr>
            <w:tcW w:w="1984" w:type="dxa"/>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Pr>
          <w:p w:rsidR="00B15124" w:rsidRPr="00035AC4" w:rsidRDefault="00B15124" w:rsidP="0034787D">
            <w:pPr>
              <w:spacing w:after="160" w:line="259" w:lineRule="auto"/>
              <w:jc w:val="right"/>
              <w:rPr>
                <w:rFonts w:eastAsia="Calibri"/>
                <w:lang w:eastAsia="en-US"/>
              </w:rPr>
            </w:pPr>
          </w:p>
        </w:tc>
        <w:tc>
          <w:tcPr>
            <w:tcW w:w="709" w:type="dxa"/>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vAlign w:val="center"/>
          </w:tcPr>
          <w:p w:rsidR="00B15124" w:rsidRPr="00035AC4" w:rsidRDefault="00B15124" w:rsidP="0034787D">
            <w:pPr>
              <w:spacing w:after="160" w:line="259" w:lineRule="auto"/>
              <w:rPr>
                <w:rFonts w:eastAsia="Calibri"/>
                <w:lang w:eastAsia="en-US"/>
              </w:rPr>
            </w:pPr>
          </w:p>
        </w:tc>
        <w:tc>
          <w:tcPr>
            <w:tcW w:w="1701" w:type="dxa"/>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r w:rsidR="00B15124" w:rsidRPr="00035AC4" w:rsidTr="00B15124">
        <w:tc>
          <w:tcPr>
            <w:tcW w:w="568" w:type="dxa"/>
            <w:tcBorders>
              <w:bottom w:val="single" w:sz="4" w:space="0" w:color="auto"/>
            </w:tcBorders>
            <w:vAlign w:val="center"/>
          </w:tcPr>
          <w:p w:rsidR="00B15124" w:rsidRPr="00035AC4" w:rsidRDefault="00B15124" w:rsidP="0034787D">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B15124" w:rsidRPr="00035AC4" w:rsidRDefault="00B15124" w:rsidP="0034787D">
            <w:pPr>
              <w:spacing w:after="160" w:line="259" w:lineRule="auto"/>
              <w:rPr>
                <w:rFonts w:eastAsia="Calibri"/>
                <w:lang w:eastAsia="en-US"/>
              </w:rPr>
            </w:pPr>
          </w:p>
        </w:tc>
        <w:tc>
          <w:tcPr>
            <w:tcW w:w="2268" w:type="dxa"/>
            <w:tcBorders>
              <w:bottom w:val="single" w:sz="4" w:space="0" w:color="auto"/>
            </w:tcBorders>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shd w:val="clear" w:color="auto" w:fill="auto"/>
            <w:vAlign w:val="bottom"/>
          </w:tcPr>
          <w:p w:rsidR="00B15124" w:rsidRPr="00035AC4" w:rsidRDefault="00B15124" w:rsidP="0034787D">
            <w:pPr>
              <w:spacing w:after="160" w:line="259" w:lineRule="auto"/>
              <w:jc w:val="right"/>
              <w:rPr>
                <w:rFonts w:eastAsia="Calibri"/>
                <w:lang w:eastAsia="en-US"/>
              </w:rPr>
            </w:pPr>
          </w:p>
        </w:tc>
        <w:tc>
          <w:tcPr>
            <w:tcW w:w="709" w:type="dxa"/>
            <w:tcBorders>
              <w:bottom w:val="single" w:sz="4" w:space="0" w:color="auto"/>
            </w:tcBorders>
            <w:vAlign w:val="center"/>
          </w:tcPr>
          <w:p w:rsidR="00B15124" w:rsidRPr="00035AC4" w:rsidRDefault="00B15124" w:rsidP="0034787D">
            <w:pPr>
              <w:spacing w:after="160" w:line="259" w:lineRule="auto"/>
              <w:rPr>
                <w:rFonts w:eastAsia="Calibri"/>
                <w:lang w:eastAsia="en-US"/>
              </w:rPr>
            </w:pPr>
          </w:p>
        </w:tc>
        <w:tc>
          <w:tcPr>
            <w:tcW w:w="1701" w:type="dxa"/>
            <w:tcBorders>
              <w:bottom w:val="single" w:sz="4" w:space="0" w:color="auto"/>
            </w:tcBorders>
            <w:shd w:val="clear" w:color="auto" w:fill="auto"/>
            <w:vAlign w:val="bottom"/>
          </w:tcPr>
          <w:p w:rsidR="00B15124" w:rsidRPr="00035AC4" w:rsidRDefault="00B15124" w:rsidP="0034787D">
            <w:pPr>
              <w:spacing w:before="40" w:after="40" w:line="259" w:lineRule="auto"/>
              <w:jc w:val="center"/>
              <w:rPr>
                <w:rFonts w:eastAsia="Calibri"/>
                <w:lang w:eastAsia="en-US"/>
              </w:rPr>
            </w:pPr>
          </w:p>
        </w:tc>
        <w:tc>
          <w:tcPr>
            <w:tcW w:w="907" w:type="dxa"/>
            <w:tcBorders>
              <w:bottom w:val="single" w:sz="4" w:space="0" w:color="auto"/>
            </w:tcBorders>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tcPr>
          <w:p w:rsidR="00B15124" w:rsidRPr="00035AC4" w:rsidRDefault="00B15124" w:rsidP="0034787D">
            <w:pPr>
              <w:spacing w:after="160" w:line="259" w:lineRule="auto"/>
              <w:rPr>
                <w:rFonts w:eastAsia="Calibri"/>
                <w:lang w:eastAsia="en-US"/>
              </w:rPr>
            </w:pPr>
          </w:p>
        </w:tc>
        <w:tc>
          <w:tcPr>
            <w:tcW w:w="1701" w:type="dxa"/>
            <w:shd w:val="clear" w:color="auto" w:fill="auto"/>
          </w:tcPr>
          <w:p w:rsidR="00B15124" w:rsidRPr="00035AC4" w:rsidRDefault="00B15124" w:rsidP="0034787D">
            <w:pPr>
              <w:spacing w:after="160" w:line="259" w:lineRule="auto"/>
              <w:rPr>
                <w:rFonts w:eastAsia="Calibri"/>
                <w:lang w:eastAsia="en-US"/>
              </w:rPr>
            </w:pPr>
          </w:p>
        </w:tc>
      </w:tr>
    </w:tbl>
    <w:p w:rsidR="00176732" w:rsidRPr="00035AC4" w:rsidRDefault="00176732" w:rsidP="00176732">
      <w:pPr>
        <w:spacing w:after="160" w:line="259" w:lineRule="auto"/>
        <w:jc w:val="right"/>
        <w:rPr>
          <w:rFonts w:eastAsia="Calibri"/>
          <w:b/>
          <w:lang w:eastAsia="en-US"/>
        </w:rPr>
      </w:pPr>
    </w:p>
    <w:p w:rsidR="0034787D" w:rsidRPr="00035AC4" w:rsidRDefault="0034787D" w:rsidP="00176732">
      <w:pPr>
        <w:spacing w:before="120" w:after="160"/>
        <w:rPr>
          <w:rFonts w:eastAsia="Calibri"/>
          <w:lang w:eastAsia="en-US"/>
        </w:rPr>
      </w:pPr>
    </w:p>
    <w:p w:rsidR="00176732" w:rsidRPr="00035AC4" w:rsidRDefault="00176732" w:rsidP="00176732">
      <w:pPr>
        <w:spacing w:before="120" w:after="160"/>
        <w:rPr>
          <w:rFonts w:eastAsia="Calibri"/>
          <w:lang w:eastAsia="en-US"/>
        </w:rPr>
      </w:pPr>
      <w:r w:rsidRPr="00035AC4">
        <w:rPr>
          <w:rFonts w:eastAsia="Calibri"/>
          <w:lang w:eastAsia="en-US"/>
        </w:rPr>
        <w:t>Łączna wartość netto Pakietu  wynosi:................................................... zł, słownie: ...............................................................................................................</w:t>
      </w:r>
    </w:p>
    <w:p w:rsidR="00176732" w:rsidRPr="00035AC4" w:rsidRDefault="00176732" w:rsidP="00176732">
      <w:pPr>
        <w:spacing w:after="160"/>
        <w:rPr>
          <w:rFonts w:eastAsia="Calibri"/>
          <w:lang w:eastAsia="en-US"/>
        </w:rPr>
      </w:pPr>
      <w:r w:rsidRPr="00035AC4">
        <w:rPr>
          <w:rFonts w:eastAsia="Calibri"/>
          <w:lang w:eastAsia="en-US"/>
        </w:rPr>
        <w:t>Łączna wartość brutto Pakietu  wynosi:.................................................. zł, słownie: .............................................................................................................</w:t>
      </w:r>
    </w:p>
    <w:p w:rsidR="00035AC4" w:rsidRDefault="00035AC4" w:rsidP="00176732">
      <w:pPr>
        <w:widowControl w:val="0"/>
        <w:adjustRightInd w:val="0"/>
        <w:textAlignment w:val="baseline"/>
        <w:rPr>
          <w:rFonts w:eastAsia="Calibri"/>
          <w:lang w:eastAsia="en-US"/>
        </w:rPr>
      </w:pPr>
    </w:p>
    <w:p w:rsidR="00035AC4" w:rsidRDefault="00035AC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Default="00B15124" w:rsidP="00176732">
      <w:pPr>
        <w:widowControl w:val="0"/>
        <w:adjustRightInd w:val="0"/>
        <w:textAlignment w:val="baseline"/>
        <w:rPr>
          <w:rFonts w:eastAsia="Calibri"/>
          <w:lang w:eastAsia="en-US"/>
        </w:rPr>
      </w:pPr>
    </w:p>
    <w:p w:rsidR="00B15124" w:rsidRPr="00035AC4" w:rsidRDefault="00B15124" w:rsidP="00176732">
      <w:pPr>
        <w:widowControl w:val="0"/>
        <w:adjustRightInd w:val="0"/>
        <w:textAlignment w:val="baseline"/>
        <w:rPr>
          <w:rFonts w:eastAsia="Calibri"/>
          <w:lang w:eastAsia="en-US"/>
        </w:rPr>
      </w:pPr>
    </w:p>
    <w:p w:rsidR="00176732" w:rsidRPr="00035AC4" w:rsidRDefault="00176732" w:rsidP="0034787D">
      <w:pPr>
        <w:widowControl w:val="0"/>
        <w:adjustRightInd w:val="0"/>
        <w:ind w:firstLine="708"/>
        <w:jc w:val="both"/>
        <w:textAlignment w:val="baseline"/>
        <w:rPr>
          <w:i/>
        </w:rPr>
      </w:pPr>
      <w:r w:rsidRPr="00035AC4">
        <w:rPr>
          <w:i/>
        </w:rPr>
        <w:t>.......................................</w:t>
      </w:r>
      <w:r w:rsidRPr="00035AC4">
        <w:rPr>
          <w:i/>
        </w:rPr>
        <w:tab/>
      </w:r>
      <w:r w:rsidRPr="00035AC4">
        <w:rPr>
          <w:i/>
        </w:rPr>
        <w:tab/>
        <w:t xml:space="preserve">  </w:t>
      </w:r>
      <w:r w:rsidR="00035AC4">
        <w:rPr>
          <w:i/>
        </w:rPr>
        <w:tab/>
      </w:r>
      <w:r w:rsidR="00B15124">
        <w:rPr>
          <w:i/>
        </w:rPr>
        <w:tab/>
      </w:r>
      <w:r w:rsidR="00B15124">
        <w:rPr>
          <w:i/>
        </w:rPr>
        <w:tab/>
      </w:r>
      <w:r w:rsidR="00B15124">
        <w:rPr>
          <w:i/>
        </w:rPr>
        <w:tab/>
      </w:r>
      <w:r w:rsidR="00035AC4">
        <w:rPr>
          <w:i/>
        </w:rPr>
        <w:t>……………..</w:t>
      </w:r>
      <w:r w:rsidRPr="00035AC4">
        <w:rPr>
          <w:i/>
        </w:rPr>
        <w:t xml:space="preserve">………………………………………… </w:t>
      </w:r>
    </w:p>
    <w:p w:rsidR="00176732" w:rsidRPr="00035AC4" w:rsidRDefault="00176732" w:rsidP="00176732">
      <w:pPr>
        <w:widowControl w:val="0"/>
        <w:adjustRightInd w:val="0"/>
        <w:textAlignment w:val="baseline"/>
        <w:rPr>
          <w:b/>
          <w:bCs/>
          <w:vertAlign w:val="superscript"/>
        </w:rPr>
      </w:pPr>
      <w:r w:rsidRPr="00035AC4">
        <w:rPr>
          <w:i/>
          <w:vertAlign w:val="superscript"/>
        </w:rPr>
        <w:t xml:space="preserve">        </w:t>
      </w:r>
      <w:r w:rsidR="0034787D" w:rsidRPr="00035AC4">
        <w:rPr>
          <w:i/>
          <w:vertAlign w:val="superscript"/>
        </w:rPr>
        <w:t xml:space="preserve">                     </w:t>
      </w:r>
      <w:r w:rsidRPr="00035AC4">
        <w:rPr>
          <w:i/>
          <w:vertAlign w:val="superscript"/>
        </w:rPr>
        <w:t xml:space="preserve">   (miejscowość, data)         </w:t>
      </w:r>
      <w:r w:rsidR="00035AC4">
        <w:rPr>
          <w:i/>
        </w:rPr>
        <w:t xml:space="preserve">                   </w:t>
      </w:r>
      <w:r w:rsidR="0034787D" w:rsidRPr="00035AC4">
        <w:rPr>
          <w:i/>
        </w:rPr>
        <w:t xml:space="preserve">       </w:t>
      </w:r>
      <w:r w:rsidR="00035AC4">
        <w:rPr>
          <w:i/>
        </w:rPr>
        <w:t xml:space="preserve">  </w:t>
      </w:r>
      <w:r w:rsidR="00B15124">
        <w:rPr>
          <w:i/>
        </w:rPr>
        <w:tab/>
      </w:r>
      <w:r w:rsidR="00B15124">
        <w:rPr>
          <w:i/>
        </w:rPr>
        <w:tab/>
      </w:r>
      <w:r w:rsidR="00B15124">
        <w:rPr>
          <w:i/>
        </w:rPr>
        <w:tab/>
        <w:t xml:space="preserve">    </w:t>
      </w:r>
      <w:r w:rsidRPr="00035AC4">
        <w:rPr>
          <w:i/>
        </w:rPr>
        <w:t xml:space="preserve"> </w:t>
      </w:r>
      <w:r w:rsidRPr="00035AC4">
        <w:rPr>
          <w:i/>
          <w:iCs/>
          <w:vertAlign w:val="superscript"/>
        </w:rPr>
        <w:t>(imię, nazwisko i podpis osoby/ osób uprawnionych do reprezentacji Wykonawcy</w:t>
      </w:r>
      <w:r w:rsidRPr="00035AC4">
        <w:rPr>
          <w:b/>
          <w:vertAlign w:val="superscript"/>
        </w:rPr>
        <w:t>)</w:t>
      </w:r>
      <w:r w:rsidRPr="00035AC4">
        <w:rPr>
          <w:rFonts w:eastAsia="Calibri"/>
          <w:lang w:eastAsia="en-US"/>
        </w:rPr>
        <w:t xml:space="preserve">                                                                                                           </w:t>
      </w:r>
    </w:p>
    <w:p w:rsidR="00176732" w:rsidRPr="005B73B9" w:rsidRDefault="00176732" w:rsidP="005B73B9">
      <w:pPr>
        <w:spacing w:before="120" w:after="160"/>
        <w:rPr>
          <w:b/>
          <w:bCs/>
          <w:i/>
          <w:vertAlign w:val="superscript"/>
        </w:rPr>
        <w:sectPr w:rsidR="00176732" w:rsidRPr="005B73B9" w:rsidSect="00B15124">
          <w:headerReference w:type="even" r:id="rId30"/>
          <w:headerReference w:type="default" r:id="rId31"/>
          <w:footerReference w:type="even" r:id="rId32"/>
          <w:headerReference w:type="first" r:id="rId33"/>
          <w:footerReference w:type="first" r:id="rId34"/>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DF2C71" w:rsidRDefault="00BD6014" w:rsidP="0034787D">
      <w:pPr>
        <w:jc w:val="center"/>
        <w:rPr>
          <w:b/>
          <w:bCs/>
        </w:rPr>
      </w:pPr>
      <w:r>
        <w:rPr>
          <w:b/>
          <w:bCs/>
        </w:rPr>
        <w:t>OPIS PRZEDMIOTU ZAMÓWIENIA</w:t>
      </w:r>
    </w:p>
    <w:p w:rsidR="00FA08A3" w:rsidRDefault="00FA08A3" w:rsidP="002D61D2">
      <w:pPr>
        <w:rPr>
          <w:b/>
          <w:bCs/>
        </w:rPr>
      </w:pPr>
    </w:p>
    <w:p w:rsidR="002D61D2" w:rsidRDefault="002D61D2" w:rsidP="002D61D2">
      <w:pPr>
        <w:rPr>
          <w:b/>
          <w:bCs/>
        </w:rPr>
      </w:pPr>
    </w:p>
    <w:p w:rsidR="00D52EEB" w:rsidRPr="00D52EEB" w:rsidRDefault="00D52EEB" w:rsidP="00D52EEB">
      <w:pPr>
        <w:rPr>
          <w:b/>
        </w:rPr>
      </w:pPr>
      <w:r w:rsidRPr="00D52EEB">
        <w:rPr>
          <w:b/>
        </w:rPr>
        <w:t xml:space="preserve">Pakiet </w:t>
      </w:r>
      <w:r w:rsidR="00BA7F85">
        <w:rPr>
          <w:b/>
        </w:rPr>
        <w:t>nr 1</w:t>
      </w:r>
    </w:p>
    <w:p w:rsidR="00D52EEB" w:rsidRPr="00D52EEB" w:rsidRDefault="00D52EEB" w:rsidP="00D52EEB">
      <w:pPr>
        <w:rPr>
          <w:b/>
        </w:rPr>
      </w:pPr>
    </w:p>
    <w:p w:rsidR="00D52EEB" w:rsidRPr="00D52EEB" w:rsidRDefault="00D52EEB" w:rsidP="00D52EEB">
      <w:r w:rsidRPr="00D52EEB">
        <w:t xml:space="preserve">Wkładka GBIC do </w:t>
      </w:r>
      <w:proofErr w:type="spellStart"/>
      <w:r w:rsidRPr="00D52EEB">
        <w:t>switcha</w:t>
      </w:r>
      <w:proofErr w:type="spellEnd"/>
      <w:r w:rsidRPr="00D52EEB">
        <w:t xml:space="preserve"> + </w:t>
      </w:r>
      <w:proofErr w:type="spellStart"/>
      <w:r w:rsidRPr="00D52EEB">
        <w:t>patchcord</w:t>
      </w:r>
      <w:proofErr w:type="spellEnd"/>
      <w:r w:rsidRPr="00D52EEB">
        <w:t xml:space="preserve">  – 12 szt.</w:t>
      </w:r>
    </w:p>
    <w:p w:rsidR="00D52EEB" w:rsidRPr="00D52EEB" w:rsidRDefault="00D52EEB" w:rsidP="00D52EEB">
      <w:pPr>
        <w:rPr>
          <w:b/>
        </w:rPr>
      </w:pPr>
    </w:p>
    <w:tbl>
      <w:tblPr>
        <w:tblW w:w="10624" w:type="dxa"/>
        <w:jc w:val="center"/>
        <w:tblInd w:w="-607" w:type="dxa"/>
        <w:tblLayout w:type="fixed"/>
        <w:tblCellMar>
          <w:left w:w="57" w:type="dxa"/>
          <w:right w:w="57" w:type="dxa"/>
        </w:tblCellMar>
        <w:tblLook w:val="0000"/>
      </w:tblPr>
      <w:tblGrid>
        <w:gridCol w:w="557"/>
        <w:gridCol w:w="1787"/>
        <w:gridCol w:w="4320"/>
        <w:gridCol w:w="3960"/>
      </w:tblGrid>
      <w:tr w:rsidR="00D52EEB" w:rsidRPr="00D52EEB" w:rsidTr="00BA7F85">
        <w:trPr>
          <w:jc w:val="center"/>
        </w:trPr>
        <w:tc>
          <w:tcPr>
            <w:tcW w:w="557"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Lp.</w:t>
            </w:r>
          </w:p>
        </w:tc>
        <w:tc>
          <w:tcPr>
            <w:tcW w:w="1787"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Element konfiguracji</w:t>
            </w:r>
          </w:p>
        </w:tc>
        <w:tc>
          <w:tcPr>
            <w:tcW w:w="4320"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bCs/>
              </w:rPr>
              <w:t>Wymagane minimalne parametry techniczne</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Typ</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jc w:val="both"/>
            </w:pPr>
            <w:r w:rsidRPr="00D52EEB">
              <w:t>Producent, nazwa i model.</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Kompatybilność</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 xml:space="preserve">Gwarancja współpracy z przełącznikiem </w:t>
            </w:r>
            <w:proofErr w:type="spellStart"/>
            <w:r w:rsidRPr="00D52EEB">
              <w:t>Huaweii</w:t>
            </w:r>
            <w:proofErr w:type="spellEnd"/>
            <w:r w:rsidRPr="00D52EEB">
              <w:t xml:space="preserve"> </w:t>
            </w:r>
            <w:proofErr w:type="spellStart"/>
            <w:r w:rsidRPr="00D52EEB">
              <w:t>CloudEngine</w:t>
            </w:r>
            <w:proofErr w:type="spellEnd"/>
            <w:r w:rsidRPr="00D52EEB">
              <w:t xml:space="preserve"> S5731-H24T4XC</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3</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Prędkość transmisji</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Do 10Gb/s</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4</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Rodzaj</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SFP+ MM (</w:t>
            </w:r>
            <w:proofErr w:type="spellStart"/>
            <w:r w:rsidRPr="00D52EEB">
              <w:t>wielomodowa</w:t>
            </w:r>
            <w:proofErr w:type="spellEnd"/>
            <w:r w:rsidRPr="00D52EEB">
              <w:t>)</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5</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Długość fali</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850nm</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6</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Zasięg maksymalny</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300m</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color w:val="00B050"/>
              </w:rP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7</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Złącza</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2xLC</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8</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Akcesoria</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proofErr w:type="spellStart"/>
            <w:r w:rsidRPr="00D52EEB">
              <w:t>Patchcord</w:t>
            </w:r>
            <w:proofErr w:type="spellEnd"/>
            <w:r w:rsidRPr="00D52EEB">
              <w:t xml:space="preserve"> światłowodowy </w:t>
            </w:r>
            <w:proofErr w:type="spellStart"/>
            <w:r w:rsidRPr="00D52EEB">
              <w:t>LC-LC</w:t>
            </w:r>
            <w:proofErr w:type="spellEnd"/>
            <w:r w:rsidRPr="00D52EEB">
              <w:t xml:space="preserve"> duplex, OM3 50/125um, </w:t>
            </w:r>
            <w:proofErr w:type="spellStart"/>
            <w:r w:rsidRPr="00D52EEB">
              <w:t>wielomodowy</w:t>
            </w:r>
            <w:proofErr w:type="spellEnd"/>
            <w:r w:rsidRPr="00D52EEB">
              <w:t>, długość 2m, powłoka LSZH.</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9</w:t>
            </w:r>
          </w:p>
        </w:tc>
        <w:tc>
          <w:tcPr>
            <w:tcW w:w="1787" w:type="dxa"/>
            <w:tcBorders>
              <w:top w:val="single" w:sz="4" w:space="0" w:color="000000"/>
              <w:left w:val="single" w:sz="4" w:space="0" w:color="000000"/>
              <w:bottom w:val="single" w:sz="4" w:space="0" w:color="000000"/>
            </w:tcBorders>
          </w:tcPr>
          <w:p w:rsidR="00D52EEB" w:rsidRPr="00D52EEB" w:rsidRDefault="00D52EEB" w:rsidP="00D63588">
            <w:r w:rsidRPr="00D52EEB">
              <w:t>Gwarancja i serwis</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Min. 2 lata.</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10</w:t>
            </w:r>
          </w:p>
        </w:tc>
        <w:tc>
          <w:tcPr>
            <w:tcW w:w="1787" w:type="dxa"/>
            <w:tcBorders>
              <w:top w:val="single" w:sz="4" w:space="0" w:color="000000"/>
              <w:left w:val="single" w:sz="4" w:space="0" w:color="000000"/>
              <w:bottom w:val="single" w:sz="4" w:space="0" w:color="000000"/>
            </w:tcBorders>
          </w:tcPr>
          <w:p w:rsidR="00D52EEB" w:rsidRPr="00D52EEB" w:rsidRDefault="00D52EEB" w:rsidP="00D63588">
            <w:r w:rsidRPr="00D52EEB">
              <w:t>Certyfikaty i standardy</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Standardowywlewo"/>
              <w:jc w:val="left"/>
              <w:rPr>
                <w:sz w:val="24"/>
                <w:szCs w:val="24"/>
              </w:rPr>
            </w:pPr>
            <w:r w:rsidRPr="00D52EEB">
              <w:rPr>
                <w:rFonts w:eastAsia="Times New Roman"/>
                <w:sz w:val="24"/>
                <w:szCs w:val="24"/>
              </w:rPr>
              <w:t>Deklaracja zgodności CE.</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11</w:t>
            </w:r>
          </w:p>
        </w:tc>
        <w:tc>
          <w:tcPr>
            <w:tcW w:w="1787" w:type="dxa"/>
            <w:tcBorders>
              <w:top w:val="single" w:sz="4" w:space="0" w:color="000000"/>
              <w:left w:val="single" w:sz="4" w:space="0" w:color="000000"/>
              <w:bottom w:val="single" w:sz="4" w:space="0" w:color="000000"/>
            </w:tcBorders>
          </w:tcPr>
          <w:p w:rsidR="00D52EEB" w:rsidRPr="00D52EEB" w:rsidRDefault="00D52EEB" w:rsidP="00D63588">
            <w:r w:rsidRPr="00D52EEB">
              <w:t>Inne</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Dostarczone urządzenia mają być produktami fabrycznie nowymi, nieużywanymi, dostarczonymi poprzez autoryzowany kanał sprzedaży producenta na terenie Polski.</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12</w:t>
            </w:r>
          </w:p>
        </w:tc>
        <w:tc>
          <w:tcPr>
            <w:tcW w:w="1787" w:type="dxa"/>
            <w:tcBorders>
              <w:top w:val="single" w:sz="4" w:space="0" w:color="000000"/>
              <w:left w:val="single" w:sz="4" w:space="0" w:color="000000"/>
              <w:bottom w:val="single" w:sz="4" w:space="0" w:color="000000"/>
            </w:tcBorders>
          </w:tcPr>
          <w:p w:rsidR="00D52EEB" w:rsidRPr="00D52EEB" w:rsidRDefault="00D52EEB" w:rsidP="00D63588">
            <w:r w:rsidRPr="00D52EEB">
              <w:t>Normy</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Sprzęt spełnia wszystkie wymogi dotyczące bezpieczeństwa oraz zużycia energii określone w obowiązującym w Polsce prawie.</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57"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13</w:t>
            </w:r>
          </w:p>
        </w:tc>
        <w:tc>
          <w:tcPr>
            <w:tcW w:w="1787" w:type="dxa"/>
            <w:tcBorders>
              <w:top w:val="single" w:sz="4" w:space="0" w:color="000000"/>
              <w:left w:val="single" w:sz="4" w:space="0" w:color="000000"/>
              <w:bottom w:val="single" w:sz="4" w:space="0" w:color="000000"/>
            </w:tcBorders>
          </w:tcPr>
          <w:p w:rsidR="00D52EEB" w:rsidRPr="00D52EEB" w:rsidRDefault="00D52EEB" w:rsidP="00D63588">
            <w:r w:rsidRPr="00D52EEB">
              <w:t>Specyfikacje</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snapToGrid w:val="0"/>
            </w:pPr>
            <w:r w:rsidRPr="00D52EEB">
              <w:t>Oferent zobowiązany jest dostarczyć wraz z ofertą szczegółową specyfikację techniczną producenta oferowanego sprzętu.</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bl>
    <w:p w:rsidR="00D52EEB" w:rsidRPr="00D52EEB" w:rsidRDefault="00D52EEB" w:rsidP="00D52EEB"/>
    <w:p w:rsidR="00D52EEB" w:rsidRPr="00D52EEB" w:rsidRDefault="00D52EEB" w:rsidP="00D52EEB"/>
    <w:p w:rsidR="00D52EEB" w:rsidRPr="00D52EEB" w:rsidRDefault="00D52EEB" w:rsidP="00D52EEB">
      <w:pPr>
        <w:rPr>
          <w:b/>
        </w:rPr>
      </w:pPr>
      <w:r w:rsidRPr="00D52EEB">
        <w:rPr>
          <w:b/>
        </w:rPr>
        <w:t xml:space="preserve">Pakiet </w:t>
      </w:r>
      <w:r w:rsidR="00BA7F85">
        <w:rPr>
          <w:b/>
        </w:rPr>
        <w:t>nr 2</w:t>
      </w:r>
    </w:p>
    <w:p w:rsidR="00D52EEB" w:rsidRPr="00D52EEB" w:rsidRDefault="00D52EEB" w:rsidP="00D52EEB"/>
    <w:p w:rsidR="00D52EEB" w:rsidRPr="00D52EEB" w:rsidRDefault="00D52EEB" w:rsidP="00D52EEB">
      <w:r w:rsidRPr="00D52EEB">
        <w:t>Przedłużenie licencji dla urządzeń UTM – 2 szt.</w:t>
      </w:r>
    </w:p>
    <w:p w:rsidR="00D52EEB" w:rsidRPr="00D52EEB" w:rsidRDefault="00D52EEB" w:rsidP="00D52EEB"/>
    <w:tbl>
      <w:tblPr>
        <w:tblW w:w="10760" w:type="dxa"/>
        <w:jc w:val="center"/>
        <w:tblLayout w:type="fixed"/>
        <w:tblCellMar>
          <w:left w:w="57" w:type="dxa"/>
          <w:right w:w="57" w:type="dxa"/>
        </w:tblCellMar>
        <w:tblLook w:val="0000"/>
      </w:tblPr>
      <w:tblGrid>
        <w:gridCol w:w="562"/>
        <w:gridCol w:w="1918"/>
        <w:gridCol w:w="4320"/>
        <w:gridCol w:w="3960"/>
      </w:tblGrid>
      <w:tr w:rsidR="00D52EEB" w:rsidRPr="00D52EEB" w:rsidTr="00BA7F85">
        <w:trPr>
          <w:jc w:val="center"/>
        </w:trPr>
        <w:tc>
          <w:tcPr>
            <w:tcW w:w="562"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Lp.</w:t>
            </w:r>
          </w:p>
        </w:tc>
        <w:tc>
          <w:tcPr>
            <w:tcW w:w="1918"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Element konfiguracji</w:t>
            </w:r>
          </w:p>
        </w:tc>
        <w:tc>
          <w:tcPr>
            <w:tcW w:w="4320"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bCs/>
              </w:rPr>
              <w:t>Wymagane minimalne parametry techniczne</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rsidTr="00BA7F85">
        <w:trPr>
          <w:jc w:val="center"/>
        </w:trPr>
        <w:tc>
          <w:tcPr>
            <w:tcW w:w="562"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w:t>
            </w:r>
          </w:p>
        </w:tc>
        <w:tc>
          <w:tcPr>
            <w:tcW w:w="1918" w:type="dxa"/>
            <w:tcBorders>
              <w:top w:val="single" w:sz="4" w:space="0" w:color="000000"/>
              <w:left w:val="single" w:sz="4" w:space="0" w:color="000000"/>
              <w:bottom w:val="single" w:sz="4" w:space="0" w:color="000000"/>
            </w:tcBorders>
          </w:tcPr>
          <w:p w:rsidR="00D52EEB" w:rsidRPr="00D52EEB" w:rsidRDefault="00D52EEB" w:rsidP="00D63588">
            <w:r w:rsidRPr="00D52EEB">
              <w:t xml:space="preserve">Posiadane licencje </w:t>
            </w:r>
            <w:r w:rsidRPr="00D52EEB">
              <w:lastRenderedPageBreak/>
              <w:t>podlegające przedłużeniu</w:t>
            </w:r>
          </w:p>
        </w:tc>
        <w:tc>
          <w:tcPr>
            <w:tcW w:w="4320" w:type="dxa"/>
            <w:tcBorders>
              <w:top w:val="single" w:sz="4" w:space="0" w:color="000000"/>
              <w:left w:val="single" w:sz="4" w:space="0" w:color="000000"/>
              <w:bottom w:val="single" w:sz="4" w:space="0" w:color="000000"/>
            </w:tcBorders>
          </w:tcPr>
          <w:p w:rsidR="00D52EEB" w:rsidRPr="00D52EEB" w:rsidRDefault="00D52EEB" w:rsidP="00D63588">
            <w:proofErr w:type="spellStart"/>
            <w:r w:rsidRPr="00D52EEB">
              <w:lastRenderedPageBreak/>
              <w:t>FortiGuard</w:t>
            </w:r>
            <w:proofErr w:type="spellEnd"/>
            <w:r w:rsidRPr="00D52EEB">
              <w:t xml:space="preserve"> </w:t>
            </w:r>
            <w:r w:rsidRPr="00D52EEB">
              <w:rPr>
                <w:rStyle w:val="Pogrubienie"/>
              </w:rPr>
              <w:t>FC-10-00207-950-02-12</w:t>
            </w:r>
            <w:r w:rsidRPr="00D52EEB">
              <w:rPr>
                <w:b/>
              </w:rPr>
              <w:t xml:space="preserve"> </w:t>
            </w:r>
            <w:r w:rsidRPr="00D52EEB">
              <w:t xml:space="preserve">dla </w:t>
            </w:r>
            <w:r w:rsidRPr="00D52EEB">
              <w:lastRenderedPageBreak/>
              <w:t xml:space="preserve">dwóch urządzeń </w:t>
            </w:r>
            <w:proofErr w:type="spellStart"/>
            <w:r w:rsidRPr="00D52EEB">
              <w:t>Fortigate</w:t>
            </w:r>
            <w:proofErr w:type="spellEnd"/>
            <w:r w:rsidRPr="00D52EEB">
              <w:t xml:space="preserve"> FG-200E (SN: FG200E4Q17916103, FG200E4Q17918042, data wygaśnięcia </w:t>
            </w:r>
            <w:proofErr w:type="spellStart"/>
            <w:r w:rsidRPr="00D52EEB">
              <w:t>supportu</w:t>
            </w:r>
            <w:proofErr w:type="spellEnd"/>
            <w:r w:rsidRPr="00D52EEB">
              <w:t xml:space="preserve"> 11.04.2023)</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r w:rsidRPr="00D52EEB">
              <w:lastRenderedPageBreak/>
              <w:t>-</w:t>
            </w:r>
          </w:p>
        </w:tc>
      </w:tr>
      <w:tr w:rsidR="00D52EEB" w:rsidRPr="00D52EEB" w:rsidTr="00BA7F85">
        <w:trPr>
          <w:jc w:val="center"/>
        </w:trPr>
        <w:tc>
          <w:tcPr>
            <w:tcW w:w="562"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lastRenderedPageBreak/>
              <w:t>2</w:t>
            </w:r>
          </w:p>
        </w:tc>
        <w:tc>
          <w:tcPr>
            <w:tcW w:w="1918" w:type="dxa"/>
            <w:tcBorders>
              <w:top w:val="single" w:sz="4" w:space="0" w:color="000000"/>
              <w:left w:val="single" w:sz="4" w:space="0" w:color="000000"/>
              <w:bottom w:val="single" w:sz="4" w:space="0" w:color="000000"/>
            </w:tcBorders>
          </w:tcPr>
          <w:p w:rsidR="00D52EEB" w:rsidRPr="00D52EEB" w:rsidRDefault="00D52EEB" w:rsidP="00D63588">
            <w:r w:rsidRPr="00D52EEB">
              <w:t>Warunki licencji</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gwarantuje czas wymiany w trybie 24x7 (wysyłka urządzenia sprawnego po zgłoszeniu i stwierdzeniu uszkodzenia), usługa świadczona przez autoryzowany serwis producenta,</w:t>
            </w:r>
          </w:p>
          <w:p w:rsidR="00D52EEB" w:rsidRPr="00D52EEB" w:rsidRDefault="00D52EEB" w:rsidP="00D63588">
            <w:r w:rsidRPr="00D52EEB">
              <w:t>- zapewnia wsparcie techniczne producenta obejmuje komponenty sprzętowe jak i oprogramowanie,</w:t>
            </w:r>
          </w:p>
          <w:p w:rsidR="00D52EEB" w:rsidRPr="00D52EEB" w:rsidRDefault="00D52EEB" w:rsidP="00D63588">
            <w:r w:rsidRPr="00D52EEB">
              <w:t xml:space="preserve">- umożliwia aktualizację wewnętrznego oprogramowania </w:t>
            </w:r>
            <w:proofErr w:type="spellStart"/>
            <w:r w:rsidRPr="00D52EEB">
              <w:t>FortiOS</w:t>
            </w:r>
            <w:proofErr w:type="spellEnd"/>
            <w:r w:rsidRPr="00D52EEB">
              <w:t>,</w:t>
            </w:r>
          </w:p>
          <w:p w:rsidR="00D52EEB" w:rsidRPr="00D52EEB" w:rsidRDefault="00D52EEB" w:rsidP="00D63588">
            <w:r w:rsidRPr="00D52EEB">
              <w:t xml:space="preserve">- aktywuje funkcje bezpieczeństwa takie jak Antywirus, IPS, Web </w:t>
            </w:r>
            <w:proofErr w:type="spellStart"/>
            <w:r w:rsidRPr="00D52EEB">
              <w:t>Filtering</w:t>
            </w:r>
            <w:proofErr w:type="spellEnd"/>
            <w:r w:rsidRPr="00D52EEB">
              <w:t xml:space="preserve">, </w:t>
            </w:r>
            <w:proofErr w:type="spellStart"/>
            <w:r w:rsidRPr="00D52EEB">
              <w:t>Antyspam</w:t>
            </w:r>
            <w:proofErr w:type="spellEnd"/>
            <w:r w:rsidRPr="00D52EEB">
              <w:t>, zarządzanie zgodnością, kontrola aplikacji oraz usługi zabezpieczeń baz danych</w:t>
            </w:r>
          </w:p>
          <w:p w:rsidR="00D52EEB" w:rsidRPr="00D52EEB" w:rsidRDefault="00D52EEB" w:rsidP="00D63588">
            <w:r w:rsidRPr="00D52EEB">
              <w:t>- warunki oraz status gwarancji/wsparcia musi być możliwy do zweryfikowania poprzez portal internetowy bezpośrednio u producenta.</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562"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3</w:t>
            </w:r>
          </w:p>
        </w:tc>
        <w:tc>
          <w:tcPr>
            <w:tcW w:w="1918" w:type="dxa"/>
            <w:tcBorders>
              <w:top w:val="single" w:sz="4" w:space="0" w:color="000000"/>
              <w:left w:val="single" w:sz="4" w:space="0" w:color="000000"/>
              <w:bottom w:val="single" w:sz="4" w:space="0" w:color="000000"/>
            </w:tcBorders>
          </w:tcPr>
          <w:p w:rsidR="00D52EEB" w:rsidRPr="00D52EEB" w:rsidRDefault="00D52EEB" w:rsidP="00D63588">
            <w:r w:rsidRPr="00D52EEB">
              <w:t>Okres ważności</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4 lata, przy czym wykonawca zobowiązuje się do zachowania ciągłości wsparcia, zgodnie z podaną datą wygaśnięcia obecnego (11.04.2023).</w:t>
            </w:r>
          </w:p>
        </w:tc>
        <w:tc>
          <w:tcPr>
            <w:tcW w:w="396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bl>
    <w:p w:rsidR="00D52EEB" w:rsidRPr="00D52EEB" w:rsidRDefault="00D52EEB" w:rsidP="00D52EEB"/>
    <w:p w:rsidR="00D52EEB" w:rsidRPr="00D52EEB" w:rsidRDefault="00D52EEB" w:rsidP="00D52EEB">
      <w:pPr>
        <w:rPr>
          <w:b/>
        </w:rPr>
      </w:pPr>
    </w:p>
    <w:p w:rsidR="00D52EEB" w:rsidRPr="00D52EEB" w:rsidRDefault="00BA7F85" w:rsidP="00D52EEB">
      <w:pPr>
        <w:rPr>
          <w:b/>
        </w:rPr>
      </w:pPr>
      <w:r>
        <w:rPr>
          <w:b/>
        </w:rPr>
        <w:t>Pakiet nr 3</w:t>
      </w:r>
    </w:p>
    <w:p w:rsidR="00D52EEB" w:rsidRPr="00D52EEB" w:rsidRDefault="00D52EEB" w:rsidP="00D52EEB"/>
    <w:p w:rsidR="00D52EEB" w:rsidRPr="00D52EEB" w:rsidRDefault="00D52EEB" w:rsidP="00D52EEB">
      <w:r w:rsidRPr="00D52EEB">
        <w:t>Rozbudowa UTM  o system logowania i raportowania– 1 szt.</w:t>
      </w:r>
    </w:p>
    <w:p w:rsidR="00D52EEB" w:rsidRPr="00D52EEB" w:rsidRDefault="00D52EEB" w:rsidP="00D52EEB"/>
    <w:tbl>
      <w:tblPr>
        <w:tblW w:w="10400" w:type="dxa"/>
        <w:jc w:val="center"/>
        <w:tblInd w:w="-743" w:type="dxa"/>
        <w:tblLayout w:type="fixed"/>
        <w:tblCellMar>
          <w:left w:w="57" w:type="dxa"/>
          <w:right w:w="57" w:type="dxa"/>
        </w:tblCellMar>
        <w:tblLook w:val="0000"/>
      </w:tblPr>
      <w:tblGrid>
        <w:gridCol w:w="693"/>
        <w:gridCol w:w="1427"/>
        <w:gridCol w:w="3720"/>
        <w:gridCol w:w="1080"/>
        <w:gridCol w:w="3480"/>
      </w:tblGrid>
      <w:tr w:rsidR="00D52EEB" w:rsidRPr="00D52EEB" w:rsidTr="00BA7F85">
        <w:trPr>
          <w:jc w:val="center"/>
        </w:trPr>
        <w:tc>
          <w:tcPr>
            <w:tcW w:w="693"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Lp.</w:t>
            </w:r>
          </w:p>
        </w:tc>
        <w:tc>
          <w:tcPr>
            <w:tcW w:w="1427"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Element konfiguracji</w:t>
            </w:r>
          </w:p>
        </w:tc>
        <w:tc>
          <w:tcPr>
            <w:tcW w:w="3720"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bCs/>
              </w:rPr>
              <w:t>Wymagane minimalne parametry techniczne</w:t>
            </w:r>
          </w:p>
        </w:tc>
        <w:tc>
          <w:tcPr>
            <w:tcW w:w="1080" w:type="dxa"/>
            <w:tcBorders>
              <w:top w:val="single" w:sz="4" w:space="0" w:color="000000"/>
              <w:left w:val="single" w:sz="4" w:space="0" w:color="000000"/>
              <w:bottom w:val="single" w:sz="4" w:space="0" w:color="000000"/>
              <w:right w:val="single" w:sz="4" w:space="0" w:color="000000"/>
            </w:tcBorders>
          </w:tcPr>
          <w:p w:rsidR="00D52EEB" w:rsidRPr="00D52EEB" w:rsidRDefault="00D52EEB" w:rsidP="00D63588">
            <w:pPr>
              <w:snapToGrid w:val="0"/>
              <w:jc w:val="center"/>
              <w:rPr>
                <w:b/>
              </w:rPr>
            </w:pPr>
            <w:r w:rsidRPr="00D52EEB">
              <w:rPr>
                <w:b/>
              </w:rPr>
              <w:t>Warunek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t>1</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Typ</w:t>
            </w:r>
          </w:p>
        </w:tc>
        <w:tc>
          <w:tcPr>
            <w:tcW w:w="3720" w:type="dxa"/>
            <w:tcBorders>
              <w:top w:val="single" w:sz="4" w:space="0" w:color="000000"/>
              <w:left w:val="single" w:sz="4" w:space="0" w:color="000000"/>
              <w:bottom w:val="single" w:sz="4" w:space="0" w:color="000000"/>
            </w:tcBorders>
          </w:tcPr>
          <w:p w:rsidR="00D52EEB" w:rsidRPr="00D52EEB" w:rsidRDefault="00D52EEB" w:rsidP="00D63588">
            <w:r w:rsidRPr="00D52EEB">
              <w:t>Producent, nazwa i wersja systemu.</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t>Podać</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t>2</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Wymagania ogólne</w:t>
            </w:r>
          </w:p>
        </w:tc>
        <w:tc>
          <w:tcPr>
            <w:tcW w:w="3720" w:type="dxa"/>
            <w:tcBorders>
              <w:top w:val="single" w:sz="4" w:space="0" w:color="000000"/>
              <w:left w:val="single" w:sz="4" w:space="0" w:color="000000"/>
              <w:bottom w:val="single" w:sz="4" w:space="0" w:color="000000"/>
            </w:tcBorders>
          </w:tcPr>
          <w:p w:rsidR="00D52EEB" w:rsidRPr="00D52EEB" w:rsidRDefault="00D52EEB" w:rsidP="00D63588">
            <w:r w:rsidRPr="00D52EEB">
              <w:t>Dostarczenie centralnego systemu logowania, raportowania i korelacji, umożliwiającego centralizację procesu logowania zdarzeń sieciowych, systemowych oraz  bezpieczeństwa w ramach całej infrastruktury zabezpieczeń, współpracującego z posiadanymi urządzeniami UTM (</w:t>
            </w:r>
            <w:proofErr w:type="spellStart"/>
            <w:r w:rsidRPr="00D52EEB">
              <w:t>Fortigate</w:t>
            </w:r>
            <w:proofErr w:type="spellEnd"/>
            <w:r w:rsidRPr="00D52EEB">
              <w:t xml:space="preserve"> FG-200E).</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t>3</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Rodzaj</w:t>
            </w:r>
          </w:p>
        </w:tc>
        <w:tc>
          <w:tcPr>
            <w:tcW w:w="3720" w:type="dxa"/>
            <w:tcBorders>
              <w:top w:val="single" w:sz="4" w:space="0" w:color="000000"/>
              <w:left w:val="single" w:sz="4" w:space="0" w:color="000000"/>
              <w:bottom w:val="single" w:sz="4" w:space="0" w:color="000000"/>
            </w:tcBorders>
          </w:tcPr>
          <w:p w:rsidR="00D52EEB" w:rsidRPr="00D52EEB" w:rsidRDefault="00D52EEB" w:rsidP="00D63588">
            <w:pPr>
              <w:jc w:val="both"/>
            </w:pPr>
            <w:r w:rsidRPr="00D52EEB">
              <w:t xml:space="preserve">Rozwiązanie musi zostać dostarczone w postaci komercyjnej platformy działającej w środowisku wirtualnym lub w postaci komercyjnej platformy działającej na </w:t>
            </w:r>
            <w:r w:rsidRPr="00D52EEB">
              <w:lastRenderedPageBreak/>
              <w:t xml:space="preserve">bazie </w:t>
            </w:r>
            <w:proofErr w:type="spellStart"/>
            <w:r w:rsidRPr="00D52EEB">
              <w:t>linux</w:t>
            </w:r>
            <w:proofErr w:type="spellEnd"/>
            <w:r w:rsidRPr="00D52EEB">
              <w:t xml:space="preserve"> w środowisku wirtualnym, z możliwością uruchomienia na co najmniej następujących </w:t>
            </w:r>
            <w:proofErr w:type="spellStart"/>
            <w:r w:rsidRPr="00D52EEB">
              <w:t>hypervisorach</w:t>
            </w:r>
            <w:proofErr w:type="spellEnd"/>
            <w:r w:rsidRPr="00D52EEB">
              <w:t xml:space="preserve">: </w:t>
            </w:r>
            <w:proofErr w:type="spellStart"/>
            <w:r w:rsidRPr="00D52EEB">
              <w:t>VMware</w:t>
            </w:r>
            <w:proofErr w:type="spellEnd"/>
            <w:r w:rsidRPr="00D52EEB">
              <w:t xml:space="preserve"> ESX/</w:t>
            </w:r>
            <w:proofErr w:type="spellStart"/>
            <w:r w:rsidRPr="00D52EEB">
              <w:t>ESXi</w:t>
            </w:r>
            <w:proofErr w:type="spellEnd"/>
            <w:r w:rsidRPr="00D52EEB">
              <w:t xml:space="preserve"> </w:t>
            </w:r>
            <w:proofErr w:type="spellStart"/>
            <w:r w:rsidRPr="00D52EEB">
              <w:t>werje</w:t>
            </w:r>
            <w:proofErr w:type="spellEnd"/>
            <w:r w:rsidRPr="00D52EEB">
              <w:t xml:space="preserve">: 5.0, 5.1, 5.5, 6.0, 6.5, 6.7, 7.0; Microsoft </w:t>
            </w:r>
            <w:proofErr w:type="spellStart"/>
            <w:r w:rsidRPr="00D52EEB">
              <w:t>Hyper-V</w:t>
            </w:r>
            <w:proofErr w:type="spellEnd"/>
            <w:r w:rsidRPr="00D52EEB">
              <w:t xml:space="preserve"> wersje: 2008 R2, 2012, 2012 R2, 2016;  </w:t>
            </w:r>
            <w:proofErr w:type="spellStart"/>
            <w:r w:rsidRPr="00D52EEB">
              <w:t>Citrix</w:t>
            </w:r>
            <w:proofErr w:type="spellEnd"/>
            <w:r w:rsidRPr="00D52EEB">
              <w:t xml:space="preserve"> </w:t>
            </w:r>
            <w:proofErr w:type="spellStart"/>
            <w:r w:rsidRPr="00D52EEB">
              <w:t>XenServer</w:t>
            </w:r>
            <w:proofErr w:type="spellEnd"/>
            <w:r w:rsidRPr="00D52EEB">
              <w:t xml:space="preserve"> 6.0+, </w:t>
            </w:r>
            <w:proofErr w:type="spellStart"/>
            <w:r w:rsidRPr="00D52EEB">
              <w:t>Open</w:t>
            </w:r>
            <w:proofErr w:type="spellEnd"/>
            <w:r w:rsidRPr="00D52EEB">
              <w:t xml:space="preserve"> </w:t>
            </w:r>
            <w:proofErr w:type="spellStart"/>
            <w:r w:rsidRPr="00D52EEB">
              <w:t>Source</w:t>
            </w:r>
            <w:proofErr w:type="spellEnd"/>
            <w:r w:rsidRPr="00D52EEB">
              <w:t xml:space="preserve"> </w:t>
            </w:r>
            <w:proofErr w:type="spellStart"/>
            <w:r w:rsidRPr="00D52EEB">
              <w:t>Xen</w:t>
            </w:r>
            <w:proofErr w:type="spellEnd"/>
            <w:r w:rsidRPr="00D52EEB">
              <w:t xml:space="preserve"> 4.1+, KVM, </w:t>
            </w:r>
            <w:proofErr w:type="spellStart"/>
            <w:r w:rsidRPr="00D52EEB">
              <w:t>Amazon</w:t>
            </w:r>
            <w:proofErr w:type="spellEnd"/>
            <w:r w:rsidRPr="00D52EEB">
              <w:t xml:space="preserve"> Web Services (AWS), Microsoft </w:t>
            </w:r>
            <w:proofErr w:type="spellStart"/>
            <w:r w:rsidRPr="00D52EEB">
              <w:t>Azure</w:t>
            </w:r>
            <w:proofErr w:type="spellEnd"/>
            <w:r w:rsidRPr="00D52EEB">
              <w:t>, Google Cloud (GCP).</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lastRenderedPageBreak/>
              <w:t>4</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Interfejsy/dysk</w:t>
            </w:r>
          </w:p>
        </w:tc>
        <w:tc>
          <w:tcPr>
            <w:tcW w:w="3720" w:type="dxa"/>
            <w:tcBorders>
              <w:top w:val="single" w:sz="4" w:space="0" w:color="000000"/>
              <w:left w:val="single" w:sz="4" w:space="0" w:color="000000"/>
              <w:bottom w:val="single" w:sz="4" w:space="0" w:color="000000"/>
            </w:tcBorders>
          </w:tcPr>
          <w:p w:rsidR="00D52EEB" w:rsidRPr="00D52EEB" w:rsidRDefault="00D52EEB" w:rsidP="00D63588">
            <w:r w:rsidRPr="00D52EEB">
              <w:t>System musi obsługiwać co najmniej 4 interfejsy sieciowe oraz wspierać powierzchnię dyskową o pojemności 3 TB.</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t>5</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Wydajność</w:t>
            </w:r>
          </w:p>
        </w:tc>
        <w:tc>
          <w:tcPr>
            <w:tcW w:w="3720" w:type="dxa"/>
            <w:tcBorders>
              <w:top w:val="single" w:sz="4" w:space="0" w:color="000000"/>
              <w:left w:val="single" w:sz="4" w:space="0" w:color="000000"/>
              <w:bottom w:val="single" w:sz="4" w:space="0" w:color="000000"/>
            </w:tcBorders>
          </w:tcPr>
          <w:p w:rsidR="00D52EEB" w:rsidRPr="00D52EEB" w:rsidRDefault="00D52EEB" w:rsidP="00D63588">
            <w:r w:rsidRPr="00D52EEB">
              <w:t>System musi być w stanie przyjmować minimum 5 GB logów na dzień.</w:t>
            </w:r>
          </w:p>
          <w:p w:rsidR="00D52EEB" w:rsidRPr="00D52EEB" w:rsidRDefault="00D52EEB" w:rsidP="00D63588">
            <w:r w:rsidRPr="00D52EEB">
              <w:t>Rozwiązanie musi umożliwiać kolekcjonowanie logów z co najmniej 1000 systemów.</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t>6</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Logowanie</w:t>
            </w:r>
          </w:p>
        </w:tc>
        <w:tc>
          <w:tcPr>
            <w:tcW w:w="3720" w:type="dxa"/>
            <w:tcBorders>
              <w:top w:val="single" w:sz="4" w:space="0" w:color="000000"/>
              <w:left w:val="single" w:sz="4" w:space="0" w:color="000000"/>
              <w:bottom w:val="single" w:sz="4" w:space="0" w:color="000000"/>
            </w:tcBorders>
          </w:tcPr>
          <w:p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Podgląd logowanych zdarzeń w czasie rzeczywistym.</w:t>
            </w:r>
          </w:p>
          <w:p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 xml:space="preserve">Możliwość przeglądania logów historycznych z funkcją filtrowania. </w:t>
            </w:r>
          </w:p>
          <w:p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rsidR="00D52EEB" w:rsidRPr="00D52EEB" w:rsidRDefault="00D52EEB" w:rsidP="00D63588">
            <w:pPr>
              <w:ind w:left="324"/>
            </w:pPr>
            <w:r w:rsidRPr="00D52EEB">
              <w:t>a. Listę  najczęściej wykrywanych ataków.</w:t>
            </w:r>
          </w:p>
          <w:p w:rsidR="00D52EEB" w:rsidRPr="00D52EEB" w:rsidRDefault="00D52EEB" w:rsidP="00D63588">
            <w:pPr>
              <w:ind w:left="324"/>
            </w:pPr>
            <w:r w:rsidRPr="00D52EEB">
              <w:t>b. Listę najbardziej aktywnych użytkowników.</w:t>
            </w:r>
          </w:p>
          <w:p w:rsidR="00D52EEB" w:rsidRPr="00D52EEB" w:rsidRDefault="00D52EEB" w:rsidP="00D63588">
            <w:pPr>
              <w:ind w:left="324"/>
            </w:pPr>
            <w:r w:rsidRPr="00D52EEB">
              <w:t>c. Listę najczęściej wykorzystywanych aplikacji.</w:t>
            </w:r>
          </w:p>
          <w:p w:rsidR="00D52EEB" w:rsidRPr="00D52EEB" w:rsidRDefault="00D52EEB" w:rsidP="00D63588">
            <w:pPr>
              <w:ind w:left="324"/>
            </w:pPr>
            <w:r w:rsidRPr="00D52EEB">
              <w:t xml:space="preserve">d. Listę najczęściej odwiedzanych stron </w:t>
            </w:r>
            <w:proofErr w:type="spellStart"/>
            <w:r w:rsidRPr="00D52EEB">
              <w:t>www</w:t>
            </w:r>
            <w:proofErr w:type="spellEnd"/>
            <w:r w:rsidRPr="00D52EEB">
              <w:t>.</w:t>
            </w:r>
          </w:p>
          <w:p w:rsidR="00D52EEB" w:rsidRPr="00D52EEB" w:rsidRDefault="00D52EEB" w:rsidP="00D63588">
            <w:pPr>
              <w:ind w:left="324"/>
            </w:pPr>
            <w:r w:rsidRPr="00D52EEB">
              <w:t>e. Listę krajów , do których nawiązywane są połączenia.</w:t>
            </w:r>
          </w:p>
          <w:p w:rsidR="00D52EEB" w:rsidRPr="00D52EEB" w:rsidRDefault="00D52EEB" w:rsidP="00D63588">
            <w:pPr>
              <w:ind w:left="324"/>
            </w:pPr>
            <w:r w:rsidRPr="00D52EEB">
              <w:t>f. Listę najczęściej wykorzystywanych polityk Firewall.</w:t>
            </w:r>
          </w:p>
          <w:p w:rsidR="00D52EEB" w:rsidRPr="00D52EEB" w:rsidRDefault="00D52EEB" w:rsidP="00D63588">
            <w:pPr>
              <w:ind w:left="324"/>
            </w:pPr>
            <w:r w:rsidRPr="00D52EEB">
              <w:lastRenderedPageBreak/>
              <w:t xml:space="preserve">g. Informacje o realizowanych połączeniach </w:t>
            </w:r>
            <w:proofErr w:type="spellStart"/>
            <w:r w:rsidRPr="00D52EEB">
              <w:t>IPSec</w:t>
            </w:r>
            <w:proofErr w:type="spellEnd"/>
            <w:r w:rsidRPr="00D52EEB">
              <w:t>.</w:t>
            </w:r>
          </w:p>
          <w:p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Rozwiązanie musi posiadać możliwość przesyłania kopii logów  do innych systemów logowania i przetwarzania danych. Musi w tym zakresie zapewniać mechanizmy filtrowania dla  wysyłanych logów.</w:t>
            </w:r>
          </w:p>
          <w:p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Komunikacja systemów bezpieczeństwa (z których przesyłane są logi) z oferowanym systemem   centralnego logowania musi być możliwa co najmniej z wykorzystaniem UDP/514 oraz TCP/514.</w:t>
            </w:r>
          </w:p>
          <w:p w:rsidR="00D52EEB" w:rsidRPr="00D52EEB" w:rsidRDefault="00D52EEB" w:rsidP="001979F5">
            <w:pPr>
              <w:pStyle w:val="Akapitzlist"/>
              <w:numPr>
                <w:ilvl w:val="0"/>
                <w:numId w:val="90"/>
              </w:numPr>
              <w:ind w:left="324"/>
              <w:rPr>
                <w:rFonts w:ascii="Times New Roman" w:hAnsi="Times New Roman"/>
                <w:sz w:val="24"/>
                <w:szCs w:val="24"/>
              </w:rPr>
            </w:pPr>
            <w:r w:rsidRPr="00D52EEB">
              <w:rPr>
                <w:rFonts w:ascii="Times New Roman" w:hAnsi="Times New Roman"/>
                <w:sz w:val="24"/>
                <w:szCs w:val="24"/>
              </w:rPr>
              <w:t>System musi realizować cykliczny eksport logów do zewnętrznego systemu w celu ich długo czasowego składowania. Eksport logów musi być możliwy za pomocą protokołu SFTP lub na zewnętrzny zasób sieciowy.</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trHeight w:val="850"/>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lastRenderedPageBreak/>
              <w:t>7</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Raportowanie</w:t>
            </w:r>
          </w:p>
        </w:tc>
        <w:tc>
          <w:tcPr>
            <w:tcW w:w="3720" w:type="dxa"/>
            <w:tcBorders>
              <w:top w:val="single" w:sz="4" w:space="0" w:color="000000"/>
              <w:left w:val="single" w:sz="4" w:space="0" w:color="000000"/>
              <w:bottom w:val="single" w:sz="4" w:space="0" w:color="000000"/>
            </w:tcBorders>
          </w:tcPr>
          <w:p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Generowanie raportów co najmniej w formatach: PDF, CSV.</w:t>
            </w:r>
          </w:p>
          <w:p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Predefiniowane zestawy raportów, dla których administrator systemu może modyfikować parametry prezentowania wyników.</w:t>
            </w:r>
          </w:p>
          <w:p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 xml:space="preserve">Funkcję definiowania własnych raportów. </w:t>
            </w:r>
          </w:p>
          <w:p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Możliwość spolszczenia raportów.</w:t>
            </w:r>
          </w:p>
          <w:p w:rsidR="00D52EEB" w:rsidRPr="00D52EEB" w:rsidRDefault="00D52EEB" w:rsidP="001979F5">
            <w:pPr>
              <w:pStyle w:val="Akapitzlist"/>
              <w:numPr>
                <w:ilvl w:val="0"/>
                <w:numId w:val="91"/>
              </w:numPr>
              <w:ind w:left="324"/>
              <w:rPr>
                <w:rFonts w:ascii="Times New Roman" w:hAnsi="Times New Roman"/>
                <w:sz w:val="24"/>
                <w:szCs w:val="24"/>
              </w:rPr>
            </w:pPr>
            <w:r w:rsidRPr="00D52EEB">
              <w:rPr>
                <w:rFonts w:ascii="Times New Roman" w:hAnsi="Times New Roman"/>
                <w:sz w:val="24"/>
                <w:szCs w:val="24"/>
              </w:rPr>
              <w:t>Generowanie raportów w sposób cykliczny lub na żądanie, z możliwością automatycznego przesłania wyników na  określony adres lub adresy email.</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t>8</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Korelacja logów</w:t>
            </w:r>
          </w:p>
        </w:tc>
        <w:tc>
          <w:tcPr>
            <w:tcW w:w="3720" w:type="dxa"/>
            <w:tcBorders>
              <w:top w:val="single" w:sz="4" w:space="0" w:color="000000"/>
              <w:left w:val="single" w:sz="4" w:space="0" w:color="000000"/>
              <w:bottom w:val="single" w:sz="4" w:space="0" w:color="000000"/>
            </w:tcBorders>
          </w:tcPr>
          <w:p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Korelowanie logów z określeniem urządzeń, dla których ten proces ma być realizowany.</w:t>
            </w:r>
          </w:p>
          <w:p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Konfigurację powiadomień poprzez: e-mail, SNMP w </w:t>
            </w:r>
            <w:r w:rsidRPr="00D52EEB">
              <w:rPr>
                <w:rFonts w:ascii="Times New Roman" w:hAnsi="Times New Roman"/>
                <w:sz w:val="24"/>
                <w:szCs w:val="24"/>
              </w:rPr>
              <w:lastRenderedPageBreak/>
              <w:t>przypadku wystąpienia określonych zdarzeń sieciowych, systemowych oraz bezpieczeństwa.</w:t>
            </w:r>
          </w:p>
          <w:p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Wybór kategorii zdarzeń, dla których tworzone będą reguły korelacyjne. System korelować zdarzenia co najmniej dla następujących kategorii zdarzeń:</w:t>
            </w:r>
          </w:p>
          <w:p w:rsidR="00D52EEB" w:rsidRPr="00D52EEB" w:rsidRDefault="00D52EEB" w:rsidP="001979F5">
            <w:pPr>
              <w:pStyle w:val="Akapitzlist"/>
              <w:numPr>
                <w:ilvl w:val="0"/>
                <w:numId w:val="93"/>
              </w:numPr>
              <w:ind w:left="324"/>
              <w:rPr>
                <w:rFonts w:ascii="Times New Roman" w:hAnsi="Times New Roman"/>
                <w:sz w:val="24"/>
                <w:szCs w:val="24"/>
              </w:rPr>
            </w:pPr>
            <w:proofErr w:type="spellStart"/>
            <w:r w:rsidRPr="00D52EEB">
              <w:rPr>
                <w:rFonts w:ascii="Times New Roman" w:hAnsi="Times New Roman"/>
                <w:sz w:val="24"/>
                <w:szCs w:val="24"/>
              </w:rPr>
              <w:t>Malware</w:t>
            </w:r>
            <w:proofErr w:type="spellEnd"/>
            <w:r w:rsidRPr="00D52EEB">
              <w:rPr>
                <w:rFonts w:ascii="Times New Roman" w:hAnsi="Times New Roman"/>
                <w:sz w:val="24"/>
                <w:szCs w:val="24"/>
              </w:rPr>
              <w:t>.</w:t>
            </w:r>
          </w:p>
          <w:p w:rsidR="00D52EEB" w:rsidRPr="00D52EEB" w:rsidRDefault="00D52EEB" w:rsidP="001979F5">
            <w:pPr>
              <w:pStyle w:val="Akapitzlist"/>
              <w:numPr>
                <w:ilvl w:val="0"/>
                <w:numId w:val="94"/>
              </w:numPr>
              <w:ind w:left="324"/>
              <w:rPr>
                <w:rFonts w:ascii="Times New Roman" w:hAnsi="Times New Roman"/>
                <w:sz w:val="24"/>
                <w:szCs w:val="24"/>
              </w:rPr>
            </w:pPr>
            <w:r w:rsidRPr="00D52EEB">
              <w:rPr>
                <w:rFonts w:ascii="Times New Roman" w:hAnsi="Times New Roman"/>
                <w:sz w:val="24"/>
                <w:szCs w:val="24"/>
              </w:rPr>
              <w:t>Aplikacje sieciowe.</w:t>
            </w:r>
          </w:p>
          <w:p w:rsidR="00D52EEB" w:rsidRPr="00D52EEB" w:rsidRDefault="00D52EEB" w:rsidP="001979F5">
            <w:pPr>
              <w:pStyle w:val="Akapitzlist"/>
              <w:numPr>
                <w:ilvl w:val="0"/>
                <w:numId w:val="95"/>
              </w:numPr>
              <w:ind w:left="324"/>
              <w:rPr>
                <w:rFonts w:ascii="Times New Roman" w:hAnsi="Times New Roman"/>
                <w:sz w:val="24"/>
                <w:szCs w:val="24"/>
              </w:rPr>
            </w:pPr>
            <w:r w:rsidRPr="00D52EEB">
              <w:rPr>
                <w:rFonts w:ascii="Times New Roman" w:hAnsi="Times New Roman"/>
                <w:sz w:val="24"/>
                <w:szCs w:val="24"/>
              </w:rPr>
              <w:t>Email.</w:t>
            </w:r>
          </w:p>
          <w:p w:rsidR="00D52EEB" w:rsidRPr="00D52EEB" w:rsidRDefault="00D52EEB" w:rsidP="001979F5">
            <w:pPr>
              <w:pStyle w:val="Akapitzlist"/>
              <w:numPr>
                <w:ilvl w:val="0"/>
                <w:numId w:val="96"/>
              </w:numPr>
              <w:ind w:left="324"/>
              <w:rPr>
                <w:rFonts w:ascii="Times New Roman" w:hAnsi="Times New Roman"/>
                <w:sz w:val="24"/>
                <w:szCs w:val="24"/>
              </w:rPr>
            </w:pPr>
            <w:r w:rsidRPr="00D52EEB">
              <w:rPr>
                <w:rFonts w:ascii="Times New Roman" w:hAnsi="Times New Roman"/>
                <w:sz w:val="24"/>
                <w:szCs w:val="24"/>
              </w:rPr>
              <w:t>IPS.</w:t>
            </w:r>
          </w:p>
          <w:p w:rsidR="00D52EEB" w:rsidRPr="00D52EEB" w:rsidRDefault="00D52EEB" w:rsidP="001979F5">
            <w:pPr>
              <w:pStyle w:val="Akapitzlist"/>
              <w:numPr>
                <w:ilvl w:val="0"/>
                <w:numId w:val="97"/>
              </w:numPr>
              <w:ind w:left="324"/>
              <w:rPr>
                <w:rFonts w:ascii="Times New Roman" w:hAnsi="Times New Roman"/>
                <w:sz w:val="24"/>
                <w:szCs w:val="24"/>
              </w:rPr>
            </w:pPr>
            <w:proofErr w:type="spellStart"/>
            <w:r w:rsidRPr="00D52EEB">
              <w:rPr>
                <w:rFonts w:ascii="Times New Roman" w:hAnsi="Times New Roman"/>
                <w:sz w:val="24"/>
                <w:szCs w:val="24"/>
              </w:rPr>
              <w:t>Traffic</w:t>
            </w:r>
            <w:proofErr w:type="spellEnd"/>
            <w:r w:rsidRPr="00D52EEB">
              <w:rPr>
                <w:rFonts w:ascii="Times New Roman" w:hAnsi="Times New Roman"/>
                <w:sz w:val="24"/>
                <w:szCs w:val="24"/>
              </w:rPr>
              <w:t>.</w:t>
            </w:r>
          </w:p>
          <w:p w:rsidR="00D52EEB" w:rsidRPr="00D52EEB" w:rsidRDefault="00D52EEB" w:rsidP="001979F5">
            <w:pPr>
              <w:pStyle w:val="Akapitzlist"/>
              <w:numPr>
                <w:ilvl w:val="0"/>
                <w:numId w:val="98"/>
              </w:numPr>
              <w:ind w:left="324"/>
              <w:rPr>
                <w:rFonts w:ascii="Times New Roman" w:hAnsi="Times New Roman"/>
                <w:sz w:val="24"/>
                <w:szCs w:val="24"/>
              </w:rPr>
            </w:pPr>
            <w:r w:rsidRPr="00D52EEB">
              <w:rPr>
                <w:rFonts w:ascii="Times New Roman" w:hAnsi="Times New Roman"/>
                <w:sz w:val="24"/>
                <w:szCs w:val="24"/>
              </w:rPr>
              <w:t xml:space="preserve">Systemowe: utracone połączenie </w:t>
            </w:r>
            <w:proofErr w:type="spellStart"/>
            <w:r w:rsidRPr="00D52EEB">
              <w:rPr>
                <w:rFonts w:ascii="Times New Roman" w:hAnsi="Times New Roman"/>
                <w:sz w:val="24"/>
                <w:szCs w:val="24"/>
              </w:rPr>
              <w:t>vpn</w:t>
            </w:r>
            <w:proofErr w:type="spellEnd"/>
            <w:r w:rsidRPr="00D52EEB">
              <w:rPr>
                <w:rFonts w:ascii="Times New Roman" w:hAnsi="Times New Roman"/>
                <w:sz w:val="24"/>
                <w:szCs w:val="24"/>
              </w:rPr>
              <w:t>, utracone połączenie sieciowe.</w:t>
            </w:r>
          </w:p>
          <w:p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Funkcję analizy logów archiwalnych względem aktualnej wiedzy producenta o zagrożeniach, w celu wykrycia potencjalnych stacji - narażonych na zagrożenie w ostatnim czasie. </w:t>
            </w:r>
          </w:p>
          <w:p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Funkcję zarządzania zdarzeniami z automatyzacją zadań, która może być konfigurowalna za pomocą </w:t>
            </w:r>
            <w:proofErr w:type="spellStart"/>
            <w:r w:rsidRPr="00D52EEB">
              <w:rPr>
                <w:rFonts w:ascii="Times New Roman" w:hAnsi="Times New Roman"/>
                <w:sz w:val="24"/>
                <w:szCs w:val="24"/>
              </w:rPr>
              <w:t>playbooków</w:t>
            </w:r>
            <w:proofErr w:type="spellEnd"/>
            <w:r w:rsidRPr="00D52EEB">
              <w:rPr>
                <w:rFonts w:ascii="Times New Roman" w:hAnsi="Times New Roman"/>
                <w:sz w:val="24"/>
                <w:szCs w:val="24"/>
              </w:rPr>
              <w:t xml:space="preserve"> składających się z reakcji i sekwencji zautomatyzowanych działań. </w:t>
            </w:r>
          </w:p>
          <w:p w:rsidR="00D52EEB" w:rsidRPr="00D52EEB" w:rsidRDefault="00D52EEB" w:rsidP="001979F5">
            <w:pPr>
              <w:pStyle w:val="Akapitzlist"/>
              <w:numPr>
                <w:ilvl w:val="0"/>
                <w:numId w:val="92"/>
              </w:numPr>
              <w:ind w:left="324"/>
              <w:rPr>
                <w:rFonts w:ascii="Times New Roman" w:hAnsi="Times New Roman"/>
                <w:sz w:val="24"/>
                <w:szCs w:val="24"/>
              </w:rPr>
            </w:pPr>
            <w:r w:rsidRPr="00D52EEB">
              <w:rPr>
                <w:rFonts w:ascii="Times New Roman" w:hAnsi="Times New Roman"/>
                <w:sz w:val="24"/>
                <w:szCs w:val="24"/>
              </w:rPr>
              <w:t xml:space="preserve">Funkcję, która umożliwia administratorom wyświetlanie alertów typu </w:t>
            </w:r>
            <w:proofErr w:type="spellStart"/>
            <w:r w:rsidRPr="00D52EEB">
              <w:rPr>
                <w:rFonts w:ascii="Times New Roman" w:hAnsi="Times New Roman"/>
                <w:sz w:val="24"/>
                <w:szCs w:val="24"/>
              </w:rPr>
              <w:t>Outbreak</w:t>
            </w:r>
            <w:proofErr w:type="spellEnd"/>
            <w:r w:rsidRPr="00D52EEB">
              <w:rPr>
                <w:rFonts w:ascii="Times New Roman" w:hAnsi="Times New Roman"/>
                <w:sz w:val="24"/>
                <w:szCs w:val="24"/>
              </w:rPr>
              <w:t xml:space="preserve"> i automatyczne pobieranie powiązanych zdarzeń oraz raportów od producenta rozwiązania. </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lastRenderedPageBreak/>
              <w:t>9</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Zarządzanie</w:t>
            </w:r>
          </w:p>
        </w:tc>
        <w:tc>
          <w:tcPr>
            <w:tcW w:w="3720" w:type="dxa"/>
            <w:tcBorders>
              <w:top w:val="single" w:sz="4" w:space="0" w:color="000000"/>
              <w:left w:val="single" w:sz="4" w:space="0" w:color="000000"/>
              <w:bottom w:val="single" w:sz="4" w:space="0" w:color="000000"/>
            </w:tcBorders>
          </w:tcPr>
          <w:p w:rsidR="00D52EEB" w:rsidRPr="00D52EEB" w:rsidRDefault="00D52EEB" w:rsidP="001979F5">
            <w:pPr>
              <w:pStyle w:val="Akapitzlist"/>
              <w:numPr>
                <w:ilvl w:val="0"/>
                <w:numId w:val="99"/>
              </w:numPr>
              <w:ind w:left="324"/>
              <w:rPr>
                <w:rFonts w:ascii="Times New Roman" w:hAnsi="Times New Roman"/>
                <w:sz w:val="24"/>
                <w:szCs w:val="24"/>
              </w:rPr>
            </w:pPr>
            <w:r w:rsidRPr="00D52EEB">
              <w:rPr>
                <w:rFonts w:ascii="Times New Roman" w:hAnsi="Times New Roman"/>
                <w:sz w:val="24"/>
                <w:szCs w:val="24"/>
              </w:rP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w:t>
            </w:r>
            <w:r w:rsidRPr="00D52EEB">
              <w:rPr>
                <w:rFonts w:ascii="Times New Roman" w:hAnsi="Times New Roman"/>
                <w:sz w:val="24"/>
                <w:szCs w:val="24"/>
              </w:rPr>
              <w:lastRenderedPageBreak/>
              <w:t xml:space="preserve">protokołów. </w:t>
            </w:r>
          </w:p>
          <w:p w:rsidR="00D52EEB" w:rsidRPr="00D52EEB" w:rsidRDefault="00D52EEB" w:rsidP="001979F5">
            <w:pPr>
              <w:pStyle w:val="Akapitzlist"/>
              <w:numPr>
                <w:ilvl w:val="0"/>
                <w:numId w:val="99"/>
              </w:numPr>
              <w:ind w:left="324"/>
              <w:rPr>
                <w:rFonts w:ascii="Times New Roman" w:hAnsi="Times New Roman"/>
                <w:sz w:val="24"/>
                <w:szCs w:val="24"/>
              </w:rPr>
            </w:pPr>
            <w:r w:rsidRPr="00D52EEB">
              <w:rPr>
                <w:rFonts w:ascii="Times New Roman" w:hAnsi="Times New Roman"/>
                <w:sz w:val="24"/>
                <w:szCs w:val="24"/>
              </w:rPr>
              <w:t>Proces uwierzytelniania administratorów musi być realizowany w oparciu o: lokalną bazę, Radius, LDAP, PKI.</w:t>
            </w:r>
          </w:p>
          <w:p w:rsidR="00D52EEB" w:rsidRPr="00D52EEB" w:rsidRDefault="00D52EEB" w:rsidP="001979F5">
            <w:pPr>
              <w:pStyle w:val="Akapitzlist"/>
              <w:numPr>
                <w:ilvl w:val="0"/>
                <w:numId w:val="99"/>
              </w:numPr>
              <w:ind w:left="324"/>
              <w:rPr>
                <w:rFonts w:ascii="Times New Roman" w:hAnsi="Times New Roman"/>
                <w:sz w:val="24"/>
                <w:szCs w:val="24"/>
              </w:rPr>
            </w:pPr>
            <w:r w:rsidRPr="00D52EEB">
              <w:rPr>
                <w:rFonts w:ascii="Times New Roman" w:hAnsi="Times New Roman"/>
                <w:sz w:val="24"/>
                <w:szCs w:val="24"/>
              </w:rPr>
              <w:t>System musi umożliwiać zdefiniowanie co najmniej 4 administratorów z możliwością określenia praw dostępu do logowanych informacji i raportów z perspektywy poszczególnych systemów, z których przesyłane są logi.</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lastRenderedPageBreak/>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jc w:val="center"/>
            </w:pPr>
            <w:r w:rsidRPr="00D52EEB">
              <w:lastRenderedPageBreak/>
              <w:t>10</w:t>
            </w:r>
          </w:p>
        </w:tc>
        <w:tc>
          <w:tcPr>
            <w:tcW w:w="1427" w:type="dxa"/>
            <w:tcBorders>
              <w:top w:val="single" w:sz="4" w:space="0" w:color="000000"/>
              <w:left w:val="single" w:sz="4" w:space="0" w:color="000000"/>
              <w:bottom w:val="single" w:sz="4" w:space="0" w:color="000000"/>
            </w:tcBorders>
          </w:tcPr>
          <w:p w:rsidR="00D52EEB" w:rsidRPr="00D52EEB" w:rsidRDefault="00D52EEB" w:rsidP="00D63588">
            <w:r w:rsidRPr="00D52EEB">
              <w:t>Serwis / licencja</w:t>
            </w:r>
          </w:p>
        </w:tc>
        <w:tc>
          <w:tcPr>
            <w:tcW w:w="3720" w:type="dxa"/>
            <w:tcBorders>
              <w:top w:val="single" w:sz="4" w:space="0" w:color="000000"/>
              <w:left w:val="single" w:sz="4" w:space="0" w:color="000000"/>
              <w:bottom w:val="single" w:sz="4" w:space="0" w:color="000000"/>
            </w:tcBorders>
          </w:tcPr>
          <w:p w:rsidR="00D52EEB" w:rsidRPr="00D52EEB" w:rsidRDefault="00D52EEB" w:rsidP="001979F5">
            <w:pPr>
              <w:pStyle w:val="Akapitzlist"/>
              <w:numPr>
                <w:ilvl w:val="0"/>
                <w:numId w:val="100"/>
              </w:numPr>
              <w:ind w:left="324"/>
              <w:rPr>
                <w:rFonts w:ascii="Times New Roman" w:hAnsi="Times New Roman"/>
                <w:sz w:val="24"/>
                <w:szCs w:val="24"/>
              </w:rPr>
            </w:pPr>
            <w:r w:rsidRPr="00D52EEB">
              <w:rPr>
                <w:rFonts w:ascii="Times New Roman" w:hAnsi="Times New Roman"/>
                <w:sz w:val="24"/>
                <w:szCs w:val="24"/>
              </w:rPr>
              <w:t>System musi być dostarczony w modelu „na własność” tj. niewykupienie odnowienia licencji wsparcia technicznego dla rozwiązania nie spowoduje zablokowania funkcjonowania systemu a jedynie pozbawi możliwości pobierania aktualizacji oprogramowania.</w:t>
            </w:r>
          </w:p>
          <w:p w:rsidR="00D52EEB" w:rsidRPr="00D52EEB" w:rsidRDefault="00D52EEB" w:rsidP="001979F5">
            <w:pPr>
              <w:pStyle w:val="Akapitzlist"/>
              <w:numPr>
                <w:ilvl w:val="0"/>
                <w:numId w:val="100"/>
              </w:numPr>
              <w:ind w:left="324"/>
              <w:rPr>
                <w:rFonts w:ascii="Times New Roman" w:hAnsi="Times New Roman"/>
                <w:sz w:val="24"/>
                <w:szCs w:val="24"/>
              </w:rPr>
            </w:pPr>
            <w:r w:rsidRPr="00D52EEB">
              <w:rPr>
                <w:rFonts w:ascii="Times New Roman" w:hAnsi="Times New Roman"/>
                <w:sz w:val="24"/>
                <w:szCs w:val="24"/>
              </w:rPr>
              <w:t>Wsparcie: System musi być objęty serwisem producenta przez okres 24 miesięcy, upoważniającym do aktualizacji oprogramowania oraz wsparcia technicznego w trybie 24x7.</w:t>
            </w:r>
          </w:p>
        </w:tc>
        <w:tc>
          <w:tcPr>
            <w:tcW w:w="1080" w:type="dxa"/>
            <w:tcBorders>
              <w:top w:val="single" w:sz="4" w:space="0" w:color="000000"/>
              <w:left w:val="single" w:sz="4" w:space="0" w:color="000000"/>
              <w:bottom w:val="single" w:sz="4" w:space="0" w:color="000000"/>
              <w:right w:val="single" w:sz="4" w:space="0" w:color="000000"/>
            </w:tcBorders>
            <w:vAlign w:val="center"/>
          </w:tcPr>
          <w:p w:rsidR="00D52EEB" w:rsidRPr="00D52EEB" w:rsidRDefault="00D52EEB" w:rsidP="00D63588">
            <w:pPr>
              <w:snapToGrid w:val="0"/>
              <w:jc w:val="center"/>
            </w:pPr>
            <w:r w:rsidRPr="00D52EEB">
              <w:t>TAK</w:t>
            </w:r>
          </w:p>
        </w:tc>
        <w:tc>
          <w:tcPr>
            <w:tcW w:w="3480"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bl>
    <w:p w:rsidR="00D52EEB" w:rsidRPr="00D52EEB" w:rsidRDefault="00D52EEB" w:rsidP="00D52EEB"/>
    <w:p w:rsidR="00D52EEB" w:rsidRPr="00D52EEB" w:rsidRDefault="00D52EEB" w:rsidP="00D52EEB">
      <w:pPr>
        <w:rPr>
          <w:b/>
        </w:rPr>
      </w:pPr>
    </w:p>
    <w:p w:rsidR="00D52EEB" w:rsidRPr="00D52EEB" w:rsidRDefault="00BA7F85" w:rsidP="00D52EEB">
      <w:pPr>
        <w:rPr>
          <w:b/>
        </w:rPr>
      </w:pPr>
      <w:r>
        <w:rPr>
          <w:b/>
        </w:rPr>
        <w:t>Pakiet nr 4</w:t>
      </w:r>
    </w:p>
    <w:p w:rsidR="00D52EEB" w:rsidRPr="00D52EEB" w:rsidRDefault="00D52EEB" w:rsidP="00D52EEB"/>
    <w:p w:rsidR="00D52EEB" w:rsidRPr="00D52EEB" w:rsidRDefault="00D52EEB" w:rsidP="00D52EEB">
      <w:r w:rsidRPr="00D52EEB">
        <w:t>Notebook – 2 szt.</w:t>
      </w:r>
    </w:p>
    <w:p w:rsidR="00D52EEB" w:rsidRPr="00D52EEB" w:rsidRDefault="00D52EEB" w:rsidP="00D52EEB">
      <w:pPr>
        <w:rPr>
          <w:b/>
        </w:rPr>
      </w:pPr>
    </w:p>
    <w:tbl>
      <w:tblPr>
        <w:tblW w:w="10626" w:type="dxa"/>
        <w:jc w:val="center"/>
        <w:tblInd w:w="-743" w:type="dxa"/>
        <w:tblLayout w:type="fixed"/>
        <w:tblCellMar>
          <w:left w:w="57" w:type="dxa"/>
          <w:right w:w="57" w:type="dxa"/>
        </w:tblCellMar>
        <w:tblLook w:val="0000"/>
      </w:tblPr>
      <w:tblGrid>
        <w:gridCol w:w="693"/>
        <w:gridCol w:w="1787"/>
        <w:gridCol w:w="4320"/>
        <w:gridCol w:w="3826"/>
      </w:tblGrid>
      <w:tr w:rsidR="00D52EEB" w:rsidRPr="00D52EEB" w:rsidTr="00BA7F85">
        <w:trPr>
          <w:jc w:val="center"/>
        </w:trPr>
        <w:tc>
          <w:tcPr>
            <w:tcW w:w="693"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Lp.</w:t>
            </w:r>
          </w:p>
        </w:tc>
        <w:tc>
          <w:tcPr>
            <w:tcW w:w="1787"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rPr>
              <w:t>Element konfiguracji</w:t>
            </w:r>
          </w:p>
        </w:tc>
        <w:tc>
          <w:tcPr>
            <w:tcW w:w="4320" w:type="dxa"/>
            <w:tcBorders>
              <w:top w:val="single" w:sz="4" w:space="0" w:color="000000"/>
              <w:left w:val="single" w:sz="4" w:space="0" w:color="000000"/>
              <w:bottom w:val="single" w:sz="4" w:space="0" w:color="000000"/>
            </w:tcBorders>
            <w:vAlign w:val="center"/>
          </w:tcPr>
          <w:p w:rsidR="00D52EEB" w:rsidRPr="00D52EEB" w:rsidRDefault="00D52EEB" w:rsidP="00D63588">
            <w:pPr>
              <w:jc w:val="center"/>
              <w:rPr>
                <w:b/>
              </w:rPr>
            </w:pPr>
            <w:r w:rsidRPr="00D52EEB">
              <w:rPr>
                <w:b/>
                <w:bCs/>
              </w:rPr>
              <w:t>Wymagane minimalne parametry techniczne</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b/>
              </w:rPr>
            </w:pPr>
            <w:r w:rsidRPr="00D52EEB">
              <w:rPr>
                <w:b/>
              </w:rPr>
              <w:t xml:space="preserve">Parametry oferowane </w:t>
            </w:r>
            <w:r w:rsidRPr="00D52EEB">
              <w:rPr>
                <w:b/>
              </w:rPr>
              <w:br/>
              <w:t>przez Wykonawcę</w:t>
            </w: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Typ</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Producent, nazwa i model.</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Procesor</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rPr>
                <w:color w:val="FF0000"/>
              </w:rPr>
            </w:pPr>
            <w:r w:rsidRPr="00D52EEB">
              <w:t xml:space="preserve">Procesor klasy x86 czterordzeniowy, zaprojektowany do pracy w komputerach przenośnych o wydajności równoważnej lub lepszej procesorowi Intel </w:t>
            </w:r>
            <w:proofErr w:type="spellStart"/>
            <w:r w:rsidRPr="00D52EEB">
              <w:t>Core</w:t>
            </w:r>
            <w:proofErr w:type="spellEnd"/>
            <w:r w:rsidRPr="00D52EEB">
              <w:t xml:space="preserve"> i7 (11.Gen.) 1165G7 (2,8/4,7GHz, 12MB pamięci podręcznej, TDP 15W) osiągający w testach wydajności </w:t>
            </w:r>
            <w:proofErr w:type="spellStart"/>
            <w:r w:rsidRPr="00D52EEB">
              <w:t>PassMarkCPUMark</w:t>
            </w:r>
            <w:proofErr w:type="spellEnd"/>
            <w:r w:rsidRPr="00D52EEB">
              <w:t xml:space="preserve"> wynik co najmniej 10484 (wg danych na dzień 21 IX 2022 lub późniejszych – http://www.cpubenchmark.net).</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3</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Pamięć</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Pamięć RAM min. 32 GB DDR4 SDRAM </w:t>
            </w:r>
            <w:r w:rsidRPr="00D52EEB">
              <w:lastRenderedPageBreak/>
              <w:t>3200MHz, możliwość rozbudowy do min. 64GB (min. 2 gniazda pamięci).</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lastRenderedPageBreak/>
              <w:t>4</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Dysk twardy</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rPr>
                <w:lang w:val="de-DE"/>
              </w:rPr>
            </w:pPr>
            <w:r w:rsidRPr="00D52EEB">
              <w:rPr>
                <w:lang w:val="de-DE"/>
              </w:rPr>
              <w:t>SSD,  min. 1 TB.</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5</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Karta graficzna</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Zintegrowana w procesorze z możliwością dynamicznego przydzielenia pamięci systemowej, zgodna z min. </w:t>
            </w:r>
            <w:proofErr w:type="spellStart"/>
            <w:r w:rsidRPr="00D52EEB">
              <w:t>DirectX</w:t>
            </w:r>
            <w:proofErr w:type="spellEnd"/>
            <w:r w:rsidRPr="00D52EEB">
              <w:t xml:space="preserve"> 12.1, </w:t>
            </w:r>
            <w:proofErr w:type="spellStart"/>
            <w:r w:rsidRPr="00D52EEB">
              <w:t>OpenGL</w:t>
            </w:r>
            <w:proofErr w:type="spellEnd"/>
            <w:r w:rsidRPr="00D52EEB">
              <w:t xml:space="preserve"> 4.6, </w:t>
            </w:r>
            <w:proofErr w:type="spellStart"/>
            <w:r w:rsidRPr="00D52EEB">
              <w:t>OpenCL</w:t>
            </w:r>
            <w:proofErr w:type="spellEnd"/>
            <w:r w:rsidRPr="00D52EEB">
              <w:t xml:space="preserve"> 2.0, osiągająca w teście wydajności </w:t>
            </w:r>
            <w:proofErr w:type="spellStart"/>
            <w:r w:rsidRPr="00D52EEB">
              <w:t>Passmark</w:t>
            </w:r>
            <w:proofErr w:type="spellEnd"/>
            <w:r w:rsidRPr="00D52EEB">
              <w:t xml:space="preserve"> – G3D Mark wynik co najmniej 2741 (wg danych na dzień 21 IX 2022 lub późniejszych – http://www.videocardbenchmark.net).</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6</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Wyświetlacz</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WLED, przekątna min. </w:t>
            </w:r>
            <w:smartTag w:uri="urn:schemas-microsoft-com:office:smarttags" w:element="metricconverter">
              <w:smartTagPr>
                <w:attr w:name="ProductID" w:val="15,6”"/>
              </w:smartTagPr>
              <w:r w:rsidRPr="00D52EEB">
                <w:t>15,6”</w:t>
              </w:r>
            </w:smartTag>
            <w:r w:rsidRPr="00D52EEB">
              <w:t xml:space="preserve">, rozdzielczość min. FHD 1920x1080, jasność obrazu min. 1000cd/m2, szeroki ekran, czujnik światła w otoczeniu (przeciwoślepieniowy), częstotliwość </w:t>
            </w:r>
            <w:proofErr w:type="spellStart"/>
            <w:r w:rsidRPr="00D52EEB">
              <w:t>synchr</w:t>
            </w:r>
            <w:proofErr w:type="spellEnd"/>
            <w:r w:rsidRPr="00D52EEB">
              <w:t>. pion. min 60Hz.</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7</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Porty</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Min.: 1xUSB3.1 Gen1, 1xUSB3.1 Gen1 (ładowanie), 2xUSB-C 3.1 Gen1, 1xHDMI, 1 x złącze słuchawkowo/mikrofonowe (combo </w:t>
            </w:r>
            <w:proofErr w:type="spellStart"/>
            <w:r w:rsidRPr="00D52EEB">
              <w:t>jack</w:t>
            </w:r>
            <w:proofErr w:type="spellEnd"/>
            <w:r w:rsidRPr="00D52EEB">
              <w:t>),</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8</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Kamera</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Wbudowana kamera internetowa min. 720p HD.</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9</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Dźwięk</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Wbudowane głośniki stereo, wbudowany mikrofon.</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10</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Klawiatura</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Układ typu QWERTY US (min. 101 klawiszy), odporna na zalanie, z wydzieloną częścią numeryczną, podświetlana od dołu, drążek punktowy.</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11</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Mysz</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Bezprzewodowa mysz optyczna z min. dwoma przyciskami i rolką (</w:t>
            </w:r>
            <w:proofErr w:type="spellStart"/>
            <w:r w:rsidRPr="00D52EEB">
              <w:t>scroll</w:t>
            </w:r>
            <w:proofErr w:type="spellEnd"/>
            <w:r w:rsidRPr="00D52EEB">
              <w:t>) oznaczona logiem producenta.</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snapToGrid w:val="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12</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proofErr w:type="spellStart"/>
            <w:r w:rsidRPr="00D52EEB">
              <w:t>Touchpad</w:t>
            </w:r>
            <w:proofErr w:type="spellEnd"/>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Precyzyjny panel dotykowy, szklana płytka dotykowa.</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widowControl/>
              <w:snapToGrid w:val="0"/>
              <w:spacing w:line="299" w:lineRule="exact"/>
              <w:ind w:firstLine="0"/>
              <w:jc w:val="center"/>
              <w:rPr>
                <w:rStyle w:val="FontStyle15"/>
                <w:b w:val="0"/>
                <w:color w:val="FF0000"/>
                <w:sz w:val="24"/>
                <w:szCs w:val="24"/>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13</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Czytniki</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Zintegrowany czytnik linii papilarnych, czytnik kart inteligentnych.</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snapToGrid w:val="0"/>
              <w:spacing w:line="299" w:lineRule="exact"/>
              <w:ind w:firstLine="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14</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Komunikacja bezprzewodowa</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Min. 802.11 a/b/g/n/</w:t>
            </w:r>
            <w:proofErr w:type="spellStart"/>
            <w:r w:rsidRPr="00D52EEB">
              <w:t>ac</w:t>
            </w:r>
            <w:proofErr w:type="spellEnd"/>
            <w:r w:rsidRPr="00D52EEB">
              <w:t>/</w:t>
            </w:r>
            <w:proofErr w:type="spellStart"/>
            <w:r w:rsidRPr="00D52EEB">
              <w:t>ax</w:t>
            </w:r>
            <w:proofErr w:type="spellEnd"/>
            <w:r w:rsidRPr="00D52EEB">
              <w:t xml:space="preserve">, </w:t>
            </w:r>
            <w:proofErr w:type="spellStart"/>
            <w:r w:rsidRPr="00D52EEB">
              <w:t>bluetooth</w:t>
            </w:r>
            <w:proofErr w:type="spellEnd"/>
            <w:r w:rsidRPr="00D52EEB">
              <w:t xml:space="preserve"> 5.1 (klasa 2), zgodność z normami IEEE 802.1x, IEEE 802.11i, </w:t>
            </w:r>
            <w:proofErr w:type="spellStart"/>
            <w:r w:rsidRPr="00D52EEB">
              <w:t>certyfiakt</w:t>
            </w:r>
            <w:proofErr w:type="spellEnd"/>
            <w:r w:rsidRPr="00D52EEB">
              <w:t xml:space="preserve"> </w:t>
            </w:r>
            <w:proofErr w:type="spellStart"/>
            <w:r w:rsidRPr="00D52EEB">
              <w:t>Wi-Fi</w:t>
            </w:r>
            <w:proofErr w:type="spellEnd"/>
            <w:r w:rsidRPr="00D52EEB">
              <w:t>.</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snapToGrid w:val="0"/>
              <w:spacing w:line="299" w:lineRule="exact"/>
              <w:ind w:firstLine="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15</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Zasilanie</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Akumulator </w:t>
            </w:r>
            <w:proofErr w:type="spellStart"/>
            <w:r w:rsidRPr="00D52EEB">
              <w:t>max</w:t>
            </w:r>
            <w:proofErr w:type="spellEnd"/>
            <w:r w:rsidRPr="00D52EEB">
              <w:t>. 3-ogniwowy, litowo-polimerowy, min. 56Wh, zasilacz min. 65W.</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snapToGrid w:val="0"/>
              <w:spacing w:line="299" w:lineRule="exact"/>
              <w:ind w:firstLine="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16</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Akcesoria</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Dedykowany przez producenta laptopa dla proponowanego modelu </w:t>
            </w:r>
            <w:proofErr w:type="spellStart"/>
            <w:r w:rsidRPr="00D52EEB">
              <w:t>replikator</w:t>
            </w:r>
            <w:proofErr w:type="spellEnd"/>
            <w:r w:rsidRPr="00D52EEB">
              <w:t xml:space="preserve"> portów oznaczony jego logiem, podłączany za pomocą portu </w:t>
            </w:r>
            <w:proofErr w:type="spellStart"/>
            <w:r w:rsidRPr="00D52EEB">
              <w:t>USB-C</w:t>
            </w:r>
            <w:proofErr w:type="spellEnd"/>
            <w:r w:rsidRPr="00D52EEB">
              <w:t>, posiadający złącza min.: 1xD-Sub (VGA), 1xHDMI, 2xUSB-A3.0, 1xUSB-C, 1xRJ-45.</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snapToGrid w:val="0"/>
              <w:spacing w:line="299" w:lineRule="exact"/>
              <w:ind w:firstLine="0"/>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17</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Stacja dokująca</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Dedykowana przez producenta laptopa dla proponowanego modelu oznaczona jego logiem, podłączana za pomocą portu </w:t>
            </w:r>
            <w:proofErr w:type="spellStart"/>
            <w:r w:rsidRPr="00D52EEB">
              <w:t>USB-</w:t>
            </w:r>
            <w:r w:rsidRPr="00D52EEB">
              <w:lastRenderedPageBreak/>
              <w:t>C</w:t>
            </w:r>
            <w:proofErr w:type="spellEnd"/>
            <w:r w:rsidRPr="00D52EEB">
              <w:t>, posiadająca złącza min.: 1xHDMI, 2xDisplay Port, 4xUSB3.0, 1xUSB-C (ładowanie), 1xRJ-45, wyjście słuchawkowe, slot na linkę zabezpieczającą.</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snapToGrid w:val="0"/>
              <w:spacing w:line="299" w:lineRule="exact"/>
              <w:ind w:firstLine="0"/>
              <w:jc w:val="center"/>
              <w:rPr>
                <w:rStyle w:val="FontStyle15"/>
                <w:b w:val="0"/>
                <w:color w:val="FF0000"/>
                <w:sz w:val="24"/>
                <w:szCs w:val="24"/>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lastRenderedPageBreak/>
              <w:t>18</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System operacyjny</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rPr>
                <w:lang w:val="en-US"/>
              </w:rPr>
            </w:pPr>
            <w:r w:rsidRPr="00D52EEB">
              <w:rPr>
                <w:lang w:val="en-US"/>
              </w:rPr>
              <w:t>Microsoft Windows 10 Professional PL.</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snapToGrid w:val="0"/>
              <w:spacing w:line="299" w:lineRule="exact"/>
              <w:ind w:firstLine="0"/>
              <w:jc w:val="center"/>
              <w:rPr>
                <w:rStyle w:val="FontStyle15"/>
                <w:b w:val="0"/>
                <w:color w:val="FF0000"/>
                <w:sz w:val="24"/>
                <w:szCs w:val="24"/>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19</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Waga i wymiary</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Waga: max 1,75kg. Wymiary: </w:t>
            </w:r>
            <w:proofErr w:type="spellStart"/>
            <w:r w:rsidRPr="00D52EEB">
              <w:t>max</w:t>
            </w:r>
            <w:proofErr w:type="spellEnd"/>
            <w:r w:rsidRPr="00D52EEB">
              <w:t>. 360x240x20mm (szerokość x głębokość x wysokość)</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pStyle w:val="Style7"/>
              <w:snapToGrid w:val="0"/>
              <w:spacing w:line="299" w:lineRule="exact"/>
              <w:ind w:firstLine="0"/>
              <w:jc w:val="center"/>
              <w:rPr>
                <w:rStyle w:val="FontStyle15"/>
                <w:b w:val="0"/>
                <w:color w:val="FF0000"/>
                <w:sz w:val="24"/>
                <w:szCs w:val="24"/>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20</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Obudowa</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Standardowywlewo"/>
              <w:jc w:val="left"/>
              <w:rPr>
                <w:rFonts w:eastAsia="Times New Roman"/>
                <w:sz w:val="24"/>
                <w:szCs w:val="24"/>
              </w:rPr>
            </w:pPr>
            <w:r w:rsidRPr="00D52EEB">
              <w:rPr>
                <w:rFonts w:eastAsia="Times New Roman"/>
                <w:sz w:val="24"/>
                <w:szCs w:val="24"/>
              </w:rPr>
              <w:t>Aluminiowa.</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21</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Bezpieczeństwo</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rPr>
                <w:bCs/>
              </w:rPr>
            </w:pPr>
            <w:r w:rsidRPr="00D52EEB">
              <w:t xml:space="preserve">1. </w:t>
            </w:r>
            <w:r w:rsidRPr="00D52EEB">
              <w:rPr>
                <w:bCs/>
              </w:rPr>
              <w:t>BIOS musi posiadać następujące cechy:</w:t>
            </w:r>
          </w:p>
          <w:p w:rsidR="00D52EEB" w:rsidRPr="00D52EEB" w:rsidRDefault="00D52EEB" w:rsidP="00D63588">
            <w:pPr>
              <w:rPr>
                <w:bCs/>
              </w:rPr>
            </w:pPr>
            <w:r w:rsidRPr="00D52EEB">
              <w:rPr>
                <w:bCs/>
              </w:rPr>
              <w:t>- możliwość autoryzacji przy starcie komputera każdego użytkownika jego hasłem indywidualnym lub hasłem administratora</w:t>
            </w:r>
          </w:p>
          <w:p w:rsidR="00D52EEB" w:rsidRPr="00D52EEB" w:rsidRDefault="00D52EEB" w:rsidP="00D63588">
            <w:pPr>
              <w:rPr>
                <w:bCs/>
              </w:rPr>
            </w:pPr>
            <w:r w:rsidRPr="00D52EEB">
              <w:rPr>
                <w:bCs/>
              </w:rPr>
              <w:t xml:space="preserve">- kontrola sekwencji </w:t>
            </w:r>
            <w:proofErr w:type="spellStart"/>
            <w:r w:rsidRPr="00D52EEB">
              <w:rPr>
                <w:bCs/>
              </w:rPr>
              <w:t>boot-ącej</w:t>
            </w:r>
            <w:proofErr w:type="spellEnd"/>
            <w:r w:rsidRPr="00D52EEB">
              <w:rPr>
                <w:bCs/>
              </w:rPr>
              <w:t>;</w:t>
            </w:r>
          </w:p>
          <w:p w:rsidR="00D52EEB" w:rsidRPr="00D52EEB" w:rsidRDefault="00D52EEB" w:rsidP="00D63588">
            <w:pPr>
              <w:rPr>
                <w:bCs/>
              </w:rPr>
            </w:pPr>
            <w:r w:rsidRPr="00D52EEB">
              <w:rPr>
                <w:bCs/>
              </w:rPr>
              <w:t>- możliwość startu systemu z urządzenia USB</w:t>
            </w:r>
          </w:p>
          <w:p w:rsidR="00D52EEB" w:rsidRPr="00D52EEB" w:rsidRDefault="00D52EEB" w:rsidP="00D63588">
            <w:pPr>
              <w:rPr>
                <w:bCs/>
              </w:rPr>
            </w:pPr>
            <w:r w:rsidRPr="00D52EEB">
              <w:rPr>
                <w:bCs/>
              </w:rPr>
              <w:t xml:space="preserve">- funkcja blokowania </w:t>
            </w:r>
            <w:proofErr w:type="spellStart"/>
            <w:r w:rsidRPr="00D52EEB">
              <w:rPr>
                <w:bCs/>
              </w:rPr>
              <w:t>BOOT-owania</w:t>
            </w:r>
            <w:proofErr w:type="spellEnd"/>
            <w:r w:rsidRPr="00D52EEB">
              <w:rPr>
                <w:bCs/>
              </w:rPr>
              <w:t xml:space="preserve"> stacji roboczej z zewnętrznych urządzeń</w:t>
            </w:r>
          </w:p>
          <w:p w:rsidR="00D52EEB" w:rsidRPr="00D52EEB" w:rsidRDefault="00D52EEB" w:rsidP="00D63588">
            <w:pPr>
              <w:pStyle w:val="Standardowywlewo"/>
              <w:ind w:left="34"/>
              <w:jc w:val="left"/>
              <w:rPr>
                <w:bCs/>
                <w:sz w:val="24"/>
                <w:szCs w:val="24"/>
              </w:rPr>
            </w:pPr>
            <w:r w:rsidRPr="00D52EEB">
              <w:rPr>
                <w:bCs/>
                <w:sz w:val="24"/>
                <w:szCs w:val="24"/>
              </w:rPr>
              <w:t>- BIOS musi zawierać nieulotną informację z nazwą produktu, jego numerem seryjnym, wersją BIOS, zainstalowanym fabrycznie systemem operacyjnym, a także informację o: typie zainstalowanego procesora, ilości pamięci RAM.</w:t>
            </w:r>
          </w:p>
          <w:p w:rsidR="00D52EEB" w:rsidRPr="00D52EEB" w:rsidRDefault="00D52EEB" w:rsidP="00D63588">
            <w:pPr>
              <w:pStyle w:val="Standardowywlewo"/>
              <w:ind w:left="34"/>
              <w:jc w:val="left"/>
              <w:rPr>
                <w:rFonts w:eastAsia="Times New Roman"/>
                <w:sz w:val="24"/>
                <w:szCs w:val="24"/>
              </w:rPr>
            </w:pPr>
            <w:r w:rsidRPr="00D52EEB">
              <w:rPr>
                <w:bCs/>
                <w:sz w:val="24"/>
                <w:szCs w:val="24"/>
              </w:rPr>
              <w:t xml:space="preserve">1. </w:t>
            </w:r>
            <w:r w:rsidRPr="00D52EEB">
              <w:rPr>
                <w:rFonts w:eastAsia="Times New Roman"/>
                <w:sz w:val="24"/>
                <w:szCs w:val="24"/>
              </w:rPr>
              <w:t xml:space="preserve">Komputer musi posiadać zintegrowany w płycie głównej aktywny układ zgodny ze standardem </w:t>
            </w:r>
            <w:proofErr w:type="spellStart"/>
            <w:r w:rsidRPr="00D52EEB">
              <w:rPr>
                <w:rFonts w:eastAsia="Times New Roman"/>
                <w:sz w:val="24"/>
                <w:szCs w:val="24"/>
              </w:rPr>
              <w:t>Trusted</w:t>
            </w:r>
            <w:proofErr w:type="spellEnd"/>
            <w:r w:rsidRPr="00D52EEB">
              <w:rPr>
                <w:rFonts w:eastAsia="Times New Roman"/>
                <w:sz w:val="24"/>
                <w:szCs w:val="24"/>
              </w:rPr>
              <w:t xml:space="preserve"> Platform Module (TPM 2.0); </w:t>
            </w:r>
          </w:p>
          <w:p w:rsidR="00D52EEB" w:rsidRPr="00D52EEB" w:rsidRDefault="00D52EEB" w:rsidP="00D63588">
            <w:pPr>
              <w:pStyle w:val="Standardowywlewo"/>
              <w:ind w:left="34"/>
              <w:jc w:val="left"/>
              <w:rPr>
                <w:rFonts w:eastAsia="Times New Roman"/>
                <w:sz w:val="24"/>
                <w:szCs w:val="24"/>
              </w:rPr>
            </w:pPr>
            <w:r w:rsidRPr="00D52EEB">
              <w:rPr>
                <w:sz w:val="24"/>
                <w:szCs w:val="24"/>
              </w:rPr>
              <w:t xml:space="preserve">2. Złącze typu </w:t>
            </w:r>
            <w:proofErr w:type="spellStart"/>
            <w:r w:rsidRPr="00D52EEB">
              <w:rPr>
                <w:sz w:val="24"/>
                <w:szCs w:val="24"/>
              </w:rPr>
              <w:t>Kensington</w:t>
            </w:r>
            <w:proofErr w:type="spellEnd"/>
            <w:r w:rsidRPr="00D52EEB">
              <w:rPr>
                <w:sz w:val="24"/>
                <w:szCs w:val="24"/>
              </w:rPr>
              <w:t xml:space="preserve"> Lock.</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lang w:val="en-US"/>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22</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Certyfikaty i standardy</w:t>
            </w:r>
          </w:p>
        </w:tc>
        <w:tc>
          <w:tcPr>
            <w:tcW w:w="4320" w:type="dxa"/>
            <w:tcBorders>
              <w:top w:val="single" w:sz="4" w:space="0" w:color="000000"/>
              <w:left w:val="single" w:sz="4" w:space="0" w:color="000000"/>
              <w:bottom w:val="single" w:sz="4" w:space="0" w:color="000000"/>
            </w:tcBorders>
          </w:tcPr>
          <w:p w:rsidR="00D52EEB" w:rsidRPr="00D52EEB" w:rsidRDefault="00D52EEB" w:rsidP="00D63588">
            <w:pPr>
              <w:pStyle w:val="Standardowywlewo"/>
              <w:jc w:val="left"/>
              <w:rPr>
                <w:rFonts w:eastAsia="Times New Roman"/>
                <w:sz w:val="24"/>
                <w:szCs w:val="24"/>
              </w:rPr>
            </w:pPr>
            <w:r w:rsidRPr="00D52EEB">
              <w:rPr>
                <w:rFonts w:eastAsia="Times New Roman"/>
                <w:sz w:val="24"/>
                <w:szCs w:val="24"/>
              </w:rPr>
              <w:t xml:space="preserve">1. Potwierdzenie kompatybilności komputera na stronie Microsoft Windows Hardware </w:t>
            </w:r>
            <w:proofErr w:type="spellStart"/>
            <w:r w:rsidRPr="00D52EEB">
              <w:rPr>
                <w:rFonts w:eastAsia="Times New Roman"/>
                <w:sz w:val="24"/>
                <w:szCs w:val="24"/>
              </w:rPr>
              <w:t>Compatibility</w:t>
            </w:r>
            <w:proofErr w:type="spellEnd"/>
            <w:r w:rsidRPr="00D52EEB">
              <w:rPr>
                <w:rFonts w:eastAsia="Times New Roman"/>
                <w:sz w:val="24"/>
                <w:szCs w:val="24"/>
              </w:rPr>
              <w:t xml:space="preserve"> List na daną platformę systemową (wydruk ze strony).</w:t>
            </w:r>
          </w:p>
          <w:p w:rsidR="00D52EEB" w:rsidRPr="00D52EEB" w:rsidRDefault="00D52EEB" w:rsidP="00D63588">
            <w:pPr>
              <w:pStyle w:val="Standardowywlewo"/>
              <w:jc w:val="left"/>
              <w:rPr>
                <w:rFonts w:eastAsia="Times New Roman"/>
                <w:sz w:val="24"/>
                <w:szCs w:val="24"/>
              </w:rPr>
            </w:pPr>
            <w:r w:rsidRPr="00D52EEB">
              <w:rPr>
                <w:rFonts w:eastAsia="Times New Roman"/>
                <w:sz w:val="24"/>
                <w:szCs w:val="24"/>
              </w:rPr>
              <w:t>2. Deklaracja zgodności CE.</w:t>
            </w:r>
          </w:p>
          <w:p w:rsidR="00D52EEB" w:rsidRPr="00D52EEB" w:rsidRDefault="00D52EEB" w:rsidP="00D63588">
            <w:pPr>
              <w:pStyle w:val="Standardowywlewo"/>
              <w:jc w:val="left"/>
              <w:rPr>
                <w:rFonts w:eastAsia="Times New Roman"/>
                <w:sz w:val="24"/>
                <w:szCs w:val="24"/>
              </w:rPr>
            </w:pPr>
            <w:r w:rsidRPr="00D52EEB">
              <w:rPr>
                <w:rFonts w:eastAsia="Times New Roman"/>
                <w:sz w:val="24"/>
                <w:szCs w:val="24"/>
              </w:rPr>
              <w:t>3. Certyfikat jakości ISO 9001:2000 oraz ISO 14001 dla producenta sprzętu.</w:t>
            </w:r>
          </w:p>
          <w:p w:rsidR="00D52EEB" w:rsidRPr="00D52EEB" w:rsidRDefault="00D52EEB" w:rsidP="00D63588">
            <w:pPr>
              <w:pStyle w:val="Standardowywlewo"/>
              <w:jc w:val="left"/>
              <w:rPr>
                <w:rFonts w:eastAsia="Times New Roman"/>
                <w:sz w:val="24"/>
                <w:szCs w:val="24"/>
              </w:rPr>
            </w:pPr>
            <w:r w:rsidRPr="00D52EEB">
              <w:rPr>
                <w:rFonts w:eastAsia="Times New Roman"/>
                <w:sz w:val="24"/>
                <w:szCs w:val="24"/>
              </w:rPr>
              <w:t xml:space="preserve">4. </w:t>
            </w:r>
            <w:proofErr w:type="spellStart"/>
            <w:r w:rsidRPr="00D52EEB">
              <w:rPr>
                <w:rFonts w:eastAsia="Times New Roman"/>
                <w:sz w:val="24"/>
                <w:szCs w:val="24"/>
              </w:rPr>
              <w:t>EnergyStar</w:t>
            </w:r>
            <w:proofErr w:type="spellEnd"/>
            <w:r w:rsidRPr="00D52EEB">
              <w:rPr>
                <w:rFonts w:eastAsia="Times New Roman"/>
                <w:sz w:val="24"/>
                <w:szCs w:val="24"/>
              </w:rPr>
              <w:t xml:space="preserve"> 5.0 (wydruk ze strony internetowej).</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23</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Aktualizacje</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 xml:space="preserve">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D52EEB">
              <w:t>www</w:t>
            </w:r>
            <w:proofErr w:type="spellEnd"/>
            <w:r w:rsidRPr="00D52EEB">
              <w:t xml:space="preserve"> producenta komputera po podaniu numeru seryjnego </w:t>
            </w:r>
            <w:r w:rsidRPr="00D52EEB">
              <w:lastRenderedPageBreak/>
              <w:t>komputera lub modelu komputera.</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lastRenderedPageBreak/>
              <w:t>24</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Gwarancja i serwis</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Minimum 5 lat na miejscu u Zamawiającego realizowana przez producenta lub jego autoryzowanego przedstawiciela serwisowego (wymagany certyfikat ISO 9001:2000) z możliwością przedłużenia o czas pobytu w serwisie. W przypadku awarii dysków twardych dysk pozostaje u Zamawiającego. Uszkodzone dyski po naprawie pozostają u Zamawiającego.</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25</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Dokumentacja</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Dokumentacja techniczna, instrukcja użytkownika/instrukcja obsługi oferowanego sprzętu w języku polskim i/lub angielskim, wraz z wszelkimi udostępnionymi przez producenta nośnikami (</w:t>
            </w:r>
            <w:proofErr w:type="spellStart"/>
            <w:r w:rsidRPr="00D52EEB">
              <w:t>manual</w:t>
            </w:r>
            <w:proofErr w:type="spellEnd"/>
            <w:r w:rsidRPr="00D52EEB">
              <w:t xml:space="preserve">, </w:t>
            </w:r>
            <w:proofErr w:type="spellStart"/>
            <w:r w:rsidRPr="00D52EEB">
              <w:t>firmware</w:t>
            </w:r>
            <w:proofErr w:type="spellEnd"/>
            <w:r w:rsidRPr="00D52EEB">
              <w:t xml:space="preserve"> itp.).</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26</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Inne</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Dostarczone urządzenie ma być produktem fabrycznie nowym, nieużywanym, dostarczonym poprzez autoryzowany kanał sprzedaży producenta na terenie Polski.</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27</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Normy</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Sprzęt spełnia wszystkie wymogi dotyczące bezpieczeństwa oraz zużycia energii określone w obowiązującym w Polsce prawie.</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r w:rsidR="00D52EEB" w:rsidRPr="00D52EEB" w:rsidTr="00BA7F85">
        <w:trPr>
          <w:jc w:val="center"/>
        </w:trPr>
        <w:tc>
          <w:tcPr>
            <w:tcW w:w="693" w:type="dxa"/>
            <w:tcBorders>
              <w:top w:val="single" w:sz="4" w:space="0" w:color="000000"/>
              <w:left w:val="single" w:sz="4" w:space="0" w:color="000000"/>
              <w:bottom w:val="single" w:sz="4" w:space="0" w:color="000000"/>
            </w:tcBorders>
          </w:tcPr>
          <w:p w:rsidR="00D52EEB" w:rsidRPr="00D52EEB" w:rsidRDefault="00D52EEB" w:rsidP="00D63588">
            <w:pPr>
              <w:snapToGrid w:val="0"/>
              <w:jc w:val="center"/>
            </w:pPr>
            <w:r w:rsidRPr="00D52EEB">
              <w:t>28</w:t>
            </w:r>
          </w:p>
        </w:tc>
        <w:tc>
          <w:tcPr>
            <w:tcW w:w="1787" w:type="dxa"/>
            <w:tcBorders>
              <w:top w:val="single" w:sz="4" w:space="0" w:color="000000"/>
              <w:left w:val="single" w:sz="4" w:space="0" w:color="000000"/>
              <w:bottom w:val="single" w:sz="4" w:space="0" w:color="000000"/>
            </w:tcBorders>
          </w:tcPr>
          <w:p w:rsidR="00D52EEB" w:rsidRPr="00D52EEB" w:rsidRDefault="00D52EEB" w:rsidP="00D63588">
            <w:pPr>
              <w:pStyle w:val="Zawartotabeli"/>
              <w:snapToGrid w:val="0"/>
            </w:pPr>
            <w:r w:rsidRPr="00D52EEB">
              <w:t>Specyfikacje</w:t>
            </w:r>
          </w:p>
        </w:tc>
        <w:tc>
          <w:tcPr>
            <w:tcW w:w="4320" w:type="dxa"/>
            <w:tcBorders>
              <w:top w:val="single" w:sz="4" w:space="0" w:color="000000"/>
              <w:left w:val="single" w:sz="4" w:space="0" w:color="000000"/>
              <w:bottom w:val="single" w:sz="4" w:space="0" w:color="000000"/>
            </w:tcBorders>
          </w:tcPr>
          <w:p w:rsidR="00D52EEB" w:rsidRPr="00D52EEB" w:rsidRDefault="00D52EEB" w:rsidP="00D63588">
            <w:r w:rsidRPr="00D52EEB">
              <w:t>Oferent zobowiązany jest dostarczyć wraz z ofertą szczegółową specyfikację techniczną oferowanego sprzętu.</w:t>
            </w:r>
          </w:p>
        </w:tc>
        <w:tc>
          <w:tcPr>
            <w:tcW w:w="3826" w:type="dxa"/>
            <w:tcBorders>
              <w:top w:val="single" w:sz="4" w:space="0" w:color="000000"/>
              <w:left w:val="single" w:sz="4" w:space="0" w:color="000000"/>
              <w:bottom w:val="single" w:sz="4" w:space="0" w:color="000000"/>
              <w:right w:val="single" w:sz="4" w:space="0" w:color="auto"/>
            </w:tcBorders>
            <w:vAlign w:val="center"/>
          </w:tcPr>
          <w:p w:rsidR="00D52EEB" w:rsidRPr="00D52EEB" w:rsidRDefault="00D52EEB" w:rsidP="00D63588">
            <w:pPr>
              <w:jc w:val="center"/>
              <w:rPr>
                <w:color w:val="FF0000"/>
              </w:rPr>
            </w:pPr>
          </w:p>
        </w:tc>
      </w:tr>
    </w:tbl>
    <w:p w:rsidR="00D52EEB" w:rsidRDefault="00D52EEB" w:rsidP="00D52EEB">
      <w:pPr>
        <w:rPr>
          <w:color w:val="FF0000"/>
          <w:sz w:val="18"/>
          <w:szCs w:val="18"/>
        </w:rPr>
      </w:pPr>
    </w:p>
    <w:p w:rsidR="00D52EEB" w:rsidRDefault="00D52EEB" w:rsidP="00D52EEB"/>
    <w:p w:rsidR="00D52EEB" w:rsidRDefault="00D52EEB" w:rsidP="00D52EEB">
      <w:pPr>
        <w:rPr>
          <w:sz w:val="18"/>
          <w:szCs w:val="18"/>
        </w:rPr>
      </w:pPr>
    </w:p>
    <w:p w:rsidR="00D52EEB" w:rsidRDefault="00D52EEB" w:rsidP="00D52EEB"/>
    <w:p w:rsidR="00D52EEB" w:rsidRDefault="00D52EEB" w:rsidP="00D52EEB"/>
    <w:p w:rsidR="00FA08A3" w:rsidRPr="00FE6D13" w:rsidRDefault="00FA08A3" w:rsidP="00FE6D13">
      <w:pPr>
        <w:rPr>
          <w:b/>
          <w:bCs/>
        </w:rPr>
      </w:pPr>
    </w:p>
    <w:p w:rsidR="003C4A88" w:rsidRDefault="003C4A88" w:rsidP="00FE6D13">
      <w:pPr>
        <w:ind w:firstLine="708"/>
        <w:rPr>
          <w:b/>
          <w:bCs/>
        </w:rPr>
      </w:pPr>
    </w:p>
    <w:p w:rsidR="003C4A88" w:rsidRDefault="003C4A88" w:rsidP="00C046E0">
      <w:pPr>
        <w:rPr>
          <w:b/>
          <w:bCs/>
        </w:rPr>
      </w:pPr>
    </w:p>
    <w:p w:rsidR="00FE6D13" w:rsidRDefault="00FE6D13"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2D61D2" w:rsidRDefault="002D61D2" w:rsidP="00804351">
      <w:pPr>
        <w:jc w:val="right"/>
        <w:rPr>
          <w:b/>
          <w:bCs/>
        </w:rPr>
      </w:pPr>
    </w:p>
    <w:p w:rsidR="008339BF" w:rsidRDefault="008339BF" w:rsidP="0008095F">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903C76">
        <w:rPr>
          <w:b/>
          <w:sz w:val="22"/>
          <w:szCs w:val="22"/>
        </w:rPr>
        <w:t>1</w:t>
      </w:r>
      <w:r w:rsidR="002D61D2">
        <w:rPr>
          <w:b/>
          <w:sz w:val="22"/>
          <w:szCs w:val="22"/>
        </w:rPr>
        <w:t>5</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FA74FD">
      <w:pPr>
        <w:pStyle w:val="Nagwek3"/>
      </w:pPr>
    </w:p>
    <w:p w:rsidR="00804351" w:rsidRPr="00FE6D13" w:rsidRDefault="00FE6D13" w:rsidP="00BA7F85">
      <w:pPr>
        <w:pStyle w:val="Nagwek3"/>
        <w:ind w:left="708"/>
        <w:rPr>
          <w:sz w:val="36"/>
          <w:szCs w:val="36"/>
        </w:rPr>
      </w:pPr>
      <w:r w:rsidRPr="00FE6D13">
        <w:tab/>
      </w:r>
      <w:r w:rsidR="00804351" w:rsidRPr="00A1483E">
        <w:rPr>
          <w:b w:val="0"/>
        </w:rPr>
        <w:t>Na potrzeby postępowania o udzielenie zamówienia publicznego, pn.:</w:t>
      </w:r>
      <w:r w:rsidR="00804351" w:rsidRPr="00FE6D13">
        <w:rPr>
          <w:i/>
        </w:rPr>
        <w:t xml:space="preserve"> </w:t>
      </w:r>
      <w:r w:rsidR="00804351" w:rsidRPr="00DD763E">
        <w:rPr>
          <w:color w:val="000000"/>
        </w:rPr>
        <w:t xml:space="preserve"> </w:t>
      </w:r>
      <w:r w:rsidR="00BA7F85">
        <w:rPr>
          <w:color w:val="000000"/>
        </w:rPr>
        <w:t>„</w:t>
      </w:r>
      <w:r w:rsidR="00BA7F85" w:rsidRPr="00FA74FD">
        <w:t>Dostawa 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t>”</w:t>
      </w:r>
      <w:r w:rsidR="00804351" w:rsidRPr="00FE6D13">
        <w:rPr>
          <w:bCs/>
          <w:iCs/>
        </w:rPr>
        <w:t>,</w:t>
      </w:r>
      <w:r w:rsidR="00804351" w:rsidRPr="00FE6D13">
        <w:rPr>
          <w:bCs/>
          <w:i/>
          <w:iCs/>
        </w:rPr>
        <w:t xml:space="preserve"> </w:t>
      </w:r>
      <w:r w:rsidR="00804351" w:rsidRPr="00FE6D13">
        <w:rPr>
          <w:i/>
          <w:color w:val="000000"/>
        </w:rPr>
        <w:t xml:space="preserve"> </w:t>
      </w:r>
      <w:r w:rsidR="00804351" w:rsidRPr="00A1483E">
        <w:rPr>
          <w:b w:val="0"/>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2021</w:t>
      </w:r>
      <w:r w:rsidRPr="003305F9">
        <w:t xml:space="preserve"> r. poz. </w:t>
      </w:r>
      <w:r w:rsidR="0008095F" w:rsidRPr="003305F9">
        <w:t>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ntów (Dz. U. z 2021 r. poz. 275</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2D61D2" w:rsidRDefault="002D61D2" w:rsidP="00A1483E">
      <w:pPr>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7714DB" w:rsidRDefault="00804351" w:rsidP="00F0552D">
      <w:pPr>
        <w:spacing w:before="120"/>
        <w:rPr>
          <w:b/>
        </w:rPr>
      </w:pPr>
      <w:r w:rsidRPr="009E6DF5">
        <w:rPr>
          <w:b/>
        </w:rPr>
        <w:t xml:space="preserve">              </w:t>
      </w:r>
      <w:r>
        <w:rPr>
          <w:b/>
        </w:rPr>
        <w:t xml:space="preserve">                              </w:t>
      </w:r>
      <w:r w:rsidRPr="009E6DF5">
        <w:rPr>
          <w:b/>
        </w:rPr>
        <w:t xml:space="preserve">      </w:t>
      </w:r>
    </w:p>
    <w:p w:rsidR="007714DB"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D642CE" w:rsidRDefault="00D642CE" w:rsidP="007714DB">
      <w:pPr>
        <w:pStyle w:val="rozdzia"/>
        <w:spacing w:line="276" w:lineRule="auto"/>
        <w:ind w:right="-341"/>
        <w:jc w:val="center"/>
        <w:rPr>
          <w:rFonts w:ascii="Times New Roman" w:hAnsi="Times New Roman"/>
          <w:sz w:val="24"/>
          <w:szCs w:val="24"/>
        </w:rPr>
      </w:pPr>
    </w:p>
    <w:p w:rsidR="00D642CE" w:rsidRDefault="005C6832"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 xml:space="preserve">Dla pakietu nr </w:t>
      </w:r>
      <w:r w:rsidR="00BA7F85">
        <w:rPr>
          <w:rFonts w:ascii="Times New Roman" w:hAnsi="Times New Roman"/>
          <w:sz w:val="24"/>
          <w:szCs w:val="24"/>
        </w:rPr>
        <w:t xml:space="preserve">1, </w:t>
      </w:r>
      <w:r w:rsidR="002D61D2">
        <w:rPr>
          <w:rFonts w:ascii="Times New Roman" w:hAnsi="Times New Roman"/>
          <w:sz w:val="24"/>
          <w:szCs w:val="24"/>
        </w:rPr>
        <w:t>4</w:t>
      </w:r>
    </w:p>
    <w:p w:rsidR="005B73B9" w:rsidRPr="008F33A1" w:rsidRDefault="005B73B9"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7714DB" w:rsidRPr="00B16C11" w:rsidRDefault="00B16C11" w:rsidP="00BA7F85">
      <w:pPr>
        <w:pStyle w:val="Nagwek3"/>
        <w:ind w:left="708"/>
        <w:rPr>
          <w:sz w:val="36"/>
          <w:szCs w:val="36"/>
        </w:rPr>
      </w:pPr>
      <w:r w:rsidRPr="00B16C11">
        <w:tab/>
      </w:r>
      <w:r w:rsidR="007714DB" w:rsidRPr="00BA7F85">
        <w:rPr>
          <w:b w:val="0"/>
        </w:rPr>
        <w:t xml:space="preserve">Podstawą do zawarcia niniejszej umowy jest rezultat postępowania w trybie </w:t>
      </w:r>
      <w:r w:rsidR="000473E9" w:rsidRPr="00BA7F85">
        <w:rPr>
          <w:b w:val="0"/>
        </w:rPr>
        <w:t>podstawowym</w:t>
      </w:r>
      <w:r w:rsidR="00A1483E">
        <w:rPr>
          <w:b w:val="0"/>
        </w:rPr>
        <w:t xml:space="preserve"> z możliwością przeprowadzenia negocjacji</w:t>
      </w:r>
      <w:r w:rsidR="000473E9" w:rsidRPr="00BA7F85">
        <w:rPr>
          <w:b w:val="0"/>
        </w:rPr>
        <w:t xml:space="preserve"> </w:t>
      </w:r>
      <w:r w:rsidR="007714DB" w:rsidRPr="00BA7F85">
        <w:rPr>
          <w:b w:val="0"/>
        </w:rPr>
        <w:t>na</w:t>
      </w:r>
      <w:r w:rsidR="007714DB" w:rsidRPr="0013736A">
        <w:t xml:space="preserve">  </w:t>
      </w:r>
      <w:r w:rsidR="00BA7F85">
        <w:t>„</w:t>
      </w:r>
      <w:r w:rsidR="00BA7F85" w:rsidRPr="00FA74FD">
        <w:t>Dostaw</w:t>
      </w:r>
      <w:r w:rsidR="00D63588">
        <w:t>ę</w:t>
      </w:r>
      <w:r w:rsidR="00BA7F85" w:rsidRPr="00FA74FD">
        <w:t xml:space="preserve"> 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t>”.</w:t>
      </w:r>
    </w:p>
    <w:p w:rsidR="005B73B9" w:rsidRDefault="005B73B9" w:rsidP="007714DB">
      <w:pPr>
        <w:jc w:val="center"/>
      </w:pPr>
    </w:p>
    <w:p w:rsidR="007714DB" w:rsidRPr="0013736A" w:rsidRDefault="007714DB" w:rsidP="007714DB">
      <w:pPr>
        <w:jc w:val="center"/>
      </w:pPr>
      <w:r w:rsidRPr="0013736A">
        <w:t>§ 2</w:t>
      </w:r>
    </w:p>
    <w:p w:rsidR="007714DB" w:rsidRPr="0013736A" w:rsidRDefault="007714DB" w:rsidP="005B73B9">
      <w:pPr>
        <w:ind w:left="708"/>
      </w:pPr>
      <w:r w:rsidRPr="0013736A">
        <w:t>Przedmiotem niniejszej umowy jest  zakup i dostawa ……. w ilości oraz rodzaju określonym w załączniku nr 1 do niniejszej umowy.</w:t>
      </w:r>
    </w:p>
    <w:p w:rsidR="005B73B9" w:rsidRDefault="005B73B9" w:rsidP="007714DB">
      <w:pPr>
        <w:jc w:val="center"/>
      </w:pPr>
    </w:p>
    <w:p w:rsidR="007714DB" w:rsidRDefault="007714DB" w:rsidP="007714DB">
      <w:pPr>
        <w:jc w:val="center"/>
      </w:pPr>
      <w:r w:rsidRPr="0013736A">
        <w:t>§ 3</w:t>
      </w:r>
    </w:p>
    <w:p w:rsidR="00D642CE" w:rsidRDefault="00D642CE" w:rsidP="001979F5">
      <w:pPr>
        <w:pStyle w:val="Akapitzlist"/>
        <w:numPr>
          <w:ilvl w:val="0"/>
          <w:numId w:val="56"/>
        </w:numPr>
        <w:jc w:val="both"/>
        <w:rPr>
          <w:rFonts w:ascii="Times New Roman" w:hAnsi="Times New Roman"/>
          <w:bCs/>
          <w:snapToGrid w:val="0"/>
          <w:sz w:val="24"/>
          <w:szCs w:val="24"/>
        </w:rPr>
      </w:pPr>
      <w:r w:rsidRPr="005C6832">
        <w:rPr>
          <w:rFonts w:ascii="Times New Roman" w:hAnsi="Times New Roman"/>
          <w:bCs/>
          <w:snapToGrid w:val="0"/>
          <w:sz w:val="24"/>
          <w:szCs w:val="24"/>
        </w:rPr>
        <w:t xml:space="preserve">Wykonawca zobowiązuje się do dostawy przedmiotu umowy w terminie do …… 2022r. </w:t>
      </w:r>
    </w:p>
    <w:p w:rsidR="00AB5372" w:rsidRPr="00851F58" w:rsidRDefault="00AB5372" w:rsidP="001979F5">
      <w:pPr>
        <w:pStyle w:val="Akapitzlist"/>
        <w:numPr>
          <w:ilvl w:val="0"/>
          <w:numId w:val="56"/>
        </w:numPr>
        <w:tabs>
          <w:tab w:val="left" w:pos="360"/>
        </w:tabs>
        <w:jc w:val="both"/>
        <w:rPr>
          <w:rFonts w:ascii="Times New Roman" w:hAnsi="Times New Roman"/>
          <w:sz w:val="24"/>
          <w:szCs w:val="24"/>
        </w:rPr>
      </w:pPr>
      <w:r w:rsidRPr="00851F58">
        <w:rPr>
          <w:rFonts w:ascii="Times New Roman" w:hAnsi="Times New Roman"/>
          <w:sz w:val="24"/>
          <w:szCs w:val="24"/>
        </w:rPr>
        <w:t>Wykonawca zobowiązuje się dostarczyć przedmiot zamówienia na własny koszt i ryzyko do magazynu w siedzibie Zamawiającego.</w:t>
      </w:r>
    </w:p>
    <w:p w:rsidR="00AB5372" w:rsidRPr="00851F58" w:rsidRDefault="00AB5372" w:rsidP="001979F5">
      <w:pPr>
        <w:pStyle w:val="Akapitzlist"/>
        <w:numPr>
          <w:ilvl w:val="0"/>
          <w:numId w:val="56"/>
        </w:numPr>
        <w:tabs>
          <w:tab w:val="left" w:pos="360"/>
        </w:tabs>
        <w:jc w:val="both"/>
        <w:rPr>
          <w:rFonts w:ascii="Times New Roman" w:hAnsi="Times New Roman"/>
          <w:sz w:val="24"/>
          <w:szCs w:val="24"/>
        </w:rPr>
      </w:pPr>
      <w:r w:rsidRPr="00851F58">
        <w:rPr>
          <w:rFonts w:ascii="Times New Roman" w:hAnsi="Times New Roman"/>
          <w:sz w:val="24"/>
          <w:szCs w:val="24"/>
        </w:rPr>
        <w:t xml:space="preserve">Wykonawca zobowiązuje się dostarczyć Zamawiającemu towar fabrycznie nowy, wolny od wad i praw osób trzecich, wraz z certyfikatami, licencjami, deklaracjami zgodności CE, kartami gwarancyjnymi, instrukcjami w języku polskim lub angielskim, sterownikami urządzeń na odpowiednich nośnikach oraz dokumentami określającymi zasady świadczenia usług przez serwis w okresie gwarancyjnym i pogwarancyjnym. </w:t>
      </w:r>
    </w:p>
    <w:p w:rsidR="00AB5372" w:rsidRPr="00AB5372" w:rsidRDefault="00AB5372" w:rsidP="001979F5">
      <w:pPr>
        <w:pStyle w:val="Akapitzlist"/>
        <w:numPr>
          <w:ilvl w:val="0"/>
          <w:numId w:val="56"/>
        </w:numPr>
        <w:tabs>
          <w:tab w:val="left" w:pos="360"/>
        </w:tabs>
        <w:spacing w:after="0"/>
        <w:jc w:val="both"/>
        <w:rPr>
          <w:rFonts w:ascii="Times New Roman" w:hAnsi="Times New Roman"/>
          <w:sz w:val="24"/>
          <w:szCs w:val="24"/>
        </w:rPr>
      </w:pPr>
      <w:r w:rsidRPr="00851F58">
        <w:rPr>
          <w:rFonts w:ascii="Times New Roman" w:hAnsi="Times New Roman"/>
          <w:sz w:val="24"/>
          <w:szCs w:val="24"/>
        </w:rPr>
        <w:t>Zamówione urządzenia stanowiące przedmiot niniejszej umowy należy dostarczyć w oryginalnych opakowaniach producenta. Dostarczony przedmiot zamówienia musi posiadać na opakowaniach zewnętrznych logo i nazwę producenta, opis zawartości i numer katalogowy. Przedmiot umowy zostanie dostarczony Zamawiającemu w opakowaniu, jakie jest wymagane, by nie dopuścić do jego uszkodzenia lub pogorszenia jakości w trakcie transportu.</w:t>
      </w:r>
    </w:p>
    <w:p w:rsidR="005C6832" w:rsidRPr="005C6832" w:rsidRDefault="005C6832" w:rsidP="001979F5">
      <w:pPr>
        <w:numPr>
          <w:ilvl w:val="0"/>
          <w:numId w:val="56"/>
        </w:numPr>
        <w:jc w:val="both"/>
        <w:rPr>
          <w:bCs/>
          <w:snapToGrid w:val="0"/>
        </w:rPr>
      </w:pPr>
      <w:r w:rsidRPr="005C6832">
        <w:rPr>
          <w:bCs/>
          <w:snapToGrid w:val="0"/>
        </w:rPr>
        <w:t xml:space="preserve">Warunkiem odbioru przedmiotu umowy przez Zamawiającego  są łącznie: </w:t>
      </w:r>
    </w:p>
    <w:p w:rsidR="005C6832" w:rsidRPr="00E83E72" w:rsidRDefault="005C6832" w:rsidP="001979F5">
      <w:pPr>
        <w:pStyle w:val="Akapitzlist"/>
        <w:numPr>
          <w:ilvl w:val="0"/>
          <w:numId w:val="68"/>
        </w:numPr>
        <w:jc w:val="both"/>
        <w:rPr>
          <w:rFonts w:ascii="Times New Roman" w:hAnsi="Times New Roman"/>
          <w:bCs/>
          <w:snapToGrid w:val="0"/>
          <w:sz w:val="24"/>
          <w:szCs w:val="24"/>
        </w:rPr>
      </w:pPr>
      <w:r w:rsidRPr="00E83E72">
        <w:rPr>
          <w:rFonts w:ascii="Times New Roman" w:hAnsi="Times New Roman"/>
          <w:bCs/>
          <w:snapToGrid w:val="0"/>
          <w:sz w:val="24"/>
          <w:szCs w:val="24"/>
        </w:rPr>
        <w:t xml:space="preserve">zgodność  przedmiotu umowy z wymogami określonymi w SWZ i ofercie, </w:t>
      </w:r>
    </w:p>
    <w:p w:rsidR="005C6832" w:rsidRPr="00B16C11" w:rsidRDefault="005C6832" w:rsidP="001979F5">
      <w:pPr>
        <w:pStyle w:val="Akapitzlist"/>
        <w:numPr>
          <w:ilvl w:val="0"/>
          <w:numId w:val="68"/>
        </w:numPr>
        <w:jc w:val="both"/>
        <w:rPr>
          <w:rFonts w:ascii="Times New Roman" w:hAnsi="Times New Roman"/>
          <w:bCs/>
          <w:snapToGrid w:val="0"/>
          <w:sz w:val="24"/>
          <w:szCs w:val="24"/>
        </w:rPr>
      </w:pPr>
      <w:r w:rsidRPr="00B16C11">
        <w:rPr>
          <w:rFonts w:ascii="Times New Roman" w:hAnsi="Times New Roman"/>
          <w:bCs/>
          <w:snapToGrid w:val="0"/>
          <w:sz w:val="24"/>
          <w:szCs w:val="24"/>
        </w:rPr>
        <w:t>dostarczenie przez Wykonawcę kompletnej i prawidłow</w:t>
      </w:r>
      <w:r w:rsidR="00B16C11">
        <w:rPr>
          <w:rFonts w:ascii="Times New Roman" w:hAnsi="Times New Roman"/>
          <w:bCs/>
          <w:snapToGrid w:val="0"/>
          <w:sz w:val="24"/>
          <w:szCs w:val="24"/>
        </w:rPr>
        <w:t>ej dokumentacji wymaganej w SWZ.</w:t>
      </w:r>
    </w:p>
    <w:p w:rsidR="005C6832" w:rsidRPr="005C6832" w:rsidRDefault="005C6832" w:rsidP="001979F5">
      <w:pPr>
        <w:pStyle w:val="Akapitzlist"/>
        <w:numPr>
          <w:ilvl w:val="0"/>
          <w:numId w:val="56"/>
        </w:numPr>
        <w:spacing w:after="0"/>
        <w:jc w:val="both"/>
        <w:rPr>
          <w:rFonts w:ascii="Times New Roman" w:hAnsi="Times New Roman"/>
          <w:bCs/>
          <w:snapToGrid w:val="0"/>
          <w:sz w:val="24"/>
          <w:szCs w:val="24"/>
        </w:rPr>
      </w:pPr>
      <w:r w:rsidRPr="005C6832">
        <w:rPr>
          <w:rFonts w:ascii="Times New Roman" w:hAnsi="Times New Roman"/>
          <w:bCs/>
          <w:snapToGrid w:val="0"/>
          <w:sz w:val="24"/>
          <w:szCs w:val="24"/>
        </w:rPr>
        <w:t>Odbiór przedmiotu umowy zostanie potwierdzony protokołem odbioru</w:t>
      </w:r>
      <w:r w:rsidR="00B16C11">
        <w:rPr>
          <w:rFonts w:ascii="Times New Roman" w:hAnsi="Times New Roman"/>
          <w:bCs/>
          <w:snapToGrid w:val="0"/>
          <w:sz w:val="24"/>
          <w:szCs w:val="24"/>
        </w:rPr>
        <w:t>, dostarczonym wraz z towarem,</w:t>
      </w:r>
      <w:r w:rsidRPr="005C6832">
        <w:rPr>
          <w:rFonts w:ascii="Times New Roman" w:hAnsi="Times New Roman"/>
          <w:bCs/>
          <w:snapToGrid w:val="0"/>
          <w:sz w:val="24"/>
          <w:szCs w:val="24"/>
        </w:rPr>
        <w:t xml:space="preserve"> podpisanym przez upoważnionego </w:t>
      </w:r>
      <w:r w:rsidR="00B16C11">
        <w:rPr>
          <w:rFonts w:ascii="Times New Roman" w:hAnsi="Times New Roman"/>
          <w:bCs/>
          <w:snapToGrid w:val="0"/>
          <w:sz w:val="24"/>
          <w:szCs w:val="24"/>
        </w:rPr>
        <w:t>przedstawiciela/przedstawicieli</w:t>
      </w:r>
      <w:r w:rsidRPr="005C6832">
        <w:rPr>
          <w:rFonts w:ascii="Times New Roman" w:hAnsi="Times New Roman"/>
          <w:bCs/>
          <w:snapToGrid w:val="0"/>
          <w:sz w:val="24"/>
          <w:szCs w:val="24"/>
        </w:rPr>
        <w:t xml:space="preserve"> Zamawiającego i Wykonawcy.</w:t>
      </w:r>
    </w:p>
    <w:p w:rsidR="005C6832" w:rsidRPr="005C6832" w:rsidRDefault="005C6832" w:rsidP="001979F5">
      <w:pPr>
        <w:pStyle w:val="Akapitzlist"/>
        <w:numPr>
          <w:ilvl w:val="0"/>
          <w:numId w:val="56"/>
        </w:numPr>
        <w:spacing w:after="0"/>
        <w:jc w:val="both"/>
        <w:rPr>
          <w:rFonts w:ascii="Times New Roman" w:hAnsi="Times New Roman"/>
          <w:sz w:val="24"/>
          <w:szCs w:val="24"/>
        </w:rPr>
      </w:pPr>
      <w:r w:rsidRPr="005C6832">
        <w:rPr>
          <w:rFonts w:ascii="Times New Roman" w:hAnsi="Times New Roman"/>
          <w:sz w:val="24"/>
          <w:szCs w:val="24"/>
        </w:rPr>
        <w:t>Zamawiającemu przysługuje prawo odmowy przyjęcia towaru w przypadku:</w:t>
      </w:r>
    </w:p>
    <w:p w:rsidR="005C6832" w:rsidRPr="005C6832" w:rsidRDefault="00AB5372" w:rsidP="005C6832">
      <w:pPr>
        <w:tabs>
          <w:tab w:val="left" w:pos="2340"/>
        </w:tabs>
        <w:ind w:left="360"/>
        <w:jc w:val="both"/>
      </w:pPr>
      <w:r>
        <w:rPr>
          <w:iCs/>
        </w:rPr>
        <w:t xml:space="preserve">           </w:t>
      </w:r>
      <w:r w:rsidR="005C6832" w:rsidRPr="005C6832">
        <w:rPr>
          <w:iCs/>
        </w:rPr>
        <w:t xml:space="preserve">1) dostarczenia towaru nieodpowiedniej jakości lub towaru uszkodzonego; </w:t>
      </w:r>
    </w:p>
    <w:p w:rsidR="005C6832" w:rsidRDefault="005C6832" w:rsidP="001979F5">
      <w:pPr>
        <w:pStyle w:val="Akapitzlist"/>
        <w:numPr>
          <w:ilvl w:val="0"/>
          <w:numId w:val="69"/>
        </w:numPr>
        <w:tabs>
          <w:tab w:val="left" w:pos="2340"/>
        </w:tabs>
        <w:spacing w:after="0"/>
        <w:jc w:val="both"/>
        <w:rPr>
          <w:rFonts w:ascii="Times New Roman" w:hAnsi="Times New Roman"/>
          <w:sz w:val="24"/>
          <w:szCs w:val="24"/>
        </w:rPr>
      </w:pPr>
      <w:r w:rsidRPr="005C6832">
        <w:rPr>
          <w:rFonts w:ascii="Times New Roman" w:hAnsi="Times New Roman"/>
          <w:sz w:val="24"/>
          <w:szCs w:val="24"/>
        </w:rPr>
        <w:t>dostarczenia towaru niezgodnego z SWZ.</w:t>
      </w:r>
    </w:p>
    <w:p w:rsidR="005B73B9" w:rsidRDefault="0008095F" w:rsidP="001979F5">
      <w:pPr>
        <w:pStyle w:val="Akapitzlist"/>
        <w:numPr>
          <w:ilvl w:val="0"/>
          <w:numId w:val="56"/>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08095F" w:rsidRPr="0008095F" w:rsidRDefault="0008095F" w:rsidP="0008095F">
      <w:pPr>
        <w:pStyle w:val="Akapitzlist"/>
        <w:tabs>
          <w:tab w:val="left" w:pos="2340"/>
        </w:tabs>
        <w:spacing w:after="0"/>
        <w:ind w:left="1068"/>
        <w:jc w:val="both"/>
        <w:rPr>
          <w:rFonts w:ascii="Times New Roman" w:hAnsi="Times New Roman"/>
          <w:sz w:val="24"/>
          <w:szCs w:val="24"/>
        </w:rPr>
      </w:pPr>
    </w:p>
    <w:p w:rsidR="007714DB" w:rsidRDefault="007714DB" w:rsidP="007714DB">
      <w:pPr>
        <w:jc w:val="center"/>
      </w:pPr>
      <w:r w:rsidRPr="0013736A">
        <w:t>§ 4</w:t>
      </w:r>
    </w:p>
    <w:p w:rsidR="00B16C11" w:rsidRPr="00B16C11" w:rsidRDefault="00B16C11" w:rsidP="00B16C11">
      <w:pPr>
        <w:widowControl w:val="0"/>
        <w:autoSpaceDE w:val="0"/>
        <w:autoSpaceDN w:val="0"/>
        <w:adjustRightInd w:val="0"/>
        <w:ind w:firstLine="708"/>
        <w:jc w:val="both"/>
      </w:pPr>
      <w:r w:rsidRPr="00B16C11">
        <w:rPr>
          <w:bCs/>
        </w:rPr>
        <w:t>Minimalne wymogi dotyczące serwisu i gwarancji:</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lastRenderedPageBreak/>
        <w:t xml:space="preserve">Czas gwarancji udzielonej przez Wykonawcę nie krótszy niż określony w załączniku nr </w:t>
      </w:r>
      <w:r>
        <w:rPr>
          <w:rFonts w:ascii="Times New Roman" w:hAnsi="Times New Roman"/>
          <w:sz w:val="24"/>
          <w:szCs w:val="24"/>
        </w:rPr>
        <w:t>3 do S</w:t>
      </w:r>
      <w:r w:rsidRPr="00B16C11">
        <w:rPr>
          <w:rFonts w:ascii="Times New Roman" w:hAnsi="Times New Roman"/>
          <w:sz w:val="24"/>
          <w:szCs w:val="24"/>
        </w:rPr>
        <w:t>WZ dla poszczególnych pakietów/elementów pakietu.</w:t>
      </w:r>
    </w:p>
    <w:p w:rsidR="00B16C11" w:rsidRPr="00B16C11" w:rsidRDefault="00B16C11" w:rsidP="001979F5">
      <w:pPr>
        <w:pStyle w:val="Tekstpodstawowywcity"/>
        <w:numPr>
          <w:ilvl w:val="0"/>
          <w:numId w:val="84"/>
        </w:numPr>
        <w:spacing w:after="0"/>
        <w:jc w:val="both"/>
      </w:pPr>
      <w:r w:rsidRPr="00B16C11">
        <w:t>Bieg gwarancji rozpoczyna data podpisania protokołu odbioru.</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Zgłaszanie usterki sprzętu może wystąpić w następujących formach:</w:t>
      </w:r>
    </w:p>
    <w:p w:rsidR="00B16C11" w:rsidRPr="00B16C11" w:rsidRDefault="00B16C11" w:rsidP="001979F5">
      <w:pPr>
        <w:pStyle w:val="Akapitzlist"/>
        <w:numPr>
          <w:ilvl w:val="0"/>
          <w:numId w:val="85"/>
        </w:numPr>
        <w:spacing w:after="0"/>
        <w:jc w:val="both"/>
        <w:rPr>
          <w:rFonts w:ascii="Times New Roman" w:hAnsi="Times New Roman"/>
          <w:sz w:val="24"/>
          <w:szCs w:val="24"/>
        </w:rPr>
      </w:pPr>
      <w:r w:rsidRPr="00B16C11">
        <w:rPr>
          <w:rFonts w:ascii="Times New Roman" w:hAnsi="Times New Roman"/>
          <w:sz w:val="24"/>
          <w:szCs w:val="24"/>
        </w:rPr>
        <w:t>telefonicznie,</w:t>
      </w:r>
    </w:p>
    <w:p w:rsidR="00B16C11" w:rsidRPr="00B16C11" w:rsidRDefault="00B16C11" w:rsidP="001979F5">
      <w:pPr>
        <w:pStyle w:val="Akapitzlist"/>
        <w:numPr>
          <w:ilvl w:val="0"/>
          <w:numId w:val="85"/>
        </w:numPr>
        <w:spacing w:after="0"/>
        <w:jc w:val="both"/>
        <w:rPr>
          <w:rFonts w:ascii="Times New Roman" w:hAnsi="Times New Roman"/>
          <w:sz w:val="24"/>
          <w:szCs w:val="24"/>
        </w:rPr>
      </w:pPr>
      <w:r w:rsidRPr="00B16C11">
        <w:rPr>
          <w:rFonts w:ascii="Times New Roman" w:hAnsi="Times New Roman"/>
          <w:sz w:val="24"/>
          <w:szCs w:val="24"/>
        </w:rPr>
        <w:t xml:space="preserve">za pomocą poczty elektronicznej (e-mail, </w:t>
      </w:r>
      <w:proofErr w:type="spellStart"/>
      <w:r w:rsidRPr="00B16C11">
        <w:rPr>
          <w:rFonts w:ascii="Times New Roman" w:hAnsi="Times New Roman"/>
          <w:sz w:val="24"/>
          <w:szCs w:val="24"/>
        </w:rPr>
        <w:t>www</w:t>
      </w:r>
      <w:proofErr w:type="spellEnd"/>
      <w:r w:rsidRPr="00B16C11">
        <w:rPr>
          <w:rFonts w:ascii="Times New Roman" w:hAnsi="Times New Roman"/>
          <w:sz w:val="24"/>
          <w:szCs w:val="24"/>
        </w:rPr>
        <w:t>),</w:t>
      </w:r>
    </w:p>
    <w:p w:rsidR="00B16C11" w:rsidRPr="00B16C11" w:rsidRDefault="00B16C11" w:rsidP="001979F5">
      <w:pPr>
        <w:pStyle w:val="Akapitzlist"/>
        <w:numPr>
          <w:ilvl w:val="0"/>
          <w:numId w:val="85"/>
        </w:numPr>
        <w:spacing w:after="0"/>
        <w:jc w:val="both"/>
        <w:rPr>
          <w:rFonts w:ascii="Times New Roman" w:hAnsi="Times New Roman"/>
          <w:sz w:val="24"/>
          <w:szCs w:val="24"/>
        </w:rPr>
      </w:pPr>
      <w:r w:rsidRPr="00B16C11">
        <w:rPr>
          <w:rFonts w:ascii="Times New Roman" w:hAnsi="Times New Roman"/>
          <w:sz w:val="24"/>
          <w:szCs w:val="24"/>
        </w:rPr>
        <w:t>faksem.</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Czas reakcji na zgłoszenie awarii wynosi następny dzień roboczy.</w:t>
      </w:r>
    </w:p>
    <w:p w:rsidR="00B16C11" w:rsidRPr="00B16C11" w:rsidRDefault="00B16C11" w:rsidP="001979F5">
      <w:pPr>
        <w:pStyle w:val="Akapitzlist"/>
        <w:numPr>
          <w:ilvl w:val="0"/>
          <w:numId w:val="84"/>
        </w:numPr>
        <w:tabs>
          <w:tab w:val="left" w:pos="9070"/>
        </w:tabs>
        <w:spacing w:after="0"/>
        <w:jc w:val="both"/>
        <w:rPr>
          <w:rFonts w:ascii="Times New Roman" w:hAnsi="Times New Roman"/>
          <w:sz w:val="24"/>
          <w:szCs w:val="24"/>
        </w:rPr>
      </w:pPr>
      <w:r w:rsidRPr="00B16C11">
        <w:rPr>
          <w:rFonts w:ascii="Times New Roman" w:hAnsi="Times New Roman"/>
          <w:sz w:val="24"/>
          <w:szCs w:val="24"/>
        </w:rPr>
        <w:t>Obowiązek naprawy sprzętu nie może przekroczyć termin</w:t>
      </w:r>
      <w:r>
        <w:rPr>
          <w:rFonts w:ascii="Times New Roman" w:hAnsi="Times New Roman"/>
          <w:sz w:val="24"/>
          <w:szCs w:val="24"/>
        </w:rPr>
        <w:t>ów określonych w załączniku nr 3</w:t>
      </w:r>
      <w:r w:rsidRPr="00B16C11">
        <w:rPr>
          <w:rFonts w:ascii="Times New Roman" w:hAnsi="Times New Roman"/>
          <w:sz w:val="24"/>
          <w:szCs w:val="24"/>
        </w:rPr>
        <w:t xml:space="preserve"> do SWZ dla poszczególnych pakietów/elementów pakietu.</w:t>
      </w:r>
    </w:p>
    <w:p w:rsidR="00B16C11" w:rsidRPr="00B16C11" w:rsidRDefault="00B16C11" w:rsidP="001979F5">
      <w:pPr>
        <w:pStyle w:val="Akapitzlist"/>
        <w:numPr>
          <w:ilvl w:val="0"/>
          <w:numId w:val="84"/>
        </w:numPr>
        <w:tabs>
          <w:tab w:val="left" w:pos="9070"/>
        </w:tabs>
        <w:spacing w:after="0"/>
        <w:jc w:val="both"/>
        <w:rPr>
          <w:rFonts w:ascii="Times New Roman" w:hAnsi="Times New Roman"/>
          <w:sz w:val="24"/>
          <w:szCs w:val="24"/>
        </w:rPr>
      </w:pPr>
      <w:r w:rsidRPr="00B16C11">
        <w:rPr>
          <w:rFonts w:ascii="Times New Roman" w:hAnsi="Times New Roman"/>
          <w:sz w:val="24"/>
          <w:szCs w:val="24"/>
        </w:rPr>
        <w:t>W razie nie dokonania naprawy w tym terminie wymiana wadliwego sprzętu na nowy o parametrach nie gorszych niż uszkodzony w te</w:t>
      </w:r>
      <w:r>
        <w:rPr>
          <w:rFonts w:ascii="Times New Roman" w:hAnsi="Times New Roman"/>
          <w:sz w:val="24"/>
          <w:szCs w:val="24"/>
        </w:rPr>
        <w:t>r</w:t>
      </w:r>
      <w:r w:rsidRPr="00B16C11">
        <w:rPr>
          <w:rFonts w:ascii="Times New Roman" w:hAnsi="Times New Roman"/>
          <w:sz w:val="24"/>
          <w:szCs w:val="24"/>
        </w:rPr>
        <w:t xml:space="preserve">minie - 1 dzień roboczy, bez dodatkowych opłat. </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Wymiana sprzętu w okresie gwarancji na nowy w przypadku 3 istotnych awarii urządzenia. Za uszkodzenie istotne przyjmuje się każde uszkodzenie ograniczające funkcję urządzenia.</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 przypadku wymiany uszkodzonego urządzenia na nowe w związku z okolic</w:t>
      </w:r>
      <w:r>
        <w:rPr>
          <w:rFonts w:ascii="Times New Roman" w:hAnsi="Times New Roman"/>
          <w:sz w:val="24"/>
          <w:szCs w:val="24"/>
        </w:rPr>
        <w:t xml:space="preserve">znościami określonymi w pkt. 5 i pkt. </w:t>
      </w:r>
      <w:r w:rsidRPr="00B16C11">
        <w:rPr>
          <w:rFonts w:ascii="Times New Roman" w:hAnsi="Times New Roman"/>
          <w:sz w:val="24"/>
          <w:szCs w:val="24"/>
        </w:rPr>
        <w:t>6 oraz w przypadku skorzystania z rękojmi przez odbiorców w stosunku do nowego, wymienionego sprzętu okres gwarancji biegnie na nowo i liczony jest od daty dostarczenia nowego sprzętu.</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Dysk znajdujący się w komputerze podlegającym wymianie lub dysk, który został wymieniony jest własnością Zamawiającego i</w:t>
      </w:r>
      <w:r>
        <w:rPr>
          <w:rFonts w:ascii="Times New Roman" w:hAnsi="Times New Roman"/>
          <w:sz w:val="24"/>
          <w:szCs w:val="24"/>
        </w:rPr>
        <w:t xml:space="preserve"> podlega zwrotowi Zamawiającemu</w:t>
      </w:r>
      <w:r w:rsidR="00D92A29">
        <w:rPr>
          <w:rFonts w:ascii="Times New Roman" w:hAnsi="Times New Roman"/>
          <w:sz w:val="24"/>
          <w:szCs w:val="24"/>
        </w:rPr>
        <w:t xml:space="preserve"> (dotyczy pakietu nr 4</w:t>
      </w:r>
      <w:r w:rsidRPr="00B16C11">
        <w:rPr>
          <w:rFonts w:ascii="Times New Roman" w:hAnsi="Times New Roman"/>
          <w:sz w:val="24"/>
          <w:szCs w:val="24"/>
        </w:rPr>
        <w:t>)</w:t>
      </w:r>
      <w:r>
        <w:rPr>
          <w:rFonts w:ascii="Times New Roman" w:hAnsi="Times New Roman"/>
          <w:sz w:val="24"/>
          <w:szCs w:val="24"/>
        </w:rPr>
        <w:t>.</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 przypadku konieczności dokonania naprawy w innym miejscu niż miejsce użytkowania sprzętu, koszt i odpowiedzialność za jego transport ponosi Wykonawca.</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Gwarancja podlega przedłużeniu o czas pobytu sprzętu w serwisie.</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W przypadku dokonania konieczności naprawy poza siedzibą Zamawiającego Wykonawca dostarczy na czas naprawy sprzęt zastępczy o parametrach nie gorszych od serwisowanego sprzętu.</w:t>
      </w:r>
    </w:p>
    <w:p w:rsidR="00B16C11" w:rsidRPr="00B16C11" w:rsidRDefault="00B16C11" w:rsidP="001979F5">
      <w:pPr>
        <w:pStyle w:val="Akapitzlist"/>
        <w:numPr>
          <w:ilvl w:val="0"/>
          <w:numId w:val="84"/>
        </w:numPr>
        <w:spacing w:after="0"/>
        <w:jc w:val="both"/>
        <w:rPr>
          <w:rFonts w:ascii="Times New Roman" w:hAnsi="Times New Roman"/>
          <w:sz w:val="24"/>
          <w:szCs w:val="24"/>
        </w:rPr>
      </w:pPr>
      <w:r w:rsidRPr="00B16C11">
        <w:rPr>
          <w:rFonts w:ascii="Times New Roman" w:hAnsi="Times New Roman"/>
          <w:sz w:val="24"/>
          <w:szCs w:val="24"/>
        </w:rPr>
        <w:t xml:space="preserve">W przypadku wymiany przez serwis uszkodzonego urządzenia na nowe Wykonawca jest zobowiązany dostarczyć jego pełną dokumentację (specyfikację techniczną, instrukcję użytkownika/instrukcję obsługi) w języku polskim i/lub angielskim, oraz  zapewni Zamawiającemu w okresie gwarancyjnym bezpłatny dostęp do aktualizacji sterowników,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oprogramowania co najmniej za pośrednictwem Internetu.</w:t>
      </w:r>
    </w:p>
    <w:p w:rsidR="00B16C11" w:rsidRDefault="00B16C11" w:rsidP="007714DB">
      <w:pPr>
        <w:jc w:val="center"/>
      </w:pPr>
    </w:p>
    <w:p w:rsidR="00B16C11" w:rsidRPr="0013736A" w:rsidRDefault="00B16C11" w:rsidP="007714DB">
      <w:pPr>
        <w:jc w:val="center"/>
      </w:pPr>
      <w:r w:rsidRPr="0013736A">
        <w:t>§</w:t>
      </w:r>
      <w:r>
        <w:t xml:space="preserve"> 5</w:t>
      </w:r>
    </w:p>
    <w:p w:rsidR="007714DB" w:rsidRPr="0013736A" w:rsidRDefault="007714DB" w:rsidP="00A11C34">
      <w:pPr>
        <w:numPr>
          <w:ilvl w:val="0"/>
          <w:numId w:val="49"/>
        </w:numPr>
        <w:overflowPunct w:val="0"/>
        <w:autoSpaceDE w:val="0"/>
        <w:jc w:val="both"/>
        <w:textAlignment w:val="baseline"/>
      </w:pPr>
      <w:r w:rsidRPr="0013736A">
        <w:t>Z</w:t>
      </w:r>
      <w:r w:rsidR="005C6832">
        <w:t>a zamówiony towar Zamawiający za</w:t>
      </w:r>
      <w:r w:rsidRPr="0013736A">
        <w:t xml:space="preserve">płaci Wykonawcy </w:t>
      </w:r>
      <w:r w:rsidR="005C6832">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5"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6"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rsidR="007714DB" w:rsidRPr="00C2005C" w:rsidRDefault="007714DB" w:rsidP="005B73B9">
      <w:pPr>
        <w:pStyle w:val="Akapitzlist"/>
        <w:numPr>
          <w:ilvl w:val="0"/>
          <w:numId w:val="49"/>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08095F" w:rsidRDefault="0008095F" w:rsidP="00F3788D"/>
    <w:p w:rsidR="00D63588" w:rsidRDefault="00D63588" w:rsidP="005C6832">
      <w:pPr>
        <w:jc w:val="center"/>
      </w:pPr>
    </w:p>
    <w:p w:rsidR="00D63588" w:rsidRDefault="00D63588" w:rsidP="005C6832">
      <w:pPr>
        <w:jc w:val="center"/>
      </w:pPr>
    </w:p>
    <w:p w:rsidR="005B73B9" w:rsidRDefault="00B16C11" w:rsidP="005C6832">
      <w:pPr>
        <w:jc w:val="center"/>
      </w:pPr>
      <w:r>
        <w:lastRenderedPageBreak/>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zamówienia w terminie  -  </w:t>
      </w:r>
      <w:r w:rsidR="005711C9">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sidR="00B55C51">
        <w:rPr>
          <w:rFonts w:ascii="Times New Roman" w:hAnsi="Times New Roman"/>
          <w:sz w:val="24"/>
          <w:szCs w:val="24"/>
        </w:rPr>
        <w:t>5</w:t>
      </w:r>
      <w:r>
        <w:rPr>
          <w:rFonts w:ascii="Times New Roman" w:hAnsi="Times New Roman"/>
          <w:sz w:val="24"/>
          <w:szCs w:val="24"/>
        </w:rPr>
        <w:t xml:space="preserve">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stronie  Wykonawcy w wy</w:t>
      </w:r>
      <w:r w:rsidR="005711C9">
        <w:rPr>
          <w:rFonts w:ascii="Times New Roman" w:hAnsi="Times New Roman"/>
          <w:sz w:val="24"/>
          <w:szCs w:val="24"/>
        </w:rPr>
        <w:t>sokości 15</w:t>
      </w:r>
      <w:r w:rsidRPr="0013736A">
        <w:rPr>
          <w:rFonts w:ascii="Times New Roman" w:hAnsi="Times New Roman"/>
          <w:sz w:val="24"/>
          <w:szCs w:val="24"/>
        </w:rPr>
        <w:t xml:space="preserve">%  kwoty </w:t>
      </w:r>
      <w:r w:rsidR="00B55C51">
        <w:rPr>
          <w:rFonts w:ascii="Times New Roman" w:hAnsi="Times New Roman"/>
          <w:sz w:val="24"/>
          <w:szCs w:val="24"/>
        </w:rPr>
        <w:t xml:space="preserve"> brutto wskazanej w § 5</w:t>
      </w:r>
      <w:r>
        <w:rPr>
          <w:rFonts w:ascii="Times New Roman" w:hAnsi="Times New Roman"/>
          <w:sz w:val="24"/>
          <w:szCs w:val="24"/>
        </w:rPr>
        <w:t xml:space="preserve">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w:t>
      </w:r>
      <w:r w:rsidR="005711C9">
        <w:rPr>
          <w:rFonts w:ascii="Times New Roman" w:hAnsi="Times New Roman"/>
          <w:sz w:val="24"/>
          <w:szCs w:val="24"/>
        </w:rPr>
        <w:t>5</w:t>
      </w:r>
      <w:r w:rsidR="00B55C51">
        <w:rPr>
          <w:rFonts w:ascii="Times New Roman" w:hAnsi="Times New Roman"/>
          <w:sz w:val="24"/>
          <w:szCs w:val="24"/>
        </w:rPr>
        <w:t>% kwoty  brutto wskazanej w § 5</w:t>
      </w:r>
      <w:r w:rsidRPr="0013736A">
        <w:rPr>
          <w:rFonts w:ascii="Times New Roman" w:hAnsi="Times New Roman"/>
          <w:sz w:val="24"/>
          <w:szCs w:val="24"/>
        </w:rPr>
        <w:t xml:space="preserve">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sidR="00800D65">
        <w:rPr>
          <w:rFonts w:ascii="Times New Roman" w:hAnsi="Times New Roman"/>
          <w:sz w:val="24"/>
          <w:szCs w:val="24"/>
        </w:rPr>
        <w:t>.</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B73B9" w:rsidRDefault="007714DB" w:rsidP="001B631A">
      <w:pPr>
        <w:pStyle w:val="Akapitzlist"/>
        <w:numPr>
          <w:ilvl w:val="0"/>
          <w:numId w:val="50"/>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w:t>
      </w:r>
      <w:r w:rsidR="00B55C51">
        <w:rPr>
          <w:rFonts w:ascii="Times New Roman" w:hAnsi="Times New Roman"/>
          <w:sz w:val="24"/>
          <w:szCs w:val="24"/>
        </w:rPr>
        <w:t>zenia brutto o którym mowa w § 5</w:t>
      </w:r>
      <w:r w:rsidRPr="0013736A">
        <w:rPr>
          <w:rFonts w:ascii="Times New Roman" w:hAnsi="Times New Roman"/>
          <w:sz w:val="24"/>
          <w:szCs w:val="24"/>
        </w:rPr>
        <w:t xml:space="preserve"> ust. 3.</w:t>
      </w:r>
    </w:p>
    <w:p w:rsidR="001B631A" w:rsidRPr="001B631A" w:rsidRDefault="001B631A" w:rsidP="001B631A">
      <w:pPr>
        <w:ind w:left="708"/>
        <w:jc w:val="both"/>
      </w:pPr>
    </w:p>
    <w:p w:rsidR="007714DB" w:rsidRPr="0013736A" w:rsidRDefault="00B16C11" w:rsidP="007714DB">
      <w:pPr>
        <w:jc w:val="center"/>
      </w:pPr>
      <w:r>
        <w:t>§ 7</w:t>
      </w:r>
    </w:p>
    <w:p w:rsidR="007714DB" w:rsidRDefault="007714DB" w:rsidP="005B73B9">
      <w:pPr>
        <w:ind w:left="708"/>
        <w:jc w:val="both"/>
      </w:pPr>
      <w:r>
        <w:t>Strony oświadczają</w:t>
      </w:r>
      <w:r w:rsidRPr="0013736A">
        <w:t>, iż wierzytelności wynikające z niniejszej umowy nie mogą być przeniesione na osoby trzecie, bez pisemnej zgody Zamawiającego.</w:t>
      </w:r>
    </w:p>
    <w:p w:rsidR="005B73B9" w:rsidRPr="0013736A" w:rsidRDefault="005B73B9" w:rsidP="005B73B9">
      <w:pPr>
        <w:ind w:left="708"/>
        <w:jc w:val="both"/>
      </w:pPr>
    </w:p>
    <w:p w:rsidR="007714DB" w:rsidRPr="0013736A" w:rsidRDefault="00B16C11" w:rsidP="007714DB">
      <w:pPr>
        <w:jc w:val="center"/>
      </w:pPr>
      <w:r>
        <w:t>§ 8</w:t>
      </w:r>
    </w:p>
    <w:p w:rsidR="007714DB" w:rsidRPr="0013736A" w:rsidRDefault="007714DB" w:rsidP="005C6832">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B73B9" w:rsidRDefault="005B73B9" w:rsidP="007714DB">
      <w:pPr>
        <w:jc w:val="center"/>
      </w:pPr>
    </w:p>
    <w:p w:rsidR="007714DB" w:rsidRDefault="00B16C11" w:rsidP="007714DB">
      <w:pPr>
        <w:jc w:val="center"/>
      </w:pPr>
      <w:r>
        <w:t>§ 9</w:t>
      </w:r>
    </w:p>
    <w:p w:rsidR="005B73B9" w:rsidRPr="0085107B" w:rsidRDefault="005B73B9" w:rsidP="001979F5">
      <w:pPr>
        <w:pStyle w:val="Akapitzlist"/>
        <w:numPr>
          <w:ilvl w:val="0"/>
          <w:numId w:val="5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800D65" w:rsidRDefault="005B73B9" w:rsidP="001979F5">
      <w:pPr>
        <w:numPr>
          <w:ilvl w:val="0"/>
          <w:numId w:val="62"/>
        </w:numPr>
        <w:autoSpaceDE w:val="0"/>
        <w:autoSpaceDN w:val="0"/>
        <w:adjustRightInd w:val="0"/>
        <w:jc w:val="both"/>
      </w:pPr>
      <w:r w:rsidRPr="00DA6BDF">
        <w:t xml:space="preserve">zmiany </w:t>
      </w:r>
      <w:r w:rsidR="00800D65" w:rsidRPr="00DA6BDF">
        <w:t>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rsidR="00800D65">
        <w:t>; natomiast jeśli zmiana stawki VAT będzie powodować zmniejszenie kosztów dostawy po stronie Wykonawcy, Zamawiający dopuszcza możliwość zmniejszenia wynagrodzenia Wykonawcy o kwotę równą różnicy w kwocie podatku VAT zapłaconego przez Wykonawcę,</w:t>
      </w:r>
    </w:p>
    <w:p w:rsidR="005B73B9" w:rsidRDefault="005B73B9" w:rsidP="001979F5">
      <w:pPr>
        <w:numPr>
          <w:ilvl w:val="0"/>
          <w:numId w:val="62"/>
        </w:numPr>
        <w:tabs>
          <w:tab w:val="left" w:pos="851"/>
        </w:tabs>
        <w:suppressAutoHyphens/>
        <w:spacing w:line="21" w:lineRule="atLeast"/>
        <w:jc w:val="both"/>
      </w:pPr>
      <w:r>
        <w:t>zmiany określone w art. 455 ust. 1 pkt. 2 lit. b, pkt. 3 i 4, ust. 2 przy zachowaniu zasad określonych w tym artykule.</w:t>
      </w:r>
    </w:p>
    <w:p w:rsidR="005B73B9" w:rsidRDefault="005B73B9" w:rsidP="001979F5">
      <w:pPr>
        <w:numPr>
          <w:ilvl w:val="0"/>
          <w:numId w:val="58"/>
        </w:numPr>
        <w:tabs>
          <w:tab w:val="left" w:pos="426"/>
        </w:tabs>
        <w:suppressAutoHyphens/>
        <w:spacing w:line="21" w:lineRule="atLeast"/>
        <w:jc w:val="both"/>
      </w:pPr>
      <w:r>
        <w:t>Warunki dokonania zmian:</w:t>
      </w:r>
    </w:p>
    <w:p w:rsidR="005B73B9" w:rsidRDefault="005B73B9" w:rsidP="001979F5">
      <w:pPr>
        <w:numPr>
          <w:ilvl w:val="0"/>
          <w:numId w:val="59"/>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5B73B9" w:rsidRDefault="005B73B9" w:rsidP="001979F5">
      <w:pPr>
        <w:numPr>
          <w:ilvl w:val="0"/>
          <w:numId w:val="59"/>
        </w:numPr>
        <w:tabs>
          <w:tab w:val="left" w:pos="426"/>
        </w:tabs>
        <w:suppressAutoHyphens/>
        <w:spacing w:line="21" w:lineRule="atLeast"/>
        <w:jc w:val="both"/>
      </w:pPr>
      <w:r>
        <w:t>strona występująca o zmianę postanowień niniejszej umowy zobowiązana jest do złożenia wniosku o zmianę postanowień umowy.</w:t>
      </w:r>
    </w:p>
    <w:p w:rsidR="005B73B9" w:rsidRDefault="005B73B9" w:rsidP="001979F5">
      <w:pPr>
        <w:numPr>
          <w:ilvl w:val="0"/>
          <w:numId w:val="58"/>
        </w:numPr>
        <w:tabs>
          <w:tab w:val="left" w:pos="426"/>
        </w:tabs>
        <w:suppressAutoHyphens/>
        <w:spacing w:line="21" w:lineRule="atLeast"/>
        <w:jc w:val="both"/>
      </w:pPr>
      <w:r>
        <w:t>Wniosek, o którym mowa w ust. 2 pkt. 2 musi zawierać:</w:t>
      </w:r>
    </w:p>
    <w:p w:rsidR="005B73B9" w:rsidRDefault="005B73B9" w:rsidP="001979F5">
      <w:pPr>
        <w:numPr>
          <w:ilvl w:val="0"/>
          <w:numId w:val="60"/>
        </w:numPr>
        <w:tabs>
          <w:tab w:val="left" w:pos="426"/>
        </w:tabs>
        <w:suppressAutoHyphens/>
        <w:spacing w:line="21" w:lineRule="atLeast"/>
        <w:jc w:val="both"/>
      </w:pPr>
      <w:r>
        <w:t>opis propozycji zmiany;</w:t>
      </w:r>
    </w:p>
    <w:p w:rsidR="005B73B9" w:rsidRDefault="005B73B9" w:rsidP="001979F5">
      <w:pPr>
        <w:numPr>
          <w:ilvl w:val="0"/>
          <w:numId w:val="60"/>
        </w:numPr>
        <w:tabs>
          <w:tab w:val="left" w:pos="426"/>
        </w:tabs>
        <w:suppressAutoHyphens/>
        <w:spacing w:line="21" w:lineRule="atLeast"/>
        <w:jc w:val="both"/>
      </w:pPr>
      <w:r>
        <w:lastRenderedPageBreak/>
        <w:t>uzasadnienie zmiany;</w:t>
      </w:r>
    </w:p>
    <w:p w:rsidR="005B73B9" w:rsidRDefault="005B73B9" w:rsidP="001979F5">
      <w:pPr>
        <w:numPr>
          <w:ilvl w:val="0"/>
          <w:numId w:val="60"/>
        </w:numPr>
        <w:tabs>
          <w:tab w:val="left" w:pos="426"/>
        </w:tabs>
        <w:suppressAutoHyphens/>
        <w:spacing w:line="21" w:lineRule="atLeast"/>
        <w:jc w:val="both"/>
      </w:pPr>
      <w:r>
        <w:t>opis wpływu zmiany na warunki realizacji umowy.</w:t>
      </w:r>
    </w:p>
    <w:p w:rsidR="005B73B9" w:rsidRDefault="005B73B9" w:rsidP="001979F5">
      <w:pPr>
        <w:numPr>
          <w:ilvl w:val="0"/>
          <w:numId w:val="58"/>
        </w:numPr>
        <w:tabs>
          <w:tab w:val="left" w:pos="426"/>
        </w:tabs>
        <w:suppressAutoHyphens/>
        <w:spacing w:line="21" w:lineRule="atLeast"/>
        <w:jc w:val="both"/>
      </w:pPr>
      <w:r>
        <w:t>Zmiany umowy nie mogą:</w:t>
      </w:r>
    </w:p>
    <w:p w:rsidR="005B73B9" w:rsidRDefault="005B73B9" w:rsidP="001979F5">
      <w:pPr>
        <w:numPr>
          <w:ilvl w:val="0"/>
          <w:numId w:val="57"/>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5B73B9" w:rsidRDefault="005B73B9" w:rsidP="001979F5">
      <w:pPr>
        <w:numPr>
          <w:ilvl w:val="0"/>
          <w:numId w:val="57"/>
        </w:numPr>
        <w:tabs>
          <w:tab w:val="left" w:pos="426"/>
        </w:tabs>
        <w:suppressAutoHyphens/>
        <w:spacing w:line="21" w:lineRule="atLeast"/>
        <w:jc w:val="both"/>
      </w:pPr>
      <w:r>
        <w:t>naruszać równowagi ekonomicznej stron umowy na korzyść Wykonawcy, w sposób nieprzewidziany w pierwotnej umowie;</w:t>
      </w:r>
    </w:p>
    <w:p w:rsidR="005B73B9" w:rsidRDefault="005B73B9" w:rsidP="001979F5">
      <w:pPr>
        <w:numPr>
          <w:ilvl w:val="0"/>
          <w:numId w:val="57"/>
        </w:numPr>
        <w:tabs>
          <w:tab w:val="left" w:pos="426"/>
        </w:tabs>
        <w:suppressAutoHyphens/>
        <w:spacing w:line="21" w:lineRule="atLeast"/>
        <w:jc w:val="both"/>
      </w:pPr>
      <w:r>
        <w:t>w sposób znaczny rozszerzać albo zmniejszać zakresu świadczeń i zobowiązań wynikających z umowy;</w:t>
      </w:r>
    </w:p>
    <w:p w:rsidR="005B73B9" w:rsidRDefault="005B73B9" w:rsidP="001979F5">
      <w:pPr>
        <w:numPr>
          <w:ilvl w:val="0"/>
          <w:numId w:val="57"/>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B16C11" w:rsidP="007714DB">
      <w:pPr>
        <w:jc w:val="center"/>
      </w:pPr>
      <w:r>
        <w:t>§ 10</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5C6832" w:rsidP="007714DB">
      <w:pPr>
        <w:jc w:val="center"/>
      </w:pPr>
      <w:r>
        <w:t>§ 11</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5C6832" w:rsidP="007714DB">
      <w:pPr>
        <w:jc w:val="center"/>
      </w:pPr>
      <w:r>
        <w:t>§12</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B31985">
        <w:rPr>
          <w:bCs/>
          <w:color w:val="202124"/>
          <w:shd w:val="clear" w:color="auto" w:fill="FFFFFF"/>
        </w:rPr>
        <w:t>r. Kodeks cywilny (Dz. U. z 2022 r. poz. 1360</w:t>
      </w:r>
      <w:r>
        <w:rPr>
          <w:bCs/>
          <w:color w:val="202124"/>
          <w:shd w:val="clear" w:color="auto" w:fill="FFFFFF"/>
        </w:rPr>
        <w:t xml:space="preserve"> z późn. zm.). O ile przepisy ustawy z dnia 11 września 2019 r. Prawo zam</w:t>
      </w:r>
      <w:r w:rsidR="0008095F">
        <w:rPr>
          <w:bCs/>
          <w:color w:val="202124"/>
          <w:shd w:val="clear" w:color="auto" w:fill="FFFFFF"/>
        </w:rPr>
        <w:t>ówień publicznych (Dz. U. z 2022 r. poz. 1710</w:t>
      </w:r>
      <w:r>
        <w:rPr>
          <w:bCs/>
          <w:color w:val="202124"/>
          <w:shd w:val="clear" w:color="auto" w:fill="FFFFFF"/>
        </w:rPr>
        <w:t xml:space="preserve">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5C6832" w:rsidP="007714DB">
      <w:pPr>
        <w:jc w:val="center"/>
      </w:pPr>
      <w:r>
        <w:t>§13</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5C6832" w:rsidP="007714DB">
      <w:pPr>
        <w:jc w:val="center"/>
      </w:pPr>
      <w:r>
        <w:t>§14</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rsidRPr="0013736A">
        <w:t>).</w:t>
      </w:r>
    </w:p>
    <w:p w:rsidR="007714DB" w:rsidRPr="0013736A" w:rsidRDefault="007714DB" w:rsidP="007714DB">
      <w:pPr>
        <w:ind w:left="708"/>
        <w:jc w:val="both"/>
      </w:pPr>
    </w:p>
    <w:p w:rsidR="007714DB" w:rsidRPr="0013736A" w:rsidRDefault="005C6832" w:rsidP="007714DB">
      <w:pPr>
        <w:jc w:val="center"/>
      </w:pPr>
      <w:r>
        <w:t>§ 15</w:t>
      </w:r>
    </w:p>
    <w:p w:rsidR="007714DB" w:rsidRPr="005B73B9" w:rsidRDefault="007714DB" w:rsidP="005B73B9">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B73B9" w:rsidRDefault="005B73B9" w:rsidP="007714DB">
      <w:pPr>
        <w:ind w:firstLine="708"/>
        <w:jc w:val="both"/>
        <w:rPr>
          <w:b/>
        </w:rPr>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F3788D" w:rsidRPr="00BA7F85" w:rsidRDefault="007714DB" w:rsidP="00BA7F85">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851F58" w:rsidRPr="00D63588" w:rsidRDefault="00851F58" w:rsidP="00851F58">
      <w:pPr>
        <w:pStyle w:val="rozdzia"/>
        <w:spacing w:line="276" w:lineRule="auto"/>
        <w:ind w:right="-341"/>
        <w:jc w:val="center"/>
        <w:rPr>
          <w:rFonts w:ascii="Times New Roman" w:hAnsi="Times New Roman"/>
          <w:sz w:val="24"/>
          <w:szCs w:val="24"/>
        </w:rPr>
      </w:pPr>
      <w:r w:rsidRPr="00D63588">
        <w:rPr>
          <w:rFonts w:ascii="Times New Roman" w:hAnsi="Times New Roman"/>
          <w:sz w:val="24"/>
          <w:szCs w:val="24"/>
        </w:rPr>
        <w:lastRenderedPageBreak/>
        <w:t xml:space="preserve">Dla pakietu nr </w:t>
      </w:r>
      <w:r w:rsidR="00D92A29">
        <w:rPr>
          <w:rFonts w:ascii="Times New Roman" w:hAnsi="Times New Roman"/>
          <w:sz w:val="24"/>
          <w:szCs w:val="24"/>
        </w:rPr>
        <w:t>2</w:t>
      </w:r>
    </w:p>
    <w:p w:rsidR="00851F58" w:rsidRPr="008F33A1" w:rsidRDefault="00851F58" w:rsidP="00851F58">
      <w:pPr>
        <w:pStyle w:val="rozdzia"/>
        <w:spacing w:line="276" w:lineRule="auto"/>
        <w:ind w:right="-341"/>
        <w:jc w:val="center"/>
        <w:rPr>
          <w:rFonts w:ascii="Times New Roman" w:hAnsi="Times New Roman"/>
          <w:sz w:val="24"/>
          <w:szCs w:val="24"/>
        </w:rPr>
      </w:pPr>
    </w:p>
    <w:p w:rsidR="00851F58" w:rsidRPr="0013736A" w:rsidRDefault="00851F58" w:rsidP="00851F58">
      <w:pPr>
        <w:jc w:val="center"/>
      </w:pPr>
      <w:r w:rsidRPr="0013736A">
        <w:t>§ 1</w:t>
      </w:r>
    </w:p>
    <w:p w:rsidR="00B16C11" w:rsidRPr="00B16C11" w:rsidRDefault="00B16C11" w:rsidP="00BA7F85">
      <w:pPr>
        <w:pStyle w:val="Nagwek3"/>
        <w:ind w:left="708"/>
        <w:rPr>
          <w:sz w:val="36"/>
          <w:szCs w:val="36"/>
        </w:rPr>
      </w:pPr>
      <w:r w:rsidRPr="00B16C11">
        <w:tab/>
      </w:r>
      <w:r w:rsidRPr="00BA7F85">
        <w:rPr>
          <w:b w:val="0"/>
        </w:rPr>
        <w:t xml:space="preserve">Podstawą do zawarcia niniejszej umowy jest rezultat postępowania w trybie podstawowym </w:t>
      </w:r>
      <w:r w:rsidR="00A1483E">
        <w:rPr>
          <w:b w:val="0"/>
        </w:rPr>
        <w:t xml:space="preserve">z możliwością przeprowadzenia negocjacji </w:t>
      </w:r>
      <w:r w:rsidRPr="00BA7F85">
        <w:rPr>
          <w:b w:val="0"/>
        </w:rPr>
        <w:t>na</w:t>
      </w:r>
      <w:r w:rsidRPr="0013736A">
        <w:t xml:space="preserve">  </w:t>
      </w:r>
      <w:r w:rsidR="00BA7F85">
        <w:t>„</w:t>
      </w:r>
      <w:r w:rsidR="00D63588">
        <w:t xml:space="preserve">Dostawę </w:t>
      </w:r>
      <w:r w:rsidR="00BA7F85" w:rsidRPr="00FA74FD">
        <w:t>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rsidR="00BA7F85">
        <w:t xml:space="preserve"> Sp. z o. o. w restrukturyzacji</w:t>
      </w:r>
      <w:r>
        <w:t>”.</w:t>
      </w:r>
    </w:p>
    <w:p w:rsidR="00851F58" w:rsidRDefault="00851F58" w:rsidP="00851F58">
      <w:pPr>
        <w:jc w:val="center"/>
      </w:pPr>
    </w:p>
    <w:p w:rsidR="00851F58" w:rsidRPr="0013736A" w:rsidRDefault="00851F58" w:rsidP="00851F58">
      <w:pPr>
        <w:jc w:val="center"/>
      </w:pPr>
      <w:r w:rsidRPr="0013736A">
        <w:t>§ 2</w:t>
      </w:r>
    </w:p>
    <w:p w:rsidR="00B16C11" w:rsidRPr="00B16C11" w:rsidRDefault="00B16C11" w:rsidP="00B16C11">
      <w:pPr>
        <w:autoSpaceDE w:val="0"/>
        <w:autoSpaceDN w:val="0"/>
        <w:adjustRightInd w:val="0"/>
        <w:jc w:val="center"/>
        <w:rPr>
          <w:b/>
        </w:rPr>
      </w:pPr>
      <w:r w:rsidRPr="00B16C11">
        <w:rPr>
          <w:b/>
        </w:rPr>
        <w:t xml:space="preserve">Przedmiot </w:t>
      </w:r>
      <w:r w:rsidR="00851F58" w:rsidRPr="00B16C11">
        <w:rPr>
          <w:b/>
        </w:rPr>
        <w:t>umowy</w:t>
      </w:r>
    </w:p>
    <w:p w:rsidR="00B16C11" w:rsidRPr="00B16C11" w:rsidRDefault="00B16C11" w:rsidP="001979F5">
      <w:pPr>
        <w:pStyle w:val="Akapitzlist"/>
        <w:numPr>
          <w:ilvl w:val="0"/>
          <w:numId w:val="87"/>
        </w:numPr>
        <w:autoSpaceDE w:val="0"/>
        <w:autoSpaceDN w:val="0"/>
        <w:adjustRightInd w:val="0"/>
        <w:jc w:val="both"/>
        <w:rPr>
          <w:rFonts w:ascii="Times New Roman" w:eastAsia="TimesNewRoman" w:hAnsi="Times New Roman"/>
          <w:sz w:val="24"/>
          <w:szCs w:val="24"/>
        </w:rPr>
      </w:pPr>
      <w:r w:rsidRPr="00B16C11">
        <w:rPr>
          <w:rFonts w:ascii="Times New Roman" w:eastAsia="TimesNewRoman" w:hAnsi="Times New Roman"/>
          <w:sz w:val="24"/>
          <w:szCs w:val="24"/>
        </w:rPr>
        <w:t xml:space="preserve">Wykonawca zobowiązuje się do wykupienia w imieniu Zamawiającego usługi przedłużenia </w:t>
      </w:r>
      <w:r w:rsidRPr="00B16C11">
        <w:rPr>
          <w:rFonts w:ascii="Times New Roman" w:hAnsi="Times New Roman"/>
          <w:sz w:val="24"/>
          <w:szCs w:val="24"/>
        </w:rPr>
        <w:t xml:space="preserve">licencji </w:t>
      </w:r>
      <w:r w:rsidRPr="00B16C11">
        <w:rPr>
          <w:rFonts w:ascii="Times New Roman" w:hAnsi="Times New Roman"/>
          <w:b/>
          <w:sz w:val="24"/>
          <w:szCs w:val="24"/>
        </w:rPr>
        <w:t>…………………………………..</w:t>
      </w:r>
      <w:r w:rsidRPr="00B16C11">
        <w:rPr>
          <w:rFonts w:ascii="Times New Roman" w:hAnsi="Times New Roman"/>
          <w:sz w:val="24"/>
          <w:szCs w:val="24"/>
        </w:rPr>
        <w:t xml:space="preserve"> </w:t>
      </w:r>
      <w:r w:rsidRPr="00B16C11">
        <w:rPr>
          <w:rFonts w:ascii="Times New Roman" w:eastAsia="TimesNewRoman" w:hAnsi="Times New Roman"/>
          <w:sz w:val="24"/>
          <w:szCs w:val="24"/>
        </w:rPr>
        <w:t xml:space="preserve">przedstawionych w załączniku nr 1. </w:t>
      </w:r>
    </w:p>
    <w:p w:rsidR="00B16C11" w:rsidRPr="00B16C11" w:rsidRDefault="00B16C11" w:rsidP="001979F5">
      <w:pPr>
        <w:pStyle w:val="Akapitzlist"/>
        <w:numPr>
          <w:ilvl w:val="0"/>
          <w:numId w:val="87"/>
        </w:numPr>
        <w:autoSpaceDE w:val="0"/>
        <w:autoSpaceDN w:val="0"/>
        <w:adjustRightInd w:val="0"/>
        <w:jc w:val="both"/>
        <w:rPr>
          <w:rFonts w:eastAsia="TimesNewRoman"/>
        </w:rPr>
      </w:pPr>
      <w:r w:rsidRPr="00B16C11">
        <w:rPr>
          <w:rFonts w:ascii="Times New Roman" w:eastAsia="TimesNewRoman" w:hAnsi="Times New Roman"/>
          <w:sz w:val="24"/>
          <w:szCs w:val="24"/>
        </w:rPr>
        <w:t>Usługa wsparcia będzie świadczone na dotychczas obowiązujących warunkach, w szczególności:</w:t>
      </w:r>
    </w:p>
    <w:p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 xml:space="preserve">gwarantuje możliwość bezpłatnego pobierania najnowszych wersji oprogramowania oraz subskrypcji do urządzeń, wsparcie techniczne 24 godzin przez 7 dni w tygodniu polegające na pomocy telefonicznej lub mailowej świadczonej przez pomoc techniczną producenta oraz naprawę uszkodzonego sprzętu w ciągu 21 dni od daty zgłoszenia serwisowi producenta (24x7 </w:t>
      </w:r>
      <w:proofErr w:type="spellStart"/>
      <w:r w:rsidRPr="00B16C11">
        <w:rPr>
          <w:rFonts w:ascii="Times New Roman" w:hAnsi="Times New Roman"/>
          <w:sz w:val="24"/>
          <w:szCs w:val="24"/>
        </w:rPr>
        <w:t>FortiCare</w:t>
      </w:r>
      <w:proofErr w:type="spellEnd"/>
      <w:r w:rsidRPr="00B16C11">
        <w:rPr>
          <w:rFonts w:ascii="Times New Roman" w:hAnsi="Times New Roman"/>
          <w:sz w:val="24"/>
          <w:szCs w:val="24"/>
        </w:rPr>
        <w:t>)</w:t>
      </w:r>
      <w:r>
        <w:rPr>
          <w:rFonts w:ascii="Times New Roman" w:hAnsi="Times New Roman"/>
          <w:sz w:val="24"/>
          <w:szCs w:val="24"/>
        </w:rPr>
        <w:t>;</w:t>
      </w:r>
    </w:p>
    <w:p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zapewnia wsparcie techniczne producenta obejmujące komponenty sprzętowe jak i oprogramowanie</w:t>
      </w:r>
      <w:r>
        <w:rPr>
          <w:rFonts w:ascii="Times New Roman" w:hAnsi="Times New Roman"/>
          <w:sz w:val="24"/>
          <w:szCs w:val="24"/>
        </w:rPr>
        <w:t>;</w:t>
      </w:r>
    </w:p>
    <w:p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umożliwia aktualizację wewnętrzn</w:t>
      </w:r>
      <w:r>
        <w:rPr>
          <w:rFonts w:ascii="Times New Roman" w:hAnsi="Times New Roman"/>
          <w:sz w:val="24"/>
          <w:szCs w:val="24"/>
        </w:rPr>
        <w:t xml:space="preserve">ego oprogramowania </w:t>
      </w:r>
      <w:proofErr w:type="spellStart"/>
      <w:r>
        <w:rPr>
          <w:rFonts w:ascii="Times New Roman" w:hAnsi="Times New Roman"/>
          <w:sz w:val="24"/>
          <w:szCs w:val="24"/>
        </w:rPr>
        <w:t>FortiOS</w:t>
      </w:r>
      <w:proofErr w:type="spellEnd"/>
      <w:r>
        <w:rPr>
          <w:rFonts w:ascii="Times New Roman" w:hAnsi="Times New Roman"/>
          <w:sz w:val="24"/>
          <w:szCs w:val="24"/>
        </w:rPr>
        <w:t>;</w:t>
      </w:r>
    </w:p>
    <w:p w:rsidR="00B16C11" w:rsidRPr="00B16C11" w:rsidRDefault="00B16C11" w:rsidP="001979F5">
      <w:pPr>
        <w:pStyle w:val="Akapitzlist"/>
        <w:numPr>
          <w:ilvl w:val="0"/>
          <w:numId w:val="86"/>
        </w:numPr>
        <w:jc w:val="both"/>
        <w:rPr>
          <w:rFonts w:ascii="Times New Roman" w:hAnsi="Times New Roman"/>
          <w:sz w:val="24"/>
          <w:szCs w:val="24"/>
        </w:rPr>
      </w:pPr>
      <w:r w:rsidRPr="00B16C11">
        <w:rPr>
          <w:rFonts w:ascii="Times New Roman" w:hAnsi="Times New Roman"/>
          <w:sz w:val="24"/>
          <w:szCs w:val="24"/>
        </w:rPr>
        <w:t>gwarantuje możliwość bezpłatnego korzystania z najnowszych aktualizacji wersji oprogramowania dla urządzeń (</w:t>
      </w:r>
      <w:proofErr w:type="spellStart"/>
      <w:r w:rsidRPr="00B16C11">
        <w:rPr>
          <w:rFonts w:ascii="Times New Roman" w:hAnsi="Times New Roman"/>
          <w:sz w:val="24"/>
          <w:szCs w:val="24"/>
        </w:rPr>
        <w:t>firmware</w:t>
      </w:r>
      <w:proofErr w:type="spellEnd"/>
      <w:r w:rsidRPr="00B16C11">
        <w:rPr>
          <w:rFonts w:ascii="Times New Roman" w:hAnsi="Times New Roman"/>
          <w:sz w:val="24"/>
          <w:szCs w:val="24"/>
        </w:rPr>
        <w:t xml:space="preserve">, biblioteki, system operacyjny, aktualizacje subskrypcji AV Services, IPS, NGFW, Web </w:t>
      </w:r>
      <w:proofErr w:type="spellStart"/>
      <w:r w:rsidRPr="00B16C11">
        <w:rPr>
          <w:rFonts w:ascii="Times New Roman" w:hAnsi="Times New Roman"/>
          <w:sz w:val="24"/>
          <w:szCs w:val="24"/>
        </w:rPr>
        <w:t>Filtering</w:t>
      </w:r>
      <w:proofErr w:type="spellEnd"/>
      <w:r w:rsidRPr="00B16C11">
        <w:rPr>
          <w:rFonts w:ascii="Times New Roman" w:hAnsi="Times New Roman"/>
          <w:sz w:val="24"/>
          <w:szCs w:val="24"/>
        </w:rPr>
        <w:t xml:space="preserve">, </w:t>
      </w:r>
      <w:proofErr w:type="spellStart"/>
      <w:r w:rsidRPr="00B16C11">
        <w:rPr>
          <w:rFonts w:ascii="Times New Roman" w:hAnsi="Times New Roman"/>
          <w:sz w:val="24"/>
          <w:szCs w:val="24"/>
        </w:rPr>
        <w:t>Antispam</w:t>
      </w:r>
      <w:proofErr w:type="spellEnd"/>
      <w:r w:rsidRPr="00B16C11">
        <w:rPr>
          <w:rFonts w:ascii="Times New Roman" w:hAnsi="Times New Roman"/>
          <w:sz w:val="24"/>
          <w:szCs w:val="24"/>
        </w:rPr>
        <w:t xml:space="preserve"> Services oraz inne zapewniające całkowitą funkcjonalność urządzeń), udostępnionyc</w:t>
      </w:r>
      <w:r w:rsidR="00D92A29">
        <w:rPr>
          <w:rFonts w:ascii="Times New Roman" w:hAnsi="Times New Roman"/>
          <w:sz w:val="24"/>
          <w:szCs w:val="24"/>
        </w:rPr>
        <w:t>h przez producenta przez okres 4</w:t>
      </w:r>
      <w:r>
        <w:rPr>
          <w:rFonts w:ascii="Times New Roman" w:hAnsi="Times New Roman"/>
          <w:sz w:val="24"/>
          <w:szCs w:val="24"/>
        </w:rPr>
        <w:t xml:space="preserve"> lat;</w:t>
      </w:r>
    </w:p>
    <w:p w:rsidR="00851F58" w:rsidRPr="00B16C11" w:rsidRDefault="00B16C11" w:rsidP="001979F5">
      <w:pPr>
        <w:pStyle w:val="Akapitzlist"/>
        <w:numPr>
          <w:ilvl w:val="0"/>
          <w:numId w:val="86"/>
        </w:numPr>
        <w:spacing w:after="0"/>
        <w:jc w:val="both"/>
        <w:rPr>
          <w:rFonts w:ascii="Times New Roman" w:hAnsi="Times New Roman"/>
          <w:sz w:val="24"/>
          <w:szCs w:val="24"/>
        </w:rPr>
      </w:pPr>
      <w:r w:rsidRPr="00B16C11">
        <w:rPr>
          <w:rFonts w:ascii="Times New Roman" w:hAnsi="Times New Roman"/>
          <w:sz w:val="24"/>
          <w:szCs w:val="24"/>
        </w:rPr>
        <w:t>warunki oraz status gwarancji/wsparcia muszą być możliwe do zweryfikowania poprzez portal internetowy bezpośrednio u producenta.</w:t>
      </w:r>
    </w:p>
    <w:p w:rsidR="00851F58" w:rsidRPr="0013736A" w:rsidRDefault="00851F58" w:rsidP="00851F58">
      <w:pPr>
        <w:ind w:left="708"/>
      </w:pPr>
    </w:p>
    <w:p w:rsidR="00851F58" w:rsidRPr="00AB04FC" w:rsidRDefault="00851F58" w:rsidP="00851F58">
      <w:pPr>
        <w:jc w:val="center"/>
      </w:pPr>
      <w:r w:rsidRPr="00AB04FC">
        <w:t>§ 3</w:t>
      </w:r>
    </w:p>
    <w:p w:rsidR="00851F58" w:rsidRDefault="00851F58" w:rsidP="00851F58">
      <w:pPr>
        <w:pStyle w:val="Tekstpodstawowy2"/>
        <w:spacing w:after="0" w:line="240" w:lineRule="auto"/>
        <w:jc w:val="center"/>
        <w:outlineLvl w:val="0"/>
        <w:rPr>
          <w:b/>
        </w:rPr>
      </w:pPr>
      <w:r w:rsidRPr="00851F58">
        <w:rPr>
          <w:b/>
        </w:rPr>
        <w:t>Zasady dostawy i odbioru</w:t>
      </w:r>
    </w:p>
    <w:p w:rsidR="00B16C11" w:rsidRPr="00B16C11" w:rsidRDefault="00B16C11" w:rsidP="001979F5">
      <w:pPr>
        <w:pStyle w:val="Akapitzlist"/>
        <w:numPr>
          <w:ilvl w:val="0"/>
          <w:numId w:val="88"/>
        </w:numPr>
        <w:tabs>
          <w:tab w:val="left" w:pos="360"/>
        </w:tabs>
        <w:jc w:val="both"/>
        <w:rPr>
          <w:rFonts w:ascii="Times New Roman" w:hAnsi="Times New Roman"/>
          <w:sz w:val="24"/>
          <w:szCs w:val="24"/>
        </w:rPr>
      </w:pPr>
      <w:r w:rsidRPr="00B16C11">
        <w:rPr>
          <w:rFonts w:ascii="Times New Roman" w:hAnsi="Times New Roman"/>
          <w:sz w:val="24"/>
          <w:szCs w:val="24"/>
        </w:rPr>
        <w:t>Wykonawca dostarczy przedmiot zamówienia do dnia ………… 2022r.</w:t>
      </w:r>
    </w:p>
    <w:p w:rsidR="00851F58" w:rsidRDefault="00B16C11" w:rsidP="001979F5">
      <w:pPr>
        <w:pStyle w:val="Akapitzlist"/>
        <w:numPr>
          <w:ilvl w:val="0"/>
          <w:numId w:val="88"/>
        </w:numPr>
        <w:autoSpaceDE w:val="0"/>
        <w:autoSpaceDN w:val="0"/>
        <w:adjustRightInd w:val="0"/>
        <w:spacing w:after="0"/>
        <w:jc w:val="both"/>
        <w:rPr>
          <w:rFonts w:ascii="Times New Roman" w:hAnsi="Times New Roman"/>
          <w:sz w:val="24"/>
          <w:szCs w:val="24"/>
        </w:rPr>
      </w:pPr>
      <w:r w:rsidRPr="00B16C11">
        <w:rPr>
          <w:rFonts w:ascii="Times New Roman" w:hAnsi="Times New Roman"/>
          <w:sz w:val="24"/>
          <w:szCs w:val="24"/>
        </w:rPr>
        <w:t>Potwierdzenie prawidłowej realizacji przedmiotu umowy nastąpi w oparciu o potwierdzenie statusu gwarancji/wsparcia zweryfikowanego przez Zamawiającego poprzez portal internetowy bezpośrednio u producenta</w:t>
      </w:r>
      <w:r w:rsidR="00AB5372">
        <w:rPr>
          <w:rFonts w:ascii="Times New Roman" w:hAnsi="Times New Roman"/>
          <w:sz w:val="24"/>
          <w:szCs w:val="24"/>
        </w:rPr>
        <w:t>.</w:t>
      </w:r>
    </w:p>
    <w:p w:rsidR="00193851" w:rsidRPr="00AB5372" w:rsidRDefault="00193851" w:rsidP="00193851">
      <w:pPr>
        <w:pStyle w:val="Akapitzlist"/>
        <w:autoSpaceDE w:val="0"/>
        <w:autoSpaceDN w:val="0"/>
        <w:adjustRightInd w:val="0"/>
        <w:spacing w:after="0"/>
        <w:ind w:left="1004"/>
        <w:jc w:val="both"/>
        <w:rPr>
          <w:rFonts w:ascii="Times New Roman" w:hAnsi="Times New Roman"/>
          <w:sz w:val="24"/>
          <w:szCs w:val="24"/>
        </w:rPr>
      </w:pPr>
    </w:p>
    <w:p w:rsidR="00851F58" w:rsidRDefault="00851F58" w:rsidP="00851F58">
      <w:pPr>
        <w:jc w:val="center"/>
      </w:pPr>
      <w:r w:rsidRPr="00AB04FC">
        <w:t>§ 4</w:t>
      </w:r>
    </w:p>
    <w:p w:rsidR="00BF753E" w:rsidRDefault="00BF753E" w:rsidP="001979F5">
      <w:pPr>
        <w:numPr>
          <w:ilvl w:val="0"/>
          <w:numId w:val="70"/>
        </w:numPr>
        <w:overflowPunct w:val="0"/>
        <w:autoSpaceDE w:val="0"/>
        <w:jc w:val="both"/>
        <w:textAlignment w:val="baseline"/>
      </w:pPr>
      <w:r w:rsidRPr="0013736A">
        <w:t>Z</w:t>
      </w:r>
      <w:r>
        <w:t>a zamówiony towar Zamawiający za</w:t>
      </w:r>
      <w:r w:rsidRPr="0013736A">
        <w:t xml:space="preserve">płaci Wykonawcy </w:t>
      </w:r>
      <w:r>
        <w:t>cenę określoną</w:t>
      </w:r>
      <w:r w:rsidRPr="0013736A">
        <w:t xml:space="preserve"> w załączniku nr 1, zgodnie z przedstawioną przez Wykonawcę fakturą VAT w terminie </w:t>
      </w:r>
      <w:r w:rsidR="00AB5372">
        <w:t xml:space="preserve">do </w:t>
      </w:r>
      <w:r w:rsidRPr="0013736A">
        <w:t xml:space="preserve">60 dni od daty jej otrzymania.  </w:t>
      </w:r>
    </w:p>
    <w:p w:rsidR="00BF753E" w:rsidRPr="0013736A" w:rsidRDefault="00BF753E" w:rsidP="001979F5">
      <w:pPr>
        <w:numPr>
          <w:ilvl w:val="0"/>
          <w:numId w:val="70"/>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7"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8" w:history="1">
        <w:r w:rsidRPr="005D6027">
          <w:rPr>
            <w:rStyle w:val="Hipercze"/>
          </w:rPr>
          <w:t>sekretariat@szpitalwrzesnia.home.pl</w:t>
        </w:r>
      </w:hyperlink>
      <w:r>
        <w:t xml:space="preserve">. </w:t>
      </w:r>
    </w:p>
    <w:p w:rsidR="00BF753E" w:rsidRPr="0013736A" w:rsidRDefault="00BF753E" w:rsidP="001979F5">
      <w:pPr>
        <w:numPr>
          <w:ilvl w:val="0"/>
          <w:numId w:val="70"/>
        </w:numPr>
        <w:tabs>
          <w:tab w:val="left" w:pos="0"/>
        </w:tabs>
        <w:suppressAutoHyphens/>
        <w:jc w:val="both"/>
      </w:pPr>
      <w:r w:rsidRPr="0013736A">
        <w:t xml:space="preserve">Wartość przedmiotu zamówienia </w:t>
      </w:r>
      <w:r w:rsidR="00193851">
        <w:t>wynosi</w:t>
      </w:r>
      <w:r>
        <w:t xml:space="preserve"> …….zł</w:t>
      </w:r>
      <w:r w:rsidRPr="0013736A">
        <w:t xml:space="preserve"> netto</w:t>
      </w:r>
      <w:r>
        <w:t>, ……… zł</w:t>
      </w:r>
      <w:r w:rsidRPr="0013736A">
        <w:t xml:space="preserve"> brutto.</w:t>
      </w:r>
    </w:p>
    <w:p w:rsidR="00851F58" w:rsidRPr="00BF753E" w:rsidRDefault="00BF753E" w:rsidP="001979F5">
      <w:pPr>
        <w:pStyle w:val="Akapitzlist"/>
        <w:numPr>
          <w:ilvl w:val="0"/>
          <w:numId w:val="70"/>
        </w:numPr>
        <w:tabs>
          <w:tab w:val="left" w:pos="360"/>
        </w:tabs>
        <w:spacing w:after="0"/>
        <w:jc w:val="both"/>
        <w:rPr>
          <w:rFonts w:ascii="Times New Roman" w:hAnsi="Times New Roman"/>
          <w:sz w:val="24"/>
          <w:szCs w:val="24"/>
        </w:rPr>
      </w:pPr>
      <w:r w:rsidRPr="0013736A">
        <w:rPr>
          <w:rFonts w:ascii="Times New Roman" w:hAnsi="Times New Roman"/>
          <w:sz w:val="24"/>
          <w:szCs w:val="24"/>
        </w:rPr>
        <w:lastRenderedPageBreak/>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851F58" w:rsidRPr="00AB04FC" w:rsidRDefault="00851F58" w:rsidP="00851F58"/>
    <w:p w:rsidR="00851F58" w:rsidRPr="00AB04FC" w:rsidRDefault="00851F58" w:rsidP="00851F58">
      <w:pPr>
        <w:jc w:val="center"/>
      </w:pPr>
      <w:r w:rsidRPr="00AB04FC">
        <w:t>§ 5</w:t>
      </w:r>
    </w:p>
    <w:p w:rsidR="00851F58" w:rsidRPr="00AB04FC" w:rsidRDefault="00851F58" w:rsidP="00BF753E">
      <w:pPr>
        <w:jc w:val="center"/>
        <w:rPr>
          <w:b/>
        </w:rPr>
      </w:pPr>
      <w:r w:rsidRPr="00BF753E">
        <w:rPr>
          <w:b/>
        </w:rPr>
        <w:t xml:space="preserve">    Zasady reklamacji</w:t>
      </w:r>
    </w:p>
    <w:p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W przypadku stwierdzenia przez Zamawiającego wad, w jakości dostarczonego sprzętu lub stwierdzenia dostarczenia przez Wykonawcę przedmiotu umowy niezgodnie z zawartą umową, Zamawiający przekaże Wykonawcy pisemne oświadczenie ze wskazaniem zastrzeżeń do poszczególnych urządzeń będących przedmiotem dostawy.</w:t>
      </w:r>
    </w:p>
    <w:p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 xml:space="preserve">Wykonawca zobowiązuje się na swój koszt (łącznie z kosztami transportu i dojazdu), wymienić urządzenia, które nie spełnią warunków odbioru ilościowo-jakościowego, najdalej w ciągu 3 kolejnych dni roboczych i dostarczyć przedmiot umowy dobrej jakości zgodnie z przedstawioną ofertą i zawartą umową. W tym przypadku gwarancja biegnie na nowo od chwili ich dostarczenia. </w:t>
      </w:r>
    </w:p>
    <w:p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Do zgłaszania reklamacji Zamawiający upoważnia Pana Artura Bączkiewicza i pana Piotra Drobca.</w:t>
      </w:r>
    </w:p>
    <w:p w:rsidR="00851F58" w:rsidRPr="00BF753E"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 xml:space="preserve">W przypadku odmowy takiej wymiany, Zamawiający odmówi zapłaty za wadliwy towar naliczając kary umowne za nie wywiązanie się z realizacji zawartej umowy. </w:t>
      </w:r>
    </w:p>
    <w:p w:rsidR="00851F58" w:rsidRDefault="00851F58" w:rsidP="001979F5">
      <w:pPr>
        <w:pStyle w:val="Akapitzlist"/>
        <w:numPr>
          <w:ilvl w:val="0"/>
          <w:numId w:val="71"/>
        </w:numPr>
        <w:jc w:val="both"/>
        <w:rPr>
          <w:rFonts w:ascii="Times New Roman" w:hAnsi="Times New Roman"/>
          <w:sz w:val="24"/>
          <w:szCs w:val="24"/>
        </w:rPr>
      </w:pPr>
      <w:r w:rsidRPr="00BF753E">
        <w:rPr>
          <w:rFonts w:ascii="Times New Roman" w:hAnsi="Times New Roman"/>
          <w:sz w:val="24"/>
          <w:szCs w:val="24"/>
        </w:rPr>
        <w:t xml:space="preserve">W przypadku stwierdzonych zastrzeżeń, co do jakości dostarczonego przedmiotu umowy, Zamawiającemu przysługuje prawo wstrzymania realizacji rozliczenia faktury, do czasu dostarczenia przez Wykonawcę pełnowartościowego towaru. </w:t>
      </w:r>
    </w:p>
    <w:p w:rsidR="0008095F" w:rsidRPr="0008095F" w:rsidRDefault="0008095F" w:rsidP="001979F5">
      <w:pPr>
        <w:pStyle w:val="Akapitzlist"/>
        <w:numPr>
          <w:ilvl w:val="0"/>
          <w:numId w:val="71"/>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BF753E" w:rsidRDefault="00BF753E" w:rsidP="00851F58">
      <w:pPr>
        <w:jc w:val="center"/>
      </w:pPr>
    </w:p>
    <w:p w:rsidR="00851F58" w:rsidRDefault="00AB5372" w:rsidP="00851F58">
      <w:pPr>
        <w:jc w:val="center"/>
      </w:pPr>
      <w:r>
        <w:t>§ 6</w:t>
      </w:r>
    </w:p>
    <w:p w:rsidR="00BF753E" w:rsidRPr="0013736A" w:rsidRDefault="00BF753E" w:rsidP="001979F5">
      <w:pPr>
        <w:numPr>
          <w:ilvl w:val="0"/>
          <w:numId w:val="72"/>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BF753E" w:rsidRPr="0013736A" w:rsidRDefault="00BF753E" w:rsidP="001979F5">
      <w:pPr>
        <w:pStyle w:val="Akapitzlist"/>
        <w:numPr>
          <w:ilvl w:val="0"/>
          <w:numId w:val="73"/>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BF753E" w:rsidRPr="0013736A" w:rsidRDefault="00BF753E" w:rsidP="001979F5">
      <w:pPr>
        <w:pStyle w:val="Akapitzlist"/>
        <w:numPr>
          <w:ilvl w:val="0"/>
          <w:numId w:val="74"/>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sidR="00354C45">
        <w:rPr>
          <w:rFonts w:ascii="Times New Roman" w:hAnsi="Times New Roman"/>
          <w:sz w:val="24"/>
          <w:szCs w:val="24"/>
        </w:rPr>
        <w:t xml:space="preserve">w wysokości </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BF753E" w:rsidRPr="0013736A" w:rsidRDefault="00BF753E" w:rsidP="001979F5">
      <w:pPr>
        <w:pStyle w:val="Akapitzlist"/>
        <w:numPr>
          <w:ilvl w:val="0"/>
          <w:numId w:val="74"/>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w:t>
      </w:r>
      <w:r w:rsidR="005711C9">
        <w:rPr>
          <w:rFonts w:ascii="Times New Roman" w:hAnsi="Times New Roman"/>
          <w:sz w:val="24"/>
          <w:szCs w:val="24"/>
        </w:rPr>
        <w:t>tronie  Wykonawcy w wysokości 15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rsidR="00BF753E" w:rsidRPr="0013736A" w:rsidRDefault="00BF753E" w:rsidP="001979F5">
      <w:pPr>
        <w:pStyle w:val="Akapitzlist"/>
        <w:numPr>
          <w:ilvl w:val="0"/>
          <w:numId w:val="73"/>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sidR="005711C9">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rsidR="00BF753E" w:rsidRPr="0013736A" w:rsidRDefault="00BF753E" w:rsidP="001979F5">
      <w:pPr>
        <w:pStyle w:val="Akapitzlist"/>
        <w:numPr>
          <w:ilvl w:val="0"/>
          <w:numId w:val="72"/>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BF753E" w:rsidRPr="0013736A" w:rsidRDefault="00BF753E" w:rsidP="001979F5">
      <w:pPr>
        <w:pStyle w:val="Akapitzlist"/>
        <w:numPr>
          <w:ilvl w:val="0"/>
          <w:numId w:val="72"/>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BF753E" w:rsidRPr="0013736A" w:rsidRDefault="00BF753E" w:rsidP="001979F5">
      <w:pPr>
        <w:pStyle w:val="Akapitzlist"/>
        <w:numPr>
          <w:ilvl w:val="0"/>
          <w:numId w:val="72"/>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6745DC" w:rsidRDefault="00BF753E" w:rsidP="001979F5">
      <w:pPr>
        <w:pStyle w:val="Akapitzlist"/>
        <w:numPr>
          <w:ilvl w:val="0"/>
          <w:numId w:val="72"/>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354C45" w:rsidRPr="00354C45" w:rsidRDefault="00354C45" w:rsidP="00354C45">
      <w:pPr>
        <w:ind w:left="708"/>
        <w:jc w:val="both"/>
      </w:pPr>
    </w:p>
    <w:p w:rsidR="006745DC" w:rsidRDefault="00AB5372" w:rsidP="006745DC">
      <w:pPr>
        <w:jc w:val="center"/>
      </w:pPr>
      <w:r>
        <w:t>§ 7</w:t>
      </w:r>
    </w:p>
    <w:p w:rsidR="006745DC" w:rsidRPr="0085107B" w:rsidRDefault="006745DC" w:rsidP="001979F5">
      <w:pPr>
        <w:pStyle w:val="Akapitzlist"/>
        <w:numPr>
          <w:ilvl w:val="0"/>
          <w:numId w:val="75"/>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6745DC" w:rsidRDefault="006745DC" w:rsidP="001979F5">
      <w:pPr>
        <w:numPr>
          <w:ilvl w:val="0"/>
          <w:numId w:val="76"/>
        </w:numPr>
        <w:autoSpaceDE w:val="0"/>
        <w:autoSpaceDN w:val="0"/>
        <w:adjustRightInd w:val="0"/>
        <w:jc w:val="both"/>
      </w:pPr>
      <w:r w:rsidRPr="00DA6BDF">
        <w:lastRenderedPageBreak/>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6745DC" w:rsidRDefault="006745DC" w:rsidP="001979F5">
      <w:pPr>
        <w:numPr>
          <w:ilvl w:val="0"/>
          <w:numId w:val="76"/>
        </w:numPr>
        <w:tabs>
          <w:tab w:val="left" w:pos="851"/>
        </w:tabs>
        <w:suppressAutoHyphens/>
        <w:spacing w:line="21" w:lineRule="atLeast"/>
        <w:jc w:val="both"/>
      </w:pPr>
      <w:r>
        <w:t>zmiany określone w art. 455 ust. 1 pkt. 2 lit. b, pkt. 3 i 4, ust. 2 przy zachowaniu zasad określonych w tym artykule.</w:t>
      </w:r>
    </w:p>
    <w:p w:rsidR="006745DC" w:rsidRDefault="006745DC" w:rsidP="001979F5">
      <w:pPr>
        <w:numPr>
          <w:ilvl w:val="0"/>
          <w:numId w:val="75"/>
        </w:numPr>
        <w:tabs>
          <w:tab w:val="left" w:pos="426"/>
        </w:tabs>
        <w:suppressAutoHyphens/>
        <w:spacing w:line="21" w:lineRule="atLeast"/>
        <w:jc w:val="both"/>
      </w:pPr>
      <w:r>
        <w:t>Warunki dokonania zmian:</w:t>
      </w:r>
    </w:p>
    <w:p w:rsidR="006745DC" w:rsidRDefault="006745DC" w:rsidP="001979F5">
      <w:pPr>
        <w:numPr>
          <w:ilvl w:val="0"/>
          <w:numId w:val="77"/>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6745DC" w:rsidRDefault="006745DC" w:rsidP="001979F5">
      <w:pPr>
        <w:numPr>
          <w:ilvl w:val="0"/>
          <w:numId w:val="77"/>
        </w:numPr>
        <w:tabs>
          <w:tab w:val="left" w:pos="426"/>
        </w:tabs>
        <w:suppressAutoHyphens/>
        <w:spacing w:line="21" w:lineRule="atLeast"/>
        <w:jc w:val="both"/>
      </w:pPr>
      <w:r>
        <w:t>strona występująca o zmianę postanowień niniejszej umowy zobowiązana jest do złożenia wniosku o zmianę postanowień umowy.</w:t>
      </w:r>
    </w:p>
    <w:p w:rsidR="006745DC" w:rsidRDefault="006745DC" w:rsidP="001979F5">
      <w:pPr>
        <w:numPr>
          <w:ilvl w:val="0"/>
          <w:numId w:val="75"/>
        </w:numPr>
        <w:tabs>
          <w:tab w:val="left" w:pos="426"/>
        </w:tabs>
        <w:suppressAutoHyphens/>
        <w:spacing w:line="21" w:lineRule="atLeast"/>
        <w:jc w:val="both"/>
      </w:pPr>
      <w:r>
        <w:t>Wniosek, o którym mowa w ust. 2 pkt. 2 musi zawierać:</w:t>
      </w:r>
    </w:p>
    <w:p w:rsidR="006745DC" w:rsidRDefault="006745DC" w:rsidP="001979F5">
      <w:pPr>
        <w:numPr>
          <w:ilvl w:val="0"/>
          <w:numId w:val="78"/>
        </w:numPr>
        <w:tabs>
          <w:tab w:val="left" w:pos="426"/>
        </w:tabs>
        <w:suppressAutoHyphens/>
        <w:spacing w:line="21" w:lineRule="atLeast"/>
        <w:jc w:val="both"/>
      </w:pPr>
      <w:r>
        <w:t>opis propozycji zmiany;</w:t>
      </w:r>
    </w:p>
    <w:p w:rsidR="006745DC" w:rsidRDefault="006745DC" w:rsidP="001979F5">
      <w:pPr>
        <w:numPr>
          <w:ilvl w:val="0"/>
          <w:numId w:val="78"/>
        </w:numPr>
        <w:tabs>
          <w:tab w:val="left" w:pos="426"/>
        </w:tabs>
        <w:suppressAutoHyphens/>
        <w:spacing w:line="21" w:lineRule="atLeast"/>
        <w:jc w:val="both"/>
      </w:pPr>
      <w:r>
        <w:t>uzasadnienie zmiany;</w:t>
      </w:r>
    </w:p>
    <w:p w:rsidR="006745DC" w:rsidRDefault="006745DC" w:rsidP="001979F5">
      <w:pPr>
        <w:numPr>
          <w:ilvl w:val="0"/>
          <w:numId w:val="78"/>
        </w:numPr>
        <w:tabs>
          <w:tab w:val="left" w:pos="426"/>
        </w:tabs>
        <w:suppressAutoHyphens/>
        <w:spacing w:line="21" w:lineRule="atLeast"/>
        <w:jc w:val="both"/>
      </w:pPr>
      <w:r>
        <w:t>opis wpływu zmiany na warunki realizacji umowy.</w:t>
      </w:r>
    </w:p>
    <w:p w:rsidR="006745DC" w:rsidRDefault="006745DC" w:rsidP="001979F5">
      <w:pPr>
        <w:numPr>
          <w:ilvl w:val="0"/>
          <w:numId w:val="75"/>
        </w:numPr>
        <w:tabs>
          <w:tab w:val="left" w:pos="426"/>
        </w:tabs>
        <w:suppressAutoHyphens/>
        <w:spacing w:line="21" w:lineRule="atLeast"/>
        <w:jc w:val="both"/>
      </w:pPr>
      <w:r>
        <w:t>Zmiany umowy nie mogą:</w:t>
      </w:r>
    </w:p>
    <w:p w:rsidR="006745DC" w:rsidRDefault="006745DC" w:rsidP="001979F5">
      <w:pPr>
        <w:numPr>
          <w:ilvl w:val="0"/>
          <w:numId w:val="79"/>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6745DC" w:rsidRDefault="006745DC" w:rsidP="001979F5">
      <w:pPr>
        <w:numPr>
          <w:ilvl w:val="0"/>
          <w:numId w:val="79"/>
        </w:numPr>
        <w:tabs>
          <w:tab w:val="left" w:pos="426"/>
        </w:tabs>
        <w:suppressAutoHyphens/>
        <w:spacing w:line="21" w:lineRule="atLeast"/>
        <w:jc w:val="both"/>
      </w:pPr>
      <w:r>
        <w:t>naruszać równowagi ekonomicznej stron umowy na korzyść Wykonawcy, w sposób nieprzewidziany w pierwotnej umowie;</w:t>
      </w:r>
    </w:p>
    <w:p w:rsidR="006745DC" w:rsidRDefault="006745DC" w:rsidP="001979F5">
      <w:pPr>
        <w:numPr>
          <w:ilvl w:val="0"/>
          <w:numId w:val="79"/>
        </w:numPr>
        <w:tabs>
          <w:tab w:val="left" w:pos="426"/>
        </w:tabs>
        <w:suppressAutoHyphens/>
        <w:spacing w:line="21" w:lineRule="atLeast"/>
        <w:jc w:val="both"/>
      </w:pPr>
      <w:r>
        <w:t>w sposób znaczny rozszerzać albo zmniejszać zakresu świadczeń i zobowiązań wynikających z umowy;</w:t>
      </w:r>
    </w:p>
    <w:p w:rsidR="006745DC" w:rsidRDefault="006745DC" w:rsidP="001979F5">
      <w:pPr>
        <w:numPr>
          <w:ilvl w:val="0"/>
          <w:numId w:val="79"/>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6745DC" w:rsidRDefault="006745DC" w:rsidP="00354C45">
      <w:pPr>
        <w:pStyle w:val="Akapitzlist"/>
        <w:spacing w:after="0"/>
        <w:ind w:left="1428"/>
      </w:pPr>
    </w:p>
    <w:p w:rsidR="006745DC" w:rsidRPr="00AB04FC" w:rsidRDefault="00AB5372" w:rsidP="006745DC">
      <w:pPr>
        <w:jc w:val="center"/>
      </w:pPr>
      <w:r>
        <w:t>§ 8</w:t>
      </w:r>
    </w:p>
    <w:p w:rsidR="006745DC" w:rsidRPr="00AB04FC" w:rsidRDefault="006745DC" w:rsidP="006745DC">
      <w:pPr>
        <w:ind w:left="708"/>
        <w:jc w:val="both"/>
      </w:pPr>
      <w:r>
        <w:t>S</w:t>
      </w:r>
      <w:r w:rsidRPr="00AB04FC">
        <w:t>trony oświadczają, iż wierzytelności wynikające z niniejszej umowy nie mogą być przeniesione na osoby trzecie bez pisemnej zgody Zamawiającego.</w:t>
      </w:r>
    </w:p>
    <w:p w:rsidR="006745DC" w:rsidRDefault="006745DC" w:rsidP="006745DC"/>
    <w:p w:rsidR="006745DC" w:rsidRPr="00AB04FC" w:rsidRDefault="00AB5372" w:rsidP="006745DC">
      <w:pPr>
        <w:jc w:val="center"/>
      </w:pPr>
      <w:r>
        <w:t>§9</w:t>
      </w:r>
    </w:p>
    <w:p w:rsidR="006745DC" w:rsidRDefault="006745DC" w:rsidP="006745DC">
      <w:pPr>
        <w:ind w:left="708"/>
        <w:jc w:val="both"/>
      </w:pPr>
      <w:r w:rsidRPr="00AB04FC">
        <w:t>Strony mają obowiązek niezwłocznie poinformować się wzajemnie o wszelkich zmianach statusu prawnego swojej firmy, a także o wszczęciu postępowania upadłościowego, układowego i likwidacyjnego.</w:t>
      </w:r>
    </w:p>
    <w:p w:rsidR="006745DC" w:rsidRPr="0013736A" w:rsidRDefault="006745DC" w:rsidP="006745DC">
      <w:pPr>
        <w:tabs>
          <w:tab w:val="left" w:pos="426"/>
        </w:tabs>
        <w:suppressAutoHyphens/>
        <w:spacing w:line="21" w:lineRule="atLeast"/>
        <w:jc w:val="both"/>
      </w:pPr>
    </w:p>
    <w:p w:rsidR="006745DC" w:rsidRPr="0013736A" w:rsidRDefault="00AB5372" w:rsidP="006745DC">
      <w:pPr>
        <w:jc w:val="center"/>
      </w:pPr>
      <w:r>
        <w:t>§ 10</w:t>
      </w:r>
    </w:p>
    <w:p w:rsidR="006745DC" w:rsidRPr="0013736A" w:rsidRDefault="006745DC" w:rsidP="006745DC">
      <w:pPr>
        <w:tabs>
          <w:tab w:val="left" w:pos="426"/>
        </w:tabs>
        <w:suppressAutoHyphens/>
        <w:spacing w:line="21" w:lineRule="atLeast"/>
        <w:jc w:val="both"/>
      </w:pPr>
      <w:r w:rsidRPr="0013736A">
        <w:tab/>
      </w:r>
      <w:r w:rsidRPr="0013736A">
        <w:tab/>
        <w:t>Wszelkie zmiany Umowy wymagają formy pisemnej pod rygorem nieważności.</w:t>
      </w:r>
    </w:p>
    <w:p w:rsidR="006745DC" w:rsidRPr="0013736A" w:rsidRDefault="006745DC" w:rsidP="006745DC">
      <w:pPr>
        <w:jc w:val="center"/>
      </w:pPr>
    </w:p>
    <w:p w:rsidR="006745DC" w:rsidRPr="0013736A" w:rsidRDefault="00AB5372" w:rsidP="006745DC">
      <w:pPr>
        <w:jc w:val="center"/>
      </w:pPr>
      <w:r>
        <w:t>§ 11</w:t>
      </w:r>
    </w:p>
    <w:p w:rsidR="006745DC" w:rsidRDefault="006745DC" w:rsidP="006745DC">
      <w:pPr>
        <w:ind w:left="708"/>
        <w:jc w:val="both"/>
      </w:pPr>
      <w:r w:rsidRPr="0013736A">
        <w:t>Spory mogące powstać na tle stosowania niniejszej umowy strony poddają pod rozstrzygnięcie sądowi właściwemu miejscowo dla siedziby Zamawiającego.</w:t>
      </w:r>
    </w:p>
    <w:p w:rsidR="006745DC" w:rsidRDefault="006745DC" w:rsidP="006745DC">
      <w:pPr>
        <w:ind w:left="708"/>
        <w:jc w:val="both"/>
      </w:pPr>
    </w:p>
    <w:p w:rsidR="006745DC" w:rsidRPr="0013736A" w:rsidRDefault="00AB5372" w:rsidP="006745DC">
      <w:pPr>
        <w:jc w:val="center"/>
      </w:pPr>
      <w:r>
        <w:t>§12</w:t>
      </w:r>
    </w:p>
    <w:p w:rsidR="006745DC" w:rsidRDefault="006745DC" w:rsidP="007E1AD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B31985">
        <w:rPr>
          <w:bCs/>
          <w:color w:val="202124"/>
          <w:shd w:val="clear" w:color="auto" w:fill="FFFFFF"/>
        </w:rPr>
        <w:t>r. Kodeks cywilny (Dz. U. z 2022 r. poz. 1360</w:t>
      </w:r>
      <w:r>
        <w:rPr>
          <w:bCs/>
          <w:color w:val="202124"/>
          <w:shd w:val="clear" w:color="auto" w:fill="FFFFFF"/>
        </w:rPr>
        <w:t xml:space="preserve"> z późn. zm.). O ile przepisy ustawy z dnia 11 września 2019 r. Prawo zamówień publicznych (Dz. U. z 202</w:t>
      </w:r>
      <w:r w:rsidR="0008095F">
        <w:rPr>
          <w:bCs/>
          <w:color w:val="202124"/>
          <w:shd w:val="clear" w:color="auto" w:fill="FFFFFF"/>
        </w:rPr>
        <w:t>2 r. poz. 1710</w:t>
      </w:r>
      <w:r>
        <w:rPr>
          <w:bCs/>
          <w:color w:val="202124"/>
          <w:shd w:val="clear" w:color="auto" w:fill="FFFFFF"/>
        </w:rPr>
        <w:t xml:space="preserve"> z późn. zm.) nie stanowią inaczej.</w:t>
      </w:r>
      <w:r w:rsidRPr="00DD17EB">
        <w:rPr>
          <w:color w:val="202124"/>
          <w:shd w:val="clear" w:color="auto" w:fill="FFFFFF"/>
        </w:rPr>
        <w:t> </w:t>
      </w:r>
    </w:p>
    <w:p w:rsidR="00354C45" w:rsidRPr="006F1A9D" w:rsidRDefault="00354C45" w:rsidP="007E1AD5">
      <w:pPr>
        <w:ind w:left="708"/>
        <w:jc w:val="both"/>
        <w:rPr>
          <w:color w:val="202124"/>
          <w:shd w:val="clear" w:color="auto" w:fill="FFFFFF"/>
        </w:rPr>
      </w:pPr>
    </w:p>
    <w:p w:rsidR="006745DC" w:rsidRDefault="00AB5372" w:rsidP="006745DC">
      <w:pPr>
        <w:jc w:val="center"/>
      </w:pPr>
      <w:r>
        <w:lastRenderedPageBreak/>
        <w:t>§13</w:t>
      </w:r>
    </w:p>
    <w:p w:rsidR="006745DC" w:rsidRDefault="006745DC" w:rsidP="006745DC">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6745DC" w:rsidRPr="0013736A" w:rsidRDefault="006745DC" w:rsidP="006745DC">
      <w:pPr>
        <w:jc w:val="center"/>
      </w:pPr>
    </w:p>
    <w:p w:rsidR="006745DC" w:rsidRPr="0013736A" w:rsidRDefault="00AB5372" w:rsidP="006745DC">
      <w:pPr>
        <w:jc w:val="center"/>
      </w:pPr>
      <w:r>
        <w:t>§14</w:t>
      </w:r>
    </w:p>
    <w:p w:rsidR="006745DC" w:rsidRDefault="006745DC" w:rsidP="006745DC">
      <w:pPr>
        <w:ind w:left="708"/>
        <w:jc w:val="both"/>
      </w:pPr>
      <w:r w:rsidRPr="0013736A">
        <w:t>Zamawiający oś</w:t>
      </w:r>
      <w:r w:rsidR="00AB5372">
        <w:t>wiadcza, że jest dużym przedsięb</w:t>
      </w:r>
      <w:r w:rsidRPr="0013736A">
        <w:t>iorcą w rozumieniu art. 4 pkt. 6 ustawy z dnia 8 marca 2013 r. o przeciwdziałaniu nadmiernym opóźnieniom w transakcjach handlowych (Dz. U. z 202</w:t>
      </w:r>
      <w:r>
        <w:t>2</w:t>
      </w:r>
      <w:r w:rsidRPr="0013736A">
        <w:t xml:space="preserve"> r. poz. </w:t>
      </w:r>
      <w:r w:rsidR="000557BA">
        <w:t>893</w:t>
      </w:r>
      <w:r w:rsidRPr="0013736A">
        <w:t>).</w:t>
      </w:r>
    </w:p>
    <w:p w:rsidR="006745DC" w:rsidRPr="0013736A" w:rsidRDefault="006745DC" w:rsidP="006745DC">
      <w:pPr>
        <w:ind w:left="708"/>
        <w:jc w:val="both"/>
      </w:pPr>
    </w:p>
    <w:p w:rsidR="006745DC" w:rsidRPr="0013736A" w:rsidRDefault="00AB5372" w:rsidP="006745DC">
      <w:pPr>
        <w:jc w:val="center"/>
      </w:pPr>
      <w:r>
        <w:t>§ 15</w:t>
      </w:r>
    </w:p>
    <w:p w:rsidR="006745DC" w:rsidRPr="005B73B9" w:rsidRDefault="006745DC" w:rsidP="006745DC">
      <w:pPr>
        <w:ind w:left="708"/>
        <w:jc w:val="both"/>
        <w:rPr>
          <w:b/>
        </w:rPr>
      </w:pPr>
      <w:r w:rsidRPr="0013736A">
        <w:t xml:space="preserve">Umowa niniejsza została sporządzona </w:t>
      </w:r>
      <w:r w:rsidR="00AB5372">
        <w:rPr>
          <w:rFonts w:eastAsia="BookmanOldStyle"/>
        </w:rPr>
        <w:t xml:space="preserve">w trzech </w:t>
      </w:r>
      <w:r w:rsidRPr="0013736A">
        <w:rPr>
          <w:rFonts w:eastAsia="BookmanOldStyle"/>
        </w:rPr>
        <w:t>jednobrzmiących egzemplarzach, jednym dla Wykonawcy i dwóch dla Zamawiającego.</w:t>
      </w:r>
    </w:p>
    <w:p w:rsidR="00851F58" w:rsidRPr="00AB04FC" w:rsidRDefault="00851F58" w:rsidP="00851F58"/>
    <w:p w:rsidR="00AB5372" w:rsidRPr="0013736A" w:rsidRDefault="00AB5372" w:rsidP="00AB5372">
      <w:pPr>
        <w:ind w:firstLine="708"/>
        <w:jc w:val="both"/>
        <w:rPr>
          <w:b/>
        </w:rPr>
      </w:pPr>
      <w:r w:rsidRPr="0013736A">
        <w:rPr>
          <w:b/>
        </w:rPr>
        <w:t>Załączniki:</w:t>
      </w:r>
    </w:p>
    <w:p w:rsidR="00AB5372" w:rsidRPr="0013736A" w:rsidRDefault="00AB5372" w:rsidP="001979F5">
      <w:pPr>
        <w:pStyle w:val="Akapitzlist"/>
        <w:numPr>
          <w:ilvl w:val="0"/>
          <w:numId w:val="89"/>
        </w:numPr>
        <w:jc w:val="both"/>
        <w:rPr>
          <w:rFonts w:ascii="Times New Roman" w:hAnsi="Times New Roman"/>
          <w:sz w:val="24"/>
          <w:szCs w:val="24"/>
        </w:rPr>
      </w:pPr>
      <w:r w:rsidRPr="0013736A">
        <w:rPr>
          <w:rFonts w:ascii="Times New Roman" w:hAnsi="Times New Roman"/>
          <w:sz w:val="24"/>
          <w:szCs w:val="24"/>
        </w:rPr>
        <w:t>Oferta</w:t>
      </w:r>
    </w:p>
    <w:p w:rsidR="00AB5372" w:rsidRPr="0013736A" w:rsidRDefault="00AB5372" w:rsidP="001979F5">
      <w:pPr>
        <w:pStyle w:val="Akapitzlist"/>
        <w:numPr>
          <w:ilvl w:val="0"/>
          <w:numId w:val="89"/>
        </w:numPr>
        <w:jc w:val="both"/>
        <w:rPr>
          <w:rFonts w:ascii="Times New Roman" w:hAnsi="Times New Roman"/>
          <w:sz w:val="24"/>
          <w:szCs w:val="24"/>
        </w:rPr>
      </w:pPr>
      <w:r w:rsidRPr="0013736A">
        <w:rPr>
          <w:rFonts w:ascii="Times New Roman" w:hAnsi="Times New Roman"/>
          <w:sz w:val="24"/>
          <w:szCs w:val="24"/>
        </w:rPr>
        <w:t>SWZ</w:t>
      </w:r>
    </w:p>
    <w:p w:rsidR="0049461B" w:rsidRDefault="0049461B" w:rsidP="00AB5372">
      <w:pPr>
        <w:widowControl w:val="0"/>
        <w:adjustRightInd w:val="0"/>
        <w:spacing w:after="120"/>
        <w:jc w:val="both"/>
        <w:textAlignment w:val="baseline"/>
        <w:rPr>
          <w:rFonts w:eastAsia="Calibri"/>
          <w:b/>
          <w:lang w:eastAsia="en-US"/>
        </w:rPr>
      </w:pPr>
    </w:p>
    <w:p w:rsidR="0049461B" w:rsidRDefault="0049461B" w:rsidP="0049461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D92A29" w:rsidRDefault="00D92A29" w:rsidP="005C6832">
      <w:pPr>
        <w:widowControl w:val="0"/>
        <w:adjustRightInd w:val="0"/>
        <w:spacing w:after="120"/>
        <w:ind w:left="708" w:firstLine="708"/>
        <w:jc w:val="both"/>
        <w:textAlignment w:val="baseline"/>
        <w:rPr>
          <w:rFonts w:eastAsia="Calibri"/>
          <w:b/>
          <w:lang w:eastAsia="en-US"/>
        </w:rPr>
      </w:pPr>
    </w:p>
    <w:p w:rsidR="00D92A29" w:rsidRDefault="00D92A29" w:rsidP="005C6832">
      <w:pPr>
        <w:widowControl w:val="0"/>
        <w:adjustRightInd w:val="0"/>
        <w:spacing w:after="120"/>
        <w:ind w:left="708" w:firstLine="708"/>
        <w:jc w:val="both"/>
        <w:textAlignment w:val="baseline"/>
        <w:rPr>
          <w:rFonts w:eastAsia="Calibri"/>
          <w:b/>
          <w:lang w:eastAsia="en-US"/>
        </w:rPr>
      </w:pPr>
    </w:p>
    <w:p w:rsidR="00D92A29" w:rsidRDefault="00D92A29" w:rsidP="005C6832">
      <w:pPr>
        <w:widowControl w:val="0"/>
        <w:adjustRightInd w:val="0"/>
        <w:spacing w:after="120"/>
        <w:ind w:left="708" w:firstLine="708"/>
        <w:jc w:val="both"/>
        <w:textAlignment w:val="baseline"/>
        <w:rPr>
          <w:rFonts w:eastAsia="Calibri"/>
          <w:b/>
          <w:lang w:eastAsia="en-US"/>
        </w:rPr>
      </w:pPr>
    </w:p>
    <w:p w:rsidR="00D92A29" w:rsidRDefault="00D92A29" w:rsidP="005C6832">
      <w:pPr>
        <w:widowControl w:val="0"/>
        <w:adjustRightInd w:val="0"/>
        <w:spacing w:after="120"/>
        <w:ind w:left="708" w:firstLine="708"/>
        <w:jc w:val="both"/>
        <w:textAlignment w:val="baseline"/>
        <w:rPr>
          <w:rFonts w:eastAsia="Calibri"/>
          <w:b/>
          <w:lang w:eastAsia="en-US"/>
        </w:rPr>
      </w:pPr>
    </w:p>
    <w:p w:rsidR="00D92A29" w:rsidRDefault="00D92A29"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D92A29" w:rsidRPr="00D63588" w:rsidRDefault="00D92A29" w:rsidP="00D92A29">
      <w:pPr>
        <w:pStyle w:val="rozdzia"/>
        <w:spacing w:line="276" w:lineRule="auto"/>
        <w:ind w:right="-341"/>
        <w:jc w:val="center"/>
        <w:rPr>
          <w:rFonts w:ascii="Times New Roman" w:hAnsi="Times New Roman"/>
          <w:sz w:val="24"/>
          <w:szCs w:val="24"/>
        </w:rPr>
      </w:pPr>
      <w:r w:rsidRPr="00D63588">
        <w:rPr>
          <w:rFonts w:ascii="Times New Roman" w:hAnsi="Times New Roman"/>
          <w:sz w:val="24"/>
          <w:szCs w:val="24"/>
        </w:rPr>
        <w:lastRenderedPageBreak/>
        <w:t xml:space="preserve">Dla pakietu nr </w:t>
      </w:r>
      <w:r>
        <w:rPr>
          <w:rFonts w:ascii="Times New Roman" w:hAnsi="Times New Roman"/>
          <w:sz w:val="24"/>
          <w:szCs w:val="24"/>
        </w:rPr>
        <w:t>3</w:t>
      </w:r>
    </w:p>
    <w:p w:rsidR="00D92A29" w:rsidRPr="008F33A1" w:rsidRDefault="00D92A29" w:rsidP="00D92A29">
      <w:pPr>
        <w:pStyle w:val="rozdzia"/>
        <w:spacing w:line="276" w:lineRule="auto"/>
        <w:ind w:right="-341"/>
        <w:jc w:val="center"/>
        <w:rPr>
          <w:rFonts w:ascii="Times New Roman" w:hAnsi="Times New Roman"/>
          <w:sz w:val="24"/>
          <w:szCs w:val="24"/>
        </w:rPr>
      </w:pPr>
    </w:p>
    <w:p w:rsidR="00D92A29" w:rsidRPr="0013736A" w:rsidRDefault="00D92A29" w:rsidP="00D92A29">
      <w:pPr>
        <w:jc w:val="center"/>
      </w:pPr>
      <w:r w:rsidRPr="0013736A">
        <w:t>§ 1</w:t>
      </w:r>
    </w:p>
    <w:p w:rsidR="00D92A29" w:rsidRPr="00B16C11" w:rsidRDefault="00D92A29" w:rsidP="00D92A29">
      <w:pPr>
        <w:pStyle w:val="Nagwek3"/>
        <w:ind w:left="708"/>
        <w:rPr>
          <w:sz w:val="36"/>
          <w:szCs w:val="36"/>
        </w:rPr>
      </w:pPr>
      <w:r w:rsidRPr="00B16C11">
        <w:tab/>
      </w:r>
      <w:r w:rsidRPr="00BA7F85">
        <w:rPr>
          <w:b w:val="0"/>
        </w:rPr>
        <w:t xml:space="preserve">Podstawą do zawarcia niniejszej umowy jest rezultat postępowania w trybie podstawowym </w:t>
      </w:r>
      <w:r>
        <w:rPr>
          <w:b w:val="0"/>
        </w:rPr>
        <w:t xml:space="preserve">z możliwością przeprowadzenia negocjacji </w:t>
      </w:r>
      <w:r w:rsidRPr="00BA7F85">
        <w:rPr>
          <w:b w:val="0"/>
        </w:rPr>
        <w:t>na</w:t>
      </w:r>
      <w:r w:rsidRPr="0013736A">
        <w:t xml:space="preserve">  </w:t>
      </w:r>
      <w:r>
        <w:t xml:space="preserve">„Dostawę </w:t>
      </w:r>
      <w:r w:rsidRPr="00FA74FD">
        <w:t>licencji i sprzętu podnoszącego poziom cyberbezpieczeństwa systemów teleinformatycznych w ramach środków pochodzących z Funduszu Przeciwdziałania COVID-19 – podniesienie poziomu bezpieczeństwa systemów teleinformatycznych dla potrzeb Szpitala Powiatowego we Wrześni</w:t>
      </w:r>
      <w:r>
        <w:t xml:space="preserve"> Sp. z o. o. w restrukturyzacji”.</w:t>
      </w:r>
    </w:p>
    <w:p w:rsidR="00D92A29" w:rsidRDefault="00D92A29" w:rsidP="00D92A29">
      <w:pPr>
        <w:jc w:val="center"/>
      </w:pPr>
    </w:p>
    <w:p w:rsidR="00D92A29" w:rsidRPr="0013736A" w:rsidRDefault="00D92A29" w:rsidP="00D92A29">
      <w:pPr>
        <w:jc w:val="center"/>
      </w:pPr>
      <w:r w:rsidRPr="0013736A">
        <w:t>§ 2</w:t>
      </w:r>
    </w:p>
    <w:p w:rsidR="00D92A29" w:rsidRPr="00B16C11" w:rsidRDefault="00D92A29" w:rsidP="00D92A29">
      <w:pPr>
        <w:autoSpaceDE w:val="0"/>
        <w:autoSpaceDN w:val="0"/>
        <w:adjustRightInd w:val="0"/>
        <w:jc w:val="center"/>
        <w:rPr>
          <w:b/>
        </w:rPr>
      </w:pPr>
      <w:r w:rsidRPr="00B16C11">
        <w:rPr>
          <w:b/>
        </w:rPr>
        <w:t>Przedmiot umowy</w:t>
      </w:r>
    </w:p>
    <w:p w:rsidR="00D92A29" w:rsidRPr="00D92A29" w:rsidRDefault="00D92A29" w:rsidP="001979F5">
      <w:pPr>
        <w:pStyle w:val="Akapitzlist"/>
        <w:numPr>
          <w:ilvl w:val="0"/>
          <w:numId w:val="102"/>
        </w:numPr>
        <w:autoSpaceDE w:val="0"/>
        <w:autoSpaceDN w:val="0"/>
        <w:adjustRightInd w:val="0"/>
        <w:jc w:val="both"/>
        <w:rPr>
          <w:rFonts w:ascii="Times New Roman" w:eastAsia="TimesNewRoman" w:hAnsi="Times New Roman"/>
          <w:sz w:val="24"/>
          <w:szCs w:val="24"/>
        </w:rPr>
      </w:pPr>
      <w:r w:rsidRPr="00D92A29">
        <w:rPr>
          <w:rFonts w:ascii="Times New Roman" w:eastAsia="TimesNewRoman" w:hAnsi="Times New Roman"/>
          <w:sz w:val="24"/>
          <w:szCs w:val="24"/>
        </w:rPr>
        <w:t xml:space="preserve">Wykonawca zobowiązuje się do wykupienia w imieniu Zamawiającego usługi przedłużenia </w:t>
      </w:r>
      <w:r w:rsidRPr="00D92A29">
        <w:rPr>
          <w:rFonts w:ascii="Times New Roman" w:hAnsi="Times New Roman"/>
          <w:sz w:val="24"/>
          <w:szCs w:val="24"/>
        </w:rPr>
        <w:t xml:space="preserve">licencji </w:t>
      </w:r>
      <w:r w:rsidRPr="00D92A29">
        <w:rPr>
          <w:rFonts w:ascii="Times New Roman" w:hAnsi="Times New Roman"/>
          <w:b/>
          <w:sz w:val="24"/>
          <w:szCs w:val="24"/>
        </w:rPr>
        <w:t>…………………………………..</w:t>
      </w:r>
      <w:r w:rsidRPr="00D92A29">
        <w:rPr>
          <w:rFonts w:ascii="Times New Roman" w:hAnsi="Times New Roman"/>
          <w:sz w:val="24"/>
          <w:szCs w:val="24"/>
        </w:rPr>
        <w:t xml:space="preserve"> </w:t>
      </w:r>
      <w:r w:rsidRPr="00D92A29">
        <w:rPr>
          <w:rFonts w:ascii="Times New Roman" w:eastAsia="TimesNewRoman" w:hAnsi="Times New Roman"/>
          <w:sz w:val="24"/>
          <w:szCs w:val="24"/>
        </w:rPr>
        <w:t xml:space="preserve">przedstawionych w załączniku nr 1. </w:t>
      </w:r>
    </w:p>
    <w:p w:rsidR="00D92A29" w:rsidRPr="00D92A29" w:rsidRDefault="00D92A29" w:rsidP="001979F5">
      <w:pPr>
        <w:pStyle w:val="Akapitzlist"/>
        <w:numPr>
          <w:ilvl w:val="0"/>
          <w:numId w:val="102"/>
        </w:numPr>
        <w:autoSpaceDE w:val="0"/>
        <w:autoSpaceDN w:val="0"/>
        <w:adjustRightInd w:val="0"/>
        <w:jc w:val="both"/>
        <w:rPr>
          <w:rFonts w:ascii="Times New Roman" w:eastAsia="TimesNewRoman" w:hAnsi="Times New Roman"/>
          <w:sz w:val="24"/>
          <w:szCs w:val="24"/>
        </w:rPr>
      </w:pPr>
      <w:r w:rsidRPr="00D92A29">
        <w:rPr>
          <w:rFonts w:ascii="Times New Roman" w:eastAsia="TimesNewRoman" w:hAnsi="Times New Roman"/>
          <w:sz w:val="24"/>
          <w:szCs w:val="24"/>
        </w:rPr>
        <w:t>Usługa wsparcia będzie świadczona na poniższych warunkach:</w:t>
      </w:r>
    </w:p>
    <w:p w:rsidR="00D92A29" w:rsidRPr="00D92A29" w:rsidRDefault="00D92A29" w:rsidP="001979F5">
      <w:pPr>
        <w:pStyle w:val="Akapitzlist"/>
        <w:numPr>
          <w:ilvl w:val="0"/>
          <w:numId w:val="103"/>
        </w:numPr>
        <w:jc w:val="both"/>
        <w:rPr>
          <w:rFonts w:ascii="Times New Roman" w:hAnsi="Times New Roman"/>
          <w:sz w:val="24"/>
          <w:szCs w:val="24"/>
        </w:rPr>
      </w:pPr>
      <w:r w:rsidRPr="00D92A29">
        <w:rPr>
          <w:rFonts w:ascii="Times New Roman" w:hAnsi="Times New Roman"/>
          <w:sz w:val="24"/>
          <w:szCs w:val="24"/>
        </w:rPr>
        <w:t xml:space="preserve">gwarantuje możliwość bezpłatnego pobierania najnowszych wersji oprogramowania oraz subskrypcji, wsparcie techniczne 24 godzin przez 7 dni w tygodniu polegające na pomocy telefonicznej lub mailowej świadczonej przez pomoc techniczną producenta (24x7 </w:t>
      </w:r>
      <w:proofErr w:type="spellStart"/>
      <w:r w:rsidRPr="00D92A29">
        <w:rPr>
          <w:rFonts w:ascii="Times New Roman" w:hAnsi="Times New Roman"/>
          <w:sz w:val="24"/>
          <w:szCs w:val="24"/>
        </w:rPr>
        <w:t>FortiCare</w:t>
      </w:r>
      <w:proofErr w:type="spellEnd"/>
      <w:r w:rsidRPr="00D92A29">
        <w:rPr>
          <w:rFonts w:ascii="Times New Roman" w:hAnsi="Times New Roman"/>
          <w:sz w:val="24"/>
          <w:szCs w:val="24"/>
        </w:rPr>
        <w:t>);</w:t>
      </w:r>
    </w:p>
    <w:p w:rsidR="00D92A29" w:rsidRPr="00D92A29" w:rsidRDefault="00D92A29" w:rsidP="001979F5">
      <w:pPr>
        <w:pStyle w:val="Akapitzlist"/>
        <w:numPr>
          <w:ilvl w:val="0"/>
          <w:numId w:val="103"/>
        </w:numPr>
        <w:jc w:val="both"/>
        <w:rPr>
          <w:rFonts w:ascii="Times New Roman" w:hAnsi="Times New Roman"/>
          <w:sz w:val="24"/>
          <w:szCs w:val="24"/>
        </w:rPr>
      </w:pPr>
      <w:r w:rsidRPr="00D92A29">
        <w:rPr>
          <w:rFonts w:ascii="Times New Roman" w:hAnsi="Times New Roman"/>
          <w:sz w:val="24"/>
          <w:szCs w:val="24"/>
        </w:rPr>
        <w:t>zapewnia wsparcie techniczne producenta obejmujące komponenty sprzętowe jak i oprogramowanie;</w:t>
      </w:r>
    </w:p>
    <w:p w:rsidR="00D92A29" w:rsidRPr="00D92A29" w:rsidRDefault="00D92A29" w:rsidP="001979F5">
      <w:pPr>
        <w:pStyle w:val="Akapitzlist"/>
        <w:numPr>
          <w:ilvl w:val="0"/>
          <w:numId w:val="103"/>
        </w:numPr>
        <w:jc w:val="both"/>
        <w:rPr>
          <w:rFonts w:ascii="Times New Roman" w:hAnsi="Times New Roman"/>
          <w:sz w:val="24"/>
          <w:szCs w:val="24"/>
        </w:rPr>
      </w:pPr>
      <w:r w:rsidRPr="00D92A29">
        <w:rPr>
          <w:rFonts w:ascii="Times New Roman" w:hAnsi="Times New Roman"/>
          <w:sz w:val="24"/>
          <w:szCs w:val="24"/>
        </w:rPr>
        <w:t xml:space="preserve">umożliwia aktualizację wewnętrznego oprogramowania </w:t>
      </w:r>
      <w:proofErr w:type="spellStart"/>
      <w:r w:rsidRPr="00D92A29">
        <w:rPr>
          <w:rFonts w:ascii="Times New Roman" w:hAnsi="Times New Roman"/>
          <w:sz w:val="24"/>
          <w:szCs w:val="24"/>
        </w:rPr>
        <w:t>FortiOS</w:t>
      </w:r>
      <w:proofErr w:type="spellEnd"/>
      <w:r w:rsidRPr="00D92A29">
        <w:rPr>
          <w:rFonts w:ascii="Times New Roman" w:hAnsi="Times New Roman"/>
          <w:sz w:val="24"/>
          <w:szCs w:val="24"/>
        </w:rPr>
        <w:t>;</w:t>
      </w:r>
    </w:p>
    <w:p w:rsidR="00D92A29" w:rsidRPr="00D92A29" w:rsidRDefault="00D92A29" w:rsidP="001979F5">
      <w:pPr>
        <w:pStyle w:val="Akapitzlist"/>
        <w:numPr>
          <w:ilvl w:val="0"/>
          <w:numId w:val="103"/>
        </w:numPr>
        <w:spacing w:after="0"/>
        <w:jc w:val="both"/>
        <w:rPr>
          <w:rFonts w:ascii="Times New Roman" w:hAnsi="Times New Roman"/>
          <w:sz w:val="24"/>
          <w:szCs w:val="24"/>
        </w:rPr>
      </w:pPr>
      <w:r w:rsidRPr="00D92A29">
        <w:rPr>
          <w:rFonts w:ascii="Times New Roman" w:hAnsi="Times New Roman"/>
          <w:sz w:val="24"/>
          <w:szCs w:val="24"/>
        </w:rPr>
        <w:t>gwarantuje możliwość bezpłatnego korzystania z najnowszych aktualizacji wersji oprogramowania (</w:t>
      </w:r>
      <w:proofErr w:type="spellStart"/>
      <w:r w:rsidRPr="00D92A29">
        <w:rPr>
          <w:rFonts w:ascii="Times New Roman" w:hAnsi="Times New Roman"/>
          <w:sz w:val="24"/>
          <w:szCs w:val="24"/>
        </w:rPr>
        <w:t>firmware</w:t>
      </w:r>
      <w:proofErr w:type="spellEnd"/>
      <w:r w:rsidRPr="00D92A29">
        <w:rPr>
          <w:rFonts w:ascii="Times New Roman" w:hAnsi="Times New Roman"/>
          <w:sz w:val="24"/>
          <w:szCs w:val="24"/>
        </w:rPr>
        <w:t>, biblioteki, system operacyjny, aktualizacje subskrypcji oraz inne zapewniające całkowitą funkcjonalność), udostępnionych przez producenta przez okres 2 lat;</w:t>
      </w:r>
    </w:p>
    <w:p w:rsidR="00D92A29" w:rsidRPr="00D92A29" w:rsidRDefault="00D92A29" w:rsidP="001979F5">
      <w:pPr>
        <w:pStyle w:val="Akapitzlist"/>
        <w:numPr>
          <w:ilvl w:val="0"/>
          <w:numId w:val="103"/>
        </w:numPr>
        <w:spacing w:after="0"/>
        <w:jc w:val="both"/>
        <w:rPr>
          <w:rFonts w:ascii="Times New Roman" w:hAnsi="Times New Roman"/>
          <w:sz w:val="24"/>
          <w:szCs w:val="24"/>
        </w:rPr>
      </w:pPr>
      <w:r w:rsidRPr="00D92A29">
        <w:rPr>
          <w:rFonts w:ascii="Times New Roman" w:hAnsi="Times New Roman"/>
          <w:sz w:val="24"/>
          <w:szCs w:val="24"/>
        </w:rPr>
        <w:t>warunki oraz status gwarancji/wsparcia muszą być możliwe do zweryfikowania poprzez portal internetowy bezpośrednio u producenta.</w:t>
      </w:r>
    </w:p>
    <w:p w:rsidR="00D92A29" w:rsidRPr="0013736A" w:rsidRDefault="00D92A29" w:rsidP="00D92A29">
      <w:pPr>
        <w:ind w:left="708"/>
      </w:pPr>
    </w:p>
    <w:p w:rsidR="00D92A29" w:rsidRPr="00AB04FC" w:rsidRDefault="00D92A29" w:rsidP="00D92A29">
      <w:pPr>
        <w:jc w:val="center"/>
      </w:pPr>
      <w:r w:rsidRPr="00AB04FC">
        <w:t>§ 3</w:t>
      </w:r>
    </w:p>
    <w:p w:rsidR="00D92A29" w:rsidRDefault="00D92A29" w:rsidP="00D92A29">
      <w:pPr>
        <w:pStyle w:val="Tekstpodstawowy2"/>
        <w:spacing w:after="0" w:line="240" w:lineRule="auto"/>
        <w:jc w:val="center"/>
        <w:outlineLvl w:val="0"/>
        <w:rPr>
          <w:b/>
        </w:rPr>
      </w:pPr>
      <w:r w:rsidRPr="00851F58">
        <w:rPr>
          <w:b/>
        </w:rPr>
        <w:t>Zasady dostawy i odbioru</w:t>
      </w:r>
    </w:p>
    <w:p w:rsidR="00D92A29" w:rsidRPr="00B16C11" w:rsidRDefault="00D92A29" w:rsidP="001979F5">
      <w:pPr>
        <w:pStyle w:val="Akapitzlist"/>
        <w:numPr>
          <w:ilvl w:val="0"/>
          <w:numId w:val="104"/>
        </w:numPr>
        <w:tabs>
          <w:tab w:val="left" w:pos="360"/>
        </w:tabs>
        <w:jc w:val="both"/>
        <w:rPr>
          <w:rFonts w:ascii="Times New Roman" w:hAnsi="Times New Roman"/>
          <w:sz w:val="24"/>
          <w:szCs w:val="24"/>
        </w:rPr>
      </w:pPr>
      <w:r w:rsidRPr="00B16C11">
        <w:rPr>
          <w:rFonts w:ascii="Times New Roman" w:hAnsi="Times New Roman"/>
          <w:sz w:val="24"/>
          <w:szCs w:val="24"/>
        </w:rPr>
        <w:t>Wykonawca dostarczy przedmiot zamówienia do dnia ………… 2022r.</w:t>
      </w:r>
    </w:p>
    <w:p w:rsidR="00D92A29" w:rsidRDefault="00D92A29" w:rsidP="001979F5">
      <w:pPr>
        <w:pStyle w:val="Akapitzlist"/>
        <w:numPr>
          <w:ilvl w:val="0"/>
          <w:numId w:val="104"/>
        </w:numPr>
        <w:autoSpaceDE w:val="0"/>
        <w:autoSpaceDN w:val="0"/>
        <w:adjustRightInd w:val="0"/>
        <w:spacing w:after="0"/>
        <w:jc w:val="both"/>
        <w:rPr>
          <w:rFonts w:ascii="Times New Roman" w:hAnsi="Times New Roman"/>
          <w:sz w:val="24"/>
          <w:szCs w:val="24"/>
        </w:rPr>
      </w:pPr>
      <w:r w:rsidRPr="00B16C11">
        <w:rPr>
          <w:rFonts w:ascii="Times New Roman" w:hAnsi="Times New Roman"/>
          <w:sz w:val="24"/>
          <w:szCs w:val="24"/>
        </w:rPr>
        <w:t>Potwierdzenie prawidłowej realizacji przedmiotu umowy nastąpi w oparciu o potwierdzenie statusu gwarancji/wsparcia zweryfikowanego przez Zamawiającego poprzez portal internetowy bezpośrednio u producenta</w:t>
      </w:r>
      <w:r>
        <w:rPr>
          <w:rFonts w:ascii="Times New Roman" w:hAnsi="Times New Roman"/>
          <w:sz w:val="24"/>
          <w:szCs w:val="24"/>
        </w:rPr>
        <w:t>.</w:t>
      </w:r>
    </w:p>
    <w:p w:rsidR="00D92A29" w:rsidRPr="00AB5372" w:rsidRDefault="00D92A29" w:rsidP="00D92A29">
      <w:pPr>
        <w:pStyle w:val="Akapitzlist"/>
        <w:autoSpaceDE w:val="0"/>
        <w:autoSpaceDN w:val="0"/>
        <w:adjustRightInd w:val="0"/>
        <w:spacing w:after="0"/>
        <w:ind w:left="1004"/>
        <w:jc w:val="both"/>
        <w:rPr>
          <w:rFonts w:ascii="Times New Roman" w:hAnsi="Times New Roman"/>
          <w:sz w:val="24"/>
          <w:szCs w:val="24"/>
        </w:rPr>
      </w:pPr>
    </w:p>
    <w:p w:rsidR="00D92A29" w:rsidRDefault="00D92A29" w:rsidP="00D92A29">
      <w:pPr>
        <w:jc w:val="center"/>
      </w:pPr>
      <w:r w:rsidRPr="00AB04FC">
        <w:t>§ 4</w:t>
      </w:r>
    </w:p>
    <w:p w:rsidR="00D92A29" w:rsidRDefault="00D92A29" w:rsidP="001979F5">
      <w:pPr>
        <w:numPr>
          <w:ilvl w:val="0"/>
          <w:numId w:val="105"/>
        </w:numPr>
        <w:overflowPunct w:val="0"/>
        <w:autoSpaceDE w:val="0"/>
        <w:jc w:val="both"/>
        <w:textAlignment w:val="baseline"/>
      </w:pPr>
      <w:r w:rsidRPr="0013736A">
        <w:t>Z</w:t>
      </w:r>
      <w:r>
        <w:t>a zamówiony towar Zamawiający za</w:t>
      </w:r>
      <w:r w:rsidRPr="0013736A">
        <w:t xml:space="preserve">płaci Wykonawcy </w:t>
      </w:r>
      <w:r>
        <w:t>cenę określoną</w:t>
      </w:r>
      <w:r w:rsidRPr="0013736A">
        <w:t xml:space="preserve"> w załączniku nr 1, zgodnie z przedstawioną przez Wykonawcę fakturą VAT w terminie </w:t>
      </w:r>
      <w:r>
        <w:t xml:space="preserve">do </w:t>
      </w:r>
      <w:r w:rsidRPr="0013736A">
        <w:t xml:space="preserve">60 dni od daty jej otrzymania.  </w:t>
      </w:r>
    </w:p>
    <w:p w:rsidR="00D92A29" w:rsidRPr="0013736A" w:rsidRDefault="00D92A29" w:rsidP="001979F5">
      <w:pPr>
        <w:numPr>
          <w:ilvl w:val="0"/>
          <w:numId w:val="105"/>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9"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40" w:history="1">
        <w:r w:rsidRPr="005D6027">
          <w:rPr>
            <w:rStyle w:val="Hipercze"/>
          </w:rPr>
          <w:t>sekretariat@szpitalwrzesnia.home.pl</w:t>
        </w:r>
      </w:hyperlink>
      <w:r>
        <w:t xml:space="preserve">. </w:t>
      </w:r>
    </w:p>
    <w:p w:rsidR="00D92A29" w:rsidRPr="0013736A" w:rsidRDefault="00D92A29" w:rsidP="001979F5">
      <w:pPr>
        <w:numPr>
          <w:ilvl w:val="0"/>
          <w:numId w:val="105"/>
        </w:numPr>
        <w:tabs>
          <w:tab w:val="left" w:pos="0"/>
        </w:tabs>
        <w:suppressAutoHyphens/>
        <w:jc w:val="both"/>
      </w:pPr>
      <w:r w:rsidRPr="0013736A">
        <w:t xml:space="preserve">Wartość przedmiotu zamówienia </w:t>
      </w:r>
      <w:r>
        <w:t>wynosi …….zł</w:t>
      </w:r>
      <w:r w:rsidRPr="0013736A">
        <w:t xml:space="preserve"> netto</w:t>
      </w:r>
      <w:r>
        <w:t>, ……… zł</w:t>
      </w:r>
      <w:r w:rsidRPr="0013736A">
        <w:t xml:space="preserve"> brutto.</w:t>
      </w:r>
    </w:p>
    <w:p w:rsidR="00D92A29" w:rsidRPr="00BF753E" w:rsidRDefault="00D92A29" w:rsidP="001979F5">
      <w:pPr>
        <w:pStyle w:val="Akapitzlist"/>
        <w:numPr>
          <w:ilvl w:val="0"/>
          <w:numId w:val="105"/>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D92A29" w:rsidRPr="00AB04FC" w:rsidRDefault="00D92A29" w:rsidP="00D92A29"/>
    <w:p w:rsidR="00D92A29" w:rsidRPr="00AB04FC" w:rsidRDefault="00D92A29" w:rsidP="00D92A29">
      <w:pPr>
        <w:jc w:val="center"/>
      </w:pPr>
      <w:r w:rsidRPr="00AB04FC">
        <w:lastRenderedPageBreak/>
        <w:t>§ 5</w:t>
      </w:r>
    </w:p>
    <w:p w:rsidR="00D92A29" w:rsidRPr="00AB04FC" w:rsidRDefault="00D92A29" w:rsidP="00D92A29">
      <w:pPr>
        <w:jc w:val="center"/>
        <w:rPr>
          <w:b/>
        </w:rPr>
      </w:pPr>
      <w:r w:rsidRPr="00BF753E">
        <w:rPr>
          <w:b/>
        </w:rPr>
        <w:t xml:space="preserve">    Zasady reklamacji</w:t>
      </w:r>
    </w:p>
    <w:p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W przypadku stwierdzenia przez Zamawiającego wad, w jakości dostarczonego sprzętu lub stwierdzenia dostarczenia przez Wykonawcę przedmiotu umowy niezgodnie z zawartą umową, Zamawiający przekaże Wykonawcy pisemne oświadczenie ze wskazaniem zastrzeżeń do poszczególnych urządzeń będących przedmiotem dostawy.</w:t>
      </w:r>
    </w:p>
    <w:p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 xml:space="preserve">Wykonawca zobowiązuje się na swój koszt (łącznie z kosztami transportu i dojazdu), wymienić urządzenia, które nie spełnią warunków odbioru ilościowo-jakościowego, najdalej w ciągu 3 kolejnych dni roboczych i dostarczyć przedmiot umowy dobrej jakości zgodnie z przedstawioną ofertą i zawartą umową. W tym przypadku gwarancja biegnie na nowo od chwili ich dostarczenia. </w:t>
      </w:r>
    </w:p>
    <w:p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Do zgłaszania reklamacji Zamawiający upoważnia Pana Artura Bączkiewicza i pana Piotra Drobca.</w:t>
      </w:r>
    </w:p>
    <w:p w:rsidR="00D92A29" w:rsidRPr="00BF753E"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 xml:space="preserve">W przypadku odmowy takiej wymiany, Zamawiający odmówi zapłaty za wadliwy towar naliczając kary umowne za nie wywiązanie się z realizacji zawartej umowy. </w:t>
      </w:r>
    </w:p>
    <w:p w:rsidR="00D92A29" w:rsidRDefault="00D92A29" w:rsidP="001979F5">
      <w:pPr>
        <w:pStyle w:val="Akapitzlist"/>
        <w:numPr>
          <w:ilvl w:val="0"/>
          <w:numId w:val="106"/>
        </w:numPr>
        <w:jc w:val="both"/>
        <w:rPr>
          <w:rFonts w:ascii="Times New Roman" w:hAnsi="Times New Roman"/>
          <w:sz w:val="24"/>
          <w:szCs w:val="24"/>
        </w:rPr>
      </w:pPr>
      <w:r w:rsidRPr="00BF753E">
        <w:rPr>
          <w:rFonts w:ascii="Times New Roman" w:hAnsi="Times New Roman"/>
          <w:sz w:val="24"/>
          <w:szCs w:val="24"/>
        </w:rPr>
        <w:t xml:space="preserve">W przypadku stwierdzonych zastrzeżeń, co do jakości dostarczonego przedmiotu umowy, Zamawiającemu przysługuje prawo wstrzymania realizacji rozliczenia faktury, do czasu dostarczenia przez Wykonawcę pełnowartościowego towaru. </w:t>
      </w:r>
    </w:p>
    <w:p w:rsidR="00D92A29" w:rsidRPr="0008095F" w:rsidRDefault="00D92A29" w:rsidP="001979F5">
      <w:pPr>
        <w:pStyle w:val="Akapitzlist"/>
        <w:numPr>
          <w:ilvl w:val="0"/>
          <w:numId w:val="106"/>
        </w:numPr>
        <w:tabs>
          <w:tab w:val="left" w:pos="2340"/>
        </w:tabs>
        <w:spacing w:after="0"/>
        <w:jc w:val="both"/>
        <w:rPr>
          <w:rFonts w:ascii="Times New Roman" w:hAnsi="Times New Roman"/>
          <w:sz w:val="24"/>
          <w:szCs w:val="24"/>
        </w:rPr>
      </w:pPr>
      <w:r w:rsidRPr="0008095F">
        <w:rPr>
          <w:rFonts w:ascii="Times New Roman" w:hAnsi="Times New Roman"/>
          <w:sz w:val="24"/>
          <w:szCs w:val="24"/>
        </w:rPr>
        <w:t>Za dni robocze uznaje się dni od poniedziałku do piątku za wyjątkiem świąt.</w:t>
      </w:r>
    </w:p>
    <w:p w:rsidR="00D92A29" w:rsidRDefault="00D92A29" w:rsidP="00D92A29">
      <w:pPr>
        <w:jc w:val="center"/>
      </w:pPr>
    </w:p>
    <w:p w:rsidR="00D92A29" w:rsidRDefault="00D92A29" w:rsidP="00D92A29">
      <w:pPr>
        <w:jc w:val="center"/>
      </w:pPr>
      <w:r>
        <w:t>§ 6</w:t>
      </w:r>
    </w:p>
    <w:p w:rsidR="00D92A29" w:rsidRPr="0013736A" w:rsidRDefault="00D92A29" w:rsidP="001979F5">
      <w:pPr>
        <w:numPr>
          <w:ilvl w:val="0"/>
          <w:numId w:val="107"/>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D92A29" w:rsidRPr="0013736A" w:rsidRDefault="00D92A29" w:rsidP="001979F5">
      <w:pPr>
        <w:pStyle w:val="Akapitzlist"/>
        <w:numPr>
          <w:ilvl w:val="0"/>
          <w:numId w:val="108"/>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D92A29" w:rsidRPr="0013736A" w:rsidRDefault="00D92A29" w:rsidP="001979F5">
      <w:pPr>
        <w:pStyle w:val="Akapitzlist"/>
        <w:numPr>
          <w:ilvl w:val="0"/>
          <w:numId w:val="109"/>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D92A29" w:rsidRPr="0013736A" w:rsidRDefault="00D92A29" w:rsidP="001979F5">
      <w:pPr>
        <w:pStyle w:val="Akapitzlist"/>
        <w:numPr>
          <w:ilvl w:val="0"/>
          <w:numId w:val="109"/>
        </w:numPr>
        <w:jc w:val="both"/>
        <w:rPr>
          <w:rFonts w:ascii="Times New Roman" w:hAnsi="Times New Roman"/>
          <w:sz w:val="24"/>
          <w:szCs w:val="24"/>
        </w:rPr>
      </w:pPr>
      <w:r w:rsidRPr="0013736A">
        <w:rPr>
          <w:rFonts w:ascii="Times New Roman" w:hAnsi="Times New Roman"/>
          <w:sz w:val="24"/>
          <w:szCs w:val="24"/>
        </w:rPr>
        <w:t>rozwiązania umowy przez którąkolwiek ze stron z przyczyn leżących po s</w:t>
      </w:r>
      <w:r>
        <w:rPr>
          <w:rFonts w:ascii="Times New Roman" w:hAnsi="Times New Roman"/>
          <w:sz w:val="24"/>
          <w:szCs w:val="24"/>
        </w:rPr>
        <w:t>tronie  Wykonawcy w wysokości 15</w:t>
      </w:r>
      <w:r w:rsidRPr="0013736A">
        <w:rPr>
          <w:rFonts w:ascii="Times New Roman" w:hAnsi="Times New Roman"/>
          <w:sz w:val="24"/>
          <w:szCs w:val="24"/>
        </w:rPr>
        <w:t xml:space="preserve">%  kwoty </w:t>
      </w:r>
      <w:r>
        <w:rPr>
          <w:rFonts w:ascii="Times New Roman" w:hAnsi="Times New Roman"/>
          <w:sz w:val="24"/>
          <w:szCs w:val="24"/>
        </w:rPr>
        <w:t xml:space="preserve"> brutto wskazanej w § 4 ust. 3.</w:t>
      </w:r>
    </w:p>
    <w:p w:rsidR="00D92A29" w:rsidRPr="0013736A" w:rsidRDefault="00D92A29" w:rsidP="001979F5">
      <w:pPr>
        <w:pStyle w:val="Akapitzlist"/>
        <w:numPr>
          <w:ilvl w:val="0"/>
          <w:numId w:val="108"/>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w:t>
      </w:r>
      <w:r>
        <w:rPr>
          <w:rFonts w:ascii="Times New Roman" w:hAnsi="Times New Roman"/>
          <w:sz w:val="24"/>
          <w:szCs w:val="24"/>
        </w:rPr>
        <w:t>amawiającego w wysokości 15</w:t>
      </w:r>
      <w:r w:rsidRPr="0013736A">
        <w:rPr>
          <w:rFonts w:ascii="Times New Roman" w:hAnsi="Times New Roman"/>
          <w:sz w:val="24"/>
          <w:szCs w:val="24"/>
        </w:rPr>
        <w:t>% kwoty  brutto wskazanej w § 4 ust. 3, poza przypadkami określonymi w art. 456  ustawy Prawo zamówień publicznych.</w:t>
      </w:r>
    </w:p>
    <w:p w:rsidR="00D92A29" w:rsidRPr="0013736A" w:rsidRDefault="00D92A29" w:rsidP="001979F5">
      <w:pPr>
        <w:pStyle w:val="Akapitzlist"/>
        <w:numPr>
          <w:ilvl w:val="0"/>
          <w:numId w:val="107"/>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D92A29" w:rsidRPr="0013736A" w:rsidRDefault="00D92A29" w:rsidP="001979F5">
      <w:pPr>
        <w:pStyle w:val="Akapitzlist"/>
        <w:numPr>
          <w:ilvl w:val="0"/>
          <w:numId w:val="107"/>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D92A29" w:rsidRPr="0013736A" w:rsidRDefault="00D92A29" w:rsidP="001979F5">
      <w:pPr>
        <w:pStyle w:val="Akapitzlist"/>
        <w:numPr>
          <w:ilvl w:val="0"/>
          <w:numId w:val="107"/>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D92A29" w:rsidRDefault="00D92A29" w:rsidP="001979F5">
      <w:pPr>
        <w:pStyle w:val="Akapitzlist"/>
        <w:numPr>
          <w:ilvl w:val="0"/>
          <w:numId w:val="107"/>
        </w:numPr>
        <w:spacing w:after="0"/>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D92A29" w:rsidRPr="00354C45" w:rsidRDefault="00D92A29" w:rsidP="00D92A29">
      <w:pPr>
        <w:ind w:left="708"/>
        <w:jc w:val="both"/>
      </w:pPr>
    </w:p>
    <w:p w:rsidR="00D92A29" w:rsidRDefault="00D92A29" w:rsidP="00D92A29">
      <w:pPr>
        <w:jc w:val="center"/>
      </w:pPr>
      <w:r>
        <w:t>§ 7</w:t>
      </w:r>
    </w:p>
    <w:p w:rsidR="00D92A29" w:rsidRPr="0085107B" w:rsidRDefault="00D92A29" w:rsidP="001979F5">
      <w:pPr>
        <w:pStyle w:val="Akapitzlist"/>
        <w:numPr>
          <w:ilvl w:val="0"/>
          <w:numId w:val="110"/>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D92A29" w:rsidRDefault="00D92A29" w:rsidP="001979F5">
      <w:pPr>
        <w:numPr>
          <w:ilvl w:val="0"/>
          <w:numId w:val="111"/>
        </w:numPr>
        <w:autoSpaceDE w:val="0"/>
        <w:autoSpaceDN w:val="0"/>
        <w:adjustRightInd w:val="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xml:space="preserve">; natomiast jeśli zmiana stawki VAT będzie </w:t>
      </w:r>
      <w:r>
        <w:lastRenderedPageBreak/>
        <w:t>powodować zmniejszenie kosztów dostawy po stronie Wykonawcy, Zamawiający dopuszcza możliwość zmniejszenia wynagrodzenia Wykonawcy o kwotę równą różnicy w kwocie podatku VAT zapłaconego przez Wykonawcę,</w:t>
      </w:r>
    </w:p>
    <w:p w:rsidR="00D92A29" w:rsidRDefault="00D92A29" w:rsidP="001979F5">
      <w:pPr>
        <w:numPr>
          <w:ilvl w:val="0"/>
          <w:numId w:val="111"/>
        </w:numPr>
        <w:tabs>
          <w:tab w:val="left" w:pos="851"/>
        </w:tabs>
        <w:suppressAutoHyphens/>
        <w:spacing w:line="21" w:lineRule="atLeast"/>
        <w:jc w:val="both"/>
      </w:pPr>
      <w:r>
        <w:t>zmiany określone w art. 455 ust. 1 pkt. 2 lit. b, pkt. 3 i 4, ust. 2 przy zachowaniu zasad określonych w tym artykule.</w:t>
      </w:r>
    </w:p>
    <w:p w:rsidR="00D92A29" w:rsidRDefault="00D92A29" w:rsidP="001979F5">
      <w:pPr>
        <w:numPr>
          <w:ilvl w:val="0"/>
          <w:numId w:val="110"/>
        </w:numPr>
        <w:tabs>
          <w:tab w:val="left" w:pos="426"/>
        </w:tabs>
        <w:suppressAutoHyphens/>
        <w:spacing w:line="21" w:lineRule="atLeast"/>
        <w:jc w:val="both"/>
      </w:pPr>
      <w:r>
        <w:t>Warunki dokonania zmian:</w:t>
      </w:r>
    </w:p>
    <w:p w:rsidR="00D92A29" w:rsidRDefault="00D92A29" w:rsidP="001979F5">
      <w:pPr>
        <w:numPr>
          <w:ilvl w:val="0"/>
          <w:numId w:val="112"/>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D92A29" w:rsidRDefault="00D92A29" w:rsidP="001979F5">
      <w:pPr>
        <w:numPr>
          <w:ilvl w:val="0"/>
          <w:numId w:val="112"/>
        </w:numPr>
        <w:tabs>
          <w:tab w:val="left" w:pos="426"/>
        </w:tabs>
        <w:suppressAutoHyphens/>
        <w:spacing w:line="21" w:lineRule="atLeast"/>
        <w:jc w:val="both"/>
      </w:pPr>
      <w:r>
        <w:t>strona występująca o zmianę postanowień niniejszej umowy zobowiązana jest do złożenia wniosku o zmianę postanowień umowy.</w:t>
      </w:r>
    </w:p>
    <w:p w:rsidR="00D92A29" w:rsidRDefault="00D92A29" w:rsidP="001979F5">
      <w:pPr>
        <w:numPr>
          <w:ilvl w:val="0"/>
          <w:numId w:val="110"/>
        </w:numPr>
        <w:tabs>
          <w:tab w:val="left" w:pos="426"/>
        </w:tabs>
        <w:suppressAutoHyphens/>
        <w:spacing w:line="21" w:lineRule="atLeast"/>
        <w:jc w:val="both"/>
      </w:pPr>
      <w:r>
        <w:t>Wniosek, o którym mowa w ust. 2 pkt. 2 musi zawierać:</w:t>
      </w:r>
    </w:p>
    <w:p w:rsidR="00D92A29" w:rsidRDefault="00D92A29" w:rsidP="001979F5">
      <w:pPr>
        <w:numPr>
          <w:ilvl w:val="0"/>
          <w:numId w:val="113"/>
        </w:numPr>
        <w:tabs>
          <w:tab w:val="left" w:pos="426"/>
        </w:tabs>
        <w:suppressAutoHyphens/>
        <w:spacing w:line="21" w:lineRule="atLeast"/>
        <w:jc w:val="both"/>
      </w:pPr>
      <w:r>
        <w:t>opis propozycji zmiany;</w:t>
      </w:r>
    </w:p>
    <w:p w:rsidR="00D92A29" w:rsidRDefault="00D92A29" w:rsidP="001979F5">
      <w:pPr>
        <w:numPr>
          <w:ilvl w:val="0"/>
          <w:numId w:val="113"/>
        </w:numPr>
        <w:tabs>
          <w:tab w:val="left" w:pos="426"/>
        </w:tabs>
        <w:suppressAutoHyphens/>
        <w:spacing w:line="21" w:lineRule="atLeast"/>
        <w:jc w:val="both"/>
      </w:pPr>
      <w:r>
        <w:t>uzasadnienie zmiany;</w:t>
      </w:r>
    </w:p>
    <w:p w:rsidR="00D92A29" w:rsidRDefault="00D92A29" w:rsidP="001979F5">
      <w:pPr>
        <w:numPr>
          <w:ilvl w:val="0"/>
          <w:numId w:val="113"/>
        </w:numPr>
        <w:tabs>
          <w:tab w:val="left" w:pos="426"/>
        </w:tabs>
        <w:suppressAutoHyphens/>
        <w:spacing w:line="21" w:lineRule="atLeast"/>
        <w:jc w:val="both"/>
      </w:pPr>
      <w:r>
        <w:t>opis wpływu zmiany na warunki realizacji umowy.</w:t>
      </w:r>
    </w:p>
    <w:p w:rsidR="00D92A29" w:rsidRDefault="00D92A29" w:rsidP="001979F5">
      <w:pPr>
        <w:numPr>
          <w:ilvl w:val="0"/>
          <w:numId w:val="110"/>
        </w:numPr>
        <w:tabs>
          <w:tab w:val="left" w:pos="426"/>
        </w:tabs>
        <w:suppressAutoHyphens/>
        <w:spacing w:line="21" w:lineRule="atLeast"/>
        <w:jc w:val="both"/>
      </w:pPr>
      <w:r>
        <w:t>Zmiany umowy nie mogą:</w:t>
      </w:r>
    </w:p>
    <w:p w:rsidR="00D92A29" w:rsidRDefault="00D92A29" w:rsidP="001979F5">
      <w:pPr>
        <w:numPr>
          <w:ilvl w:val="0"/>
          <w:numId w:val="114"/>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D92A29" w:rsidRDefault="00D92A29" w:rsidP="001979F5">
      <w:pPr>
        <w:numPr>
          <w:ilvl w:val="0"/>
          <w:numId w:val="114"/>
        </w:numPr>
        <w:tabs>
          <w:tab w:val="left" w:pos="426"/>
        </w:tabs>
        <w:suppressAutoHyphens/>
        <w:spacing w:line="21" w:lineRule="atLeast"/>
        <w:jc w:val="both"/>
      </w:pPr>
      <w:r>
        <w:t>naruszać równowagi ekonomicznej stron umowy na korzyść Wykonawcy, w sposób nieprzewidziany w pierwotnej umowie;</w:t>
      </w:r>
    </w:p>
    <w:p w:rsidR="00D92A29" w:rsidRDefault="00D92A29" w:rsidP="001979F5">
      <w:pPr>
        <w:numPr>
          <w:ilvl w:val="0"/>
          <w:numId w:val="114"/>
        </w:numPr>
        <w:tabs>
          <w:tab w:val="left" w:pos="426"/>
        </w:tabs>
        <w:suppressAutoHyphens/>
        <w:spacing w:line="21" w:lineRule="atLeast"/>
        <w:jc w:val="both"/>
      </w:pPr>
      <w:r>
        <w:t>w sposób znaczny rozszerzać albo zmniejszać zakresu świadczeń i zobowiązań wynikających z umowy;</w:t>
      </w:r>
    </w:p>
    <w:p w:rsidR="00D92A29" w:rsidRDefault="00D92A29" w:rsidP="001979F5">
      <w:pPr>
        <w:numPr>
          <w:ilvl w:val="0"/>
          <w:numId w:val="114"/>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D92A29" w:rsidRDefault="00D92A29" w:rsidP="00D92A29">
      <w:pPr>
        <w:pStyle w:val="Akapitzlist"/>
        <w:spacing w:after="0"/>
        <w:ind w:left="1428"/>
      </w:pPr>
    </w:p>
    <w:p w:rsidR="00D92A29" w:rsidRPr="00AB04FC" w:rsidRDefault="00D92A29" w:rsidP="00D92A29">
      <w:pPr>
        <w:jc w:val="center"/>
      </w:pPr>
      <w:r>
        <w:t>§ 8</w:t>
      </w:r>
    </w:p>
    <w:p w:rsidR="00D92A29" w:rsidRPr="00AB04FC" w:rsidRDefault="00D92A29" w:rsidP="00D92A29">
      <w:pPr>
        <w:ind w:left="708"/>
        <w:jc w:val="both"/>
      </w:pPr>
      <w:r>
        <w:t>S</w:t>
      </w:r>
      <w:r w:rsidRPr="00AB04FC">
        <w:t>trony oświadczają, iż wierzytelności wynikające z niniejszej umowy nie mogą być przeniesione na osoby trzecie bez pisemnej zgody Zamawiającego.</w:t>
      </w:r>
    </w:p>
    <w:p w:rsidR="00D92A29" w:rsidRDefault="00D92A29" w:rsidP="00D92A29"/>
    <w:p w:rsidR="00D92A29" w:rsidRPr="00AB04FC" w:rsidRDefault="00D92A29" w:rsidP="00D92A29">
      <w:pPr>
        <w:jc w:val="center"/>
      </w:pPr>
      <w:r>
        <w:t>§9</w:t>
      </w:r>
    </w:p>
    <w:p w:rsidR="00D92A29" w:rsidRDefault="00D92A29" w:rsidP="00D92A29">
      <w:pPr>
        <w:ind w:left="708"/>
        <w:jc w:val="both"/>
      </w:pPr>
      <w:r w:rsidRPr="00AB04FC">
        <w:t>Strony mają obowiązek niezwłocznie poinformować się wzajemnie o wszelkich zmianach statusu prawnego swojej firmy, a także o wszczęciu postępowania upadłościowego, układowego i likwidacyjnego.</w:t>
      </w:r>
    </w:p>
    <w:p w:rsidR="00D92A29" w:rsidRPr="0013736A" w:rsidRDefault="00D92A29" w:rsidP="00D92A29">
      <w:pPr>
        <w:tabs>
          <w:tab w:val="left" w:pos="426"/>
        </w:tabs>
        <w:suppressAutoHyphens/>
        <w:spacing w:line="21" w:lineRule="atLeast"/>
        <w:jc w:val="both"/>
      </w:pPr>
    </w:p>
    <w:p w:rsidR="00D92A29" w:rsidRPr="0013736A" w:rsidRDefault="00D92A29" w:rsidP="00D92A29">
      <w:pPr>
        <w:jc w:val="center"/>
      </w:pPr>
      <w:r>
        <w:t>§ 10</w:t>
      </w:r>
    </w:p>
    <w:p w:rsidR="00D92A29" w:rsidRPr="0013736A" w:rsidRDefault="00D92A29" w:rsidP="00D92A29">
      <w:pPr>
        <w:tabs>
          <w:tab w:val="left" w:pos="426"/>
        </w:tabs>
        <w:suppressAutoHyphens/>
        <w:spacing w:line="21" w:lineRule="atLeast"/>
        <w:jc w:val="both"/>
      </w:pPr>
      <w:r w:rsidRPr="0013736A">
        <w:tab/>
      </w:r>
      <w:r w:rsidRPr="0013736A">
        <w:tab/>
        <w:t>Wszelkie zmiany Umowy wymagają formy pisemnej pod rygorem nieważności.</w:t>
      </w:r>
    </w:p>
    <w:p w:rsidR="00D92A29" w:rsidRPr="0013736A" w:rsidRDefault="00D92A29" w:rsidP="00D92A29">
      <w:pPr>
        <w:jc w:val="center"/>
      </w:pPr>
    </w:p>
    <w:p w:rsidR="00D92A29" w:rsidRPr="0013736A" w:rsidRDefault="00D92A29" w:rsidP="00D92A29">
      <w:pPr>
        <w:jc w:val="center"/>
      </w:pPr>
      <w:r>
        <w:t>§ 11</w:t>
      </w:r>
    </w:p>
    <w:p w:rsidR="00D92A29" w:rsidRDefault="00D92A29" w:rsidP="00D92A29">
      <w:pPr>
        <w:ind w:left="708"/>
        <w:jc w:val="both"/>
      </w:pPr>
      <w:r w:rsidRPr="0013736A">
        <w:t>Spory mogące powstać na tle stosowania niniejszej umowy strony poddają pod rozstrzygnięcie sądowi właściwemu miejscowo dla siedziby Zamawiającego.</w:t>
      </w:r>
    </w:p>
    <w:p w:rsidR="00D92A29" w:rsidRDefault="00D92A29" w:rsidP="00D92A29">
      <w:pPr>
        <w:ind w:left="708"/>
        <w:jc w:val="both"/>
      </w:pPr>
    </w:p>
    <w:p w:rsidR="00D92A29" w:rsidRPr="0013736A" w:rsidRDefault="00D92A29" w:rsidP="00D92A29">
      <w:pPr>
        <w:jc w:val="center"/>
      </w:pPr>
      <w:r>
        <w:t>§12</w:t>
      </w:r>
    </w:p>
    <w:p w:rsidR="00D92A29" w:rsidRDefault="00D92A29" w:rsidP="00D92A2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w:t>
      </w:r>
      <w:r w:rsidR="00B31985">
        <w:rPr>
          <w:bCs/>
          <w:color w:val="202124"/>
          <w:shd w:val="clear" w:color="auto" w:fill="FFFFFF"/>
        </w:rPr>
        <w:t>2</w:t>
      </w:r>
      <w:r>
        <w:rPr>
          <w:bCs/>
          <w:color w:val="202124"/>
          <w:shd w:val="clear" w:color="auto" w:fill="FFFFFF"/>
        </w:rPr>
        <w:t xml:space="preserve"> </w:t>
      </w:r>
      <w:r w:rsidR="00B31985">
        <w:rPr>
          <w:bCs/>
          <w:color w:val="202124"/>
          <w:shd w:val="clear" w:color="auto" w:fill="FFFFFF"/>
        </w:rPr>
        <w:t>r. poz. 1360</w:t>
      </w:r>
      <w:r>
        <w:rPr>
          <w:bCs/>
          <w:color w:val="202124"/>
          <w:shd w:val="clear" w:color="auto" w:fill="FFFFFF"/>
        </w:rPr>
        <w:t xml:space="preserve"> z późn. zm.). O ile przepisy ustawy z dnia 11 września 2019 r. Prawo zamówień publicznych (Dz. U. z 2022 r. poz. 1710 z późn. zm.) nie stanowią inaczej.</w:t>
      </w:r>
      <w:r w:rsidRPr="00DD17EB">
        <w:rPr>
          <w:color w:val="202124"/>
          <w:shd w:val="clear" w:color="auto" w:fill="FFFFFF"/>
        </w:rPr>
        <w:t> </w:t>
      </w:r>
    </w:p>
    <w:p w:rsidR="00D92A29" w:rsidRPr="006F1A9D" w:rsidRDefault="00D92A29" w:rsidP="00D92A29">
      <w:pPr>
        <w:ind w:left="708"/>
        <w:jc w:val="both"/>
        <w:rPr>
          <w:color w:val="202124"/>
          <w:shd w:val="clear" w:color="auto" w:fill="FFFFFF"/>
        </w:rPr>
      </w:pPr>
    </w:p>
    <w:p w:rsidR="00D92A29" w:rsidRDefault="00D92A29" w:rsidP="00D92A29">
      <w:pPr>
        <w:jc w:val="center"/>
      </w:pPr>
      <w:r>
        <w:t>§13</w:t>
      </w:r>
    </w:p>
    <w:p w:rsidR="00D92A29" w:rsidRDefault="00D92A29" w:rsidP="00D92A29">
      <w:pPr>
        <w:ind w:left="708"/>
        <w:jc w:val="both"/>
      </w:pPr>
      <w:r>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w:t>
      </w:r>
      <w:r>
        <w:rPr>
          <w:color w:val="000000"/>
        </w:rPr>
        <w:lastRenderedPageBreak/>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92A29" w:rsidRPr="0013736A" w:rsidRDefault="00D92A29" w:rsidP="00D92A29">
      <w:pPr>
        <w:jc w:val="center"/>
      </w:pPr>
    </w:p>
    <w:p w:rsidR="00D92A29" w:rsidRPr="0013736A" w:rsidRDefault="00D92A29" w:rsidP="00D92A29">
      <w:pPr>
        <w:jc w:val="center"/>
      </w:pPr>
      <w:r>
        <w:t>§14</w:t>
      </w:r>
    </w:p>
    <w:p w:rsidR="00D92A29" w:rsidRDefault="00D92A29" w:rsidP="00D92A29">
      <w:pPr>
        <w:ind w:left="708"/>
        <w:jc w:val="both"/>
      </w:pPr>
      <w:r w:rsidRPr="0013736A">
        <w:t>Zamawiający oś</w:t>
      </w:r>
      <w:r>
        <w:t>wiadcza, że jest dużym przedsięb</w:t>
      </w:r>
      <w:r w:rsidRPr="0013736A">
        <w:t>iorcą w rozumieniu art. 4 pkt. 6 ustawy z dnia 8 marca 2013 r. o przeciwdziałaniu nadmiernym opóźnieniom w transakcjach handlowych (Dz. U. z 202</w:t>
      </w:r>
      <w:r>
        <w:t>2</w:t>
      </w:r>
      <w:r w:rsidRPr="0013736A">
        <w:t xml:space="preserve"> r. poz. </w:t>
      </w:r>
      <w:r w:rsidR="000557BA">
        <w:t>893</w:t>
      </w:r>
      <w:r w:rsidRPr="0013736A">
        <w:t>).</w:t>
      </w:r>
    </w:p>
    <w:p w:rsidR="00D92A29" w:rsidRPr="0013736A" w:rsidRDefault="00D92A29" w:rsidP="00D92A29">
      <w:pPr>
        <w:ind w:left="708"/>
        <w:jc w:val="both"/>
      </w:pPr>
    </w:p>
    <w:p w:rsidR="00D92A29" w:rsidRPr="0013736A" w:rsidRDefault="00D92A29" w:rsidP="00D92A29">
      <w:pPr>
        <w:jc w:val="center"/>
      </w:pPr>
      <w:r>
        <w:t>§ 15</w:t>
      </w:r>
    </w:p>
    <w:p w:rsidR="00D92A29" w:rsidRPr="005B73B9" w:rsidRDefault="00D92A29" w:rsidP="00D92A29">
      <w:pPr>
        <w:ind w:left="708"/>
        <w:jc w:val="both"/>
        <w:rPr>
          <w:b/>
        </w:rPr>
      </w:pPr>
      <w:r w:rsidRPr="0013736A">
        <w:t xml:space="preserve">Umowa niniejsza została sporządzona </w:t>
      </w:r>
      <w:r>
        <w:rPr>
          <w:rFonts w:eastAsia="BookmanOldStyle"/>
        </w:rPr>
        <w:t xml:space="preserve">w trzech </w:t>
      </w:r>
      <w:r w:rsidRPr="0013736A">
        <w:rPr>
          <w:rFonts w:eastAsia="BookmanOldStyle"/>
        </w:rPr>
        <w:t>jednobrzmiących egzemplarzach, jednym dla Wykonawcy i dwóch dla Zamawiającego.</w:t>
      </w:r>
    </w:p>
    <w:p w:rsidR="00D92A29" w:rsidRPr="00AB04FC" w:rsidRDefault="00D92A29" w:rsidP="00D92A29"/>
    <w:p w:rsidR="00D92A29" w:rsidRPr="0013736A" w:rsidRDefault="00D92A29" w:rsidP="00D92A29">
      <w:pPr>
        <w:ind w:firstLine="708"/>
        <w:jc w:val="both"/>
        <w:rPr>
          <w:b/>
        </w:rPr>
      </w:pPr>
      <w:r w:rsidRPr="0013736A">
        <w:rPr>
          <w:b/>
        </w:rPr>
        <w:t>Załączniki:</w:t>
      </w:r>
    </w:p>
    <w:p w:rsidR="00D92A29" w:rsidRPr="0013736A" w:rsidRDefault="00D92A29" w:rsidP="001979F5">
      <w:pPr>
        <w:pStyle w:val="Akapitzlist"/>
        <w:numPr>
          <w:ilvl w:val="0"/>
          <w:numId w:val="115"/>
        </w:numPr>
        <w:jc w:val="both"/>
        <w:rPr>
          <w:rFonts w:ascii="Times New Roman" w:hAnsi="Times New Roman"/>
          <w:sz w:val="24"/>
          <w:szCs w:val="24"/>
        </w:rPr>
      </w:pPr>
      <w:r w:rsidRPr="0013736A">
        <w:rPr>
          <w:rFonts w:ascii="Times New Roman" w:hAnsi="Times New Roman"/>
          <w:sz w:val="24"/>
          <w:szCs w:val="24"/>
        </w:rPr>
        <w:t>Oferta</w:t>
      </w:r>
    </w:p>
    <w:p w:rsidR="00D92A29" w:rsidRPr="0013736A" w:rsidRDefault="00D92A29" w:rsidP="001979F5">
      <w:pPr>
        <w:pStyle w:val="Akapitzlist"/>
        <w:numPr>
          <w:ilvl w:val="0"/>
          <w:numId w:val="115"/>
        </w:numPr>
        <w:jc w:val="both"/>
        <w:rPr>
          <w:rFonts w:ascii="Times New Roman" w:hAnsi="Times New Roman"/>
          <w:sz w:val="24"/>
          <w:szCs w:val="24"/>
        </w:rPr>
      </w:pPr>
      <w:r w:rsidRPr="0013736A">
        <w:rPr>
          <w:rFonts w:ascii="Times New Roman" w:hAnsi="Times New Roman"/>
          <w:sz w:val="24"/>
          <w:szCs w:val="24"/>
        </w:rPr>
        <w:t>SWZ</w:t>
      </w:r>
    </w:p>
    <w:p w:rsidR="00D92A29" w:rsidRDefault="00D92A29" w:rsidP="00D92A29">
      <w:pPr>
        <w:widowControl w:val="0"/>
        <w:adjustRightInd w:val="0"/>
        <w:spacing w:after="120"/>
        <w:jc w:val="both"/>
        <w:textAlignment w:val="baseline"/>
        <w:rPr>
          <w:rFonts w:eastAsia="Calibri"/>
          <w:b/>
          <w:lang w:eastAsia="en-US"/>
        </w:rPr>
      </w:pPr>
    </w:p>
    <w:p w:rsidR="00D92A29" w:rsidRDefault="00D92A29" w:rsidP="00D92A29">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Default="0049461B" w:rsidP="005C6832">
      <w:pPr>
        <w:widowControl w:val="0"/>
        <w:adjustRightInd w:val="0"/>
        <w:spacing w:after="120"/>
        <w:ind w:left="708" w:firstLine="708"/>
        <w:jc w:val="both"/>
        <w:textAlignment w:val="baseline"/>
        <w:rPr>
          <w:rFonts w:eastAsia="Calibri"/>
          <w:b/>
          <w:lang w:eastAsia="en-US"/>
        </w:rPr>
      </w:pPr>
    </w:p>
    <w:p w:rsidR="0049461B" w:rsidRPr="000A7F93" w:rsidRDefault="0049461B" w:rsidP="002D61D2">
      <w:pPr>
        <w:widowControl w:val="0"/>
        <w:adjustRightInd w:val="0"/>
        <w:spacing w:after="120"/>
        <w:jc w:val="both"/>
        <w:textAlignment w:val="baseline"/>
        <w:rPr>
          <w:rFonts w:eastAsia="Calibri"/>
          <w:b/>
          <w:lang w:eastAsia="en-US"/>
        </w:rPr>
      </w:pPr>
    </w:p>
    <w:sectPr w:rsidR="0049461B" w:rsidRPr="000A7F93" w:rsidSect="00D057A2">
      <w:footerReference w:type="default" r:id="rId41"/>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873" w:rsidRDefault="00315873" w:rsidP="00BD3D5A">
      <w:r>
        <w:separator/>
      </w:r>
    </w:p>
  </w:endnote>
  <w:endnote w:type="continuationSeparator" w:id="0">
    <w:p w:rsidR="00315873" w:rsidRDefault="00315873"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C" w:rsidRDefault="0075456C">
    <w:pPr>
      <w:pStyle w:val="Stopka"/>
      <w:rPr>
        <w:sz w:val="18"/>
        <w:szCs w:val="18"/>
      </w:rPr>
    </w:pPr>
    <w:r>
      <w:rPr>
        <w:noProof/>
        <w:sz w:val="18"/>
        <w:szCs w:val="18"/>
      </w:rPr>
      <w:pict>
        <v:line id="_x0000_s1025" style="position:absolute;z-index:251657216" from="0,5.05pt" to="459pt,5.05pt"/>
      </w:pict>
    </w:r>
  </w:p>
  <w:p w:rsidR="0075456C" w:rsidRDefault="0075456C">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A7F96">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A7F96">
      <w:rPr>
        <w:rStyle w:val="Numerstrony"/>
        <w:noProof/>
        <w:sz w:val="18"/>
        <w:szCs w:val="18"/>
      </w:rPr>
      <w:t>45</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C" w:rsidRDefault="0075456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C" w:rsidRDefault="0075456C"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5456C" w:rsidRDefault="0075456C"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45</w:t>
    </w:r>
    <w:r>
      <w:rPr>
        <w:rStyle w:val="Numerstrony"/>
        <w:sz w:val="18"/>
        <w:szCs w:val="18"/>
      </w:rPr>
      <w:fldChar w:fldCharType="end"/>
    </w:r>
  </w:p>
  <w:p w:rsidR="0075456C" w:rsidRDefault="0075456C">
    <w:pPr>
      <w:pStyle w:val="Stopka"/>
      <w:jc w:val="center"/>
    </w:pPr>
  </w:p>
  <w:p w:rsidR="0075456C" w:rsidRDefault="0075456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C" w:rsidRDefault="0075456C"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75456C" w:rsidRPr="00DB3C21" w:rsidRDefault="0075456C"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873" w:rsidRDefault="00315873" w:rsidP="00BD3D5A">
      <w:r>
        <w:separator/>
      </w:r>
    </w:p>
  </w:footnote>
  <w:footnote w:type="continuationSeparator" w:id="0">
    <w:p w:rsidR="00315873" w:rsidRDefault="00315873" w:rsidP="00BD3D5A">
      <w:r>
        <w:continuationSeparator/>
      </w:r>
    </w:p>
  </w:footnote>
  <w:footnote w:id="1">
    <w:p w:rsidR="0075456C" w:rsidRPr="00C37CD2" w:rsidRDefault="0075456C"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C" w:rsidRDefault="0075456C"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5456C" w:rsidRDefault="0075456C"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C" w:rsidRDefault="0075456C" w:rsidP="00331F2D">
    <w:pPr>
      <w:pStyle w:val="Nagwek"/>
      <w:framePr w:wrap="around" w:vAnchor="text" w:hAnchor="margin" w:xAlign="right" w:y="1"/>
      <w:rPr>
        <w:rStyle w:val="Numerstrony"/>
      </w:rPr>
    </w:pPr>
  </w:p>
  <w:p w:rsidR="0075456C" w:rsidRDefault="0075456C"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C" w:rsidRDefault="0075456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7B0F8A"/>
    <w:multiLevelType w:val="hybridMultilevel"/>
    <w:tmpl w:val="CB4818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4AB46C5"/>
    <w:multiLevelType w:val="hybridMultilevel"/>
    <w:tmpl w:val="4E2665C2"/>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3A24F89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5D57D61"/>
    <w:multiLevelType w:val="singleLevel"/>
    <w:tmpl w:val="04150001"/>
    <w:lvl w:ilvl="0">
      <w:start w:val="1"/>
      <w:numFmt w:val="bullet"/>
      <w:lvlText w:val=""/>
      <w:lvlJc w:val="left"/>
      <w:pPr>
        <w:ind w:left="720" w:hanging="360"/>
      </w:pPr>
      <w:rPr>
        <w:rFonts w:ascii="Symbol" w:hAnsi="Symbol" w:hint="default"/>
      </w:rPr>
    </w:lvl>
  </w:abstractNum>
  <w:abstractNum w:abstractNumId="16">
    <w:nsid w:val="0AD77AF6"/>
    <w:multiLevelType w:val="singleLevel"/>
    <w:tmpl w:val="04150001"/>
    <w:lvl w:ilvl="0">
      <w:start w:val="1"/>
      <w:numFmt w:val="bullet"/>
      <w:lvlText w:val=""/>
      <w:lvlJc w:val="left"/>
      <w:pPr>
        <w:ind w:left="720" w:hanging="360"/>
      </w:pPr>
      <w:rPr>
        <w:rFonts w:ascii="Symbol" w:hAnsi="Symbol" w:hint="default"/>
      </w:rPr>
    </w:lvl>
  </w:abstractNum>
  <w:abstractNum w:abstractNumId="17">
    <w:nsid w:val="0C361AC4"/>
    <w:multiLevelType w:val="hybridMultilevel"/>
    <w:tmpl w:val="EC0A02CC"/>
    <w:lvl w:ilvl="0" w:tplc="4104A29A">
      <w:start w:val="1"/>
      <w:numFmt w:val="decimal"/>
      <w:lvlText w:val="%1."/>
      <w:lvlJc w:val="left"/>
      <w:pPr>
        <w:ind w:left="1004" w:hanging="360"/>
      </w:pPr>
      <w:rPr>
        <w:rFonts w:hint="default"/>
        <w:b w:val="0"/>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0F9922CF"/>
    <w:multiLevelType w:val="hybridMultilevel"/>
    <w:tmpl w:val="0408EAA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0DB507D"/>
    <w:multiLevelType w:val="multilevel"/>
    <w:tmpl w:val="14963A72"/>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13487322"/>
    <w:multiLevelType w:val="hybridMultilevel"/>
    <w:tmpl w:val="5096F0E8"/>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6">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424E9D"/>
    <w:multiLevelType w:val="hybridMultilevel"/>
    <w:tmpl w:val="3140B4F2"/>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16113591"/>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6AA305F"/>
    <w:multiLevelType w:val="hybridMultilevel"/>
    <w:tmpl w:val="D63E992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9132575"/>
    <w:multiLevelType w:val="hybridMultilevel"/>
    <w:tmpl w:val="9D463792"/>
    <w:lvl w:ilvl="0" w:tplc="2FDEA07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1A196A6C"/>
    <w:multiLevelType w:val="hybridMultilevel"/>
    <w:tmpl w:val="EA847EC4"/>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8">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3">
    <w:nsid w:val="225E3B67"/>
    <w:multiLevelType w:val="singleLevel"/>
    <w:tmpl w:val="0415000F"/>
    <w:lvl w:ilvl="0">
      <w:start w:val="1"/>
      <w:numFmt w:val="decimal"/>
      <w:lvlText w:val="%1."/>
      <w:lvlJc w:val="left"/>
      <w:pPr>
        <w:ind w:left="720" w:hanging="360"/>
      </w:pPr>
    </w:lvl>
  </w:abstractNum>
  <w:abstractNum w:abstractNumId="4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278D1252"/>
    <w:multiLevelType w:val="hybridMultilevel"/>
    <w:tmpl w:val="AEEC3148"/>
    <w:lvl w:ilvl="0" w:tplc="D50EF57C">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CA74696"/>
    <w:multiLevelType w:val="hybridMultilevel"/>
    <w:tmpl w:val="723E17D6"/>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3007486E"/>
    <w:multiLevelType w:val="multilevel"/>
    <w:tmpl w:val="D3E4744E"/>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nsid w:val="31607ED6"/>
    <w:multiLevelType w:val="singleLevel"/>
    <w:tmpl w:val="0415000F"/>
    <w:lvl w:ilvl="0">
      <w:start w:val="1"/>
      <w:numFmt w:val="decimal"/>
      <w:lvlText w:val="%1."/>
      <w:lvlJc w:val="left"/>
      <w:pPr>
        <w:ind w:left="720" w:hanging="360"/>
      </w:pPr>
    </w:lvl>
  </w:abstractNum>
  <w:abstractNum w:abstractNumId="56">
    <w:nsid w:val="32163C1E"/>
    <w:multiLevelType w:val="hybridMultilevel"/>
    <w:tmpl w:val="18386CF4"/>
    <w:lvl w:ilvl="0" w:tplc="903E35DC">
      <w:start w:val="1"/>
      <w:numFmt w:val="decimal"/>
      <w:lvlText w:val="%1)"/>
      <w:lvlJc w:val="left"/>
      <w:pPr>
        <w:ind w:left="1364" w:hanging="360"/>
      </w:pPr>
      <w:rPr>
        <w:rFonts w:ascii="Times New Roman" w:eastAsia="Times New Roman" w:hAnsi="Times New Roman" w:cs="Times New Roman"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nsid w:val="32257097"/>
    <w:multiLevelType w:val="hybridMultilevel"/>
    <w:tmpl w:val="227E92D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32470588"/>
    <w:multiLevelType w:val="hybridMultilevel"/>
    <w:tmpl w:val="B0740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36290EE2"/>
    <w:multiLevelType w:val="singleLevel"/>
    <w:tmpl w:val="04150001"/>
    <w:lvl w:ilvl="0">
      <w:start w:val="1"/>
      <w:numFmt w:val="bullet"/>
      <w:lvlText w:val=""/>
      <w:lvlJc w:val="left"/>
      <w:pPr>
        <w:ind w:left="720" w:hanging="360"/>
      </w:pPr>
      <w:rPr>
        <w:rFonts w:ascii="Symbol" w:hAnsi="Symbol" w:hint="default"/>
      </w:rPr>
    </w:lvl>
  </w:abstractNum>
  <w:abstractNum w:abstractNumId="63">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39A24BD2"/>
    <w:multiLevelType w:val="hybridMultilevel"/>
    <w:tmpl w:val="005665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3AF3409D"/>
    <w:multiLevelType w:val="hybridMultilevel"/>
    <w:tmpl w:val="326CC35A"/>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8">
    <w:nsid w:val="3D85582D"/>
    <w:multiLevelType w:val="hybridMultilevel"/>
    <w:tmpl w:val="F38A95B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2">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3">
    <w:nsid w:val="48A1050E"/>
    <w:multiLevelType w:val="singleLevel"/>
    <w:tmpl w:val="04150001"/>
    <w:lvl w:ilvl="0">
      <w:start w:val="1"/>
      <w:numFmt w:val="bullet"/>
      <w:lvlText w:val=""/>
      <w:lvlJc w:val="left"/>
      <w:pPr>
        <w:ind w:left="720" w:hanging="360"/>
      </w:pPr>
      <w:rPr>
        <w:rFonts w:ascii="Symbol" w:hAnsi="Symbol" w:hint="default"/>
      </w:rPr>
    </w:lvl>
  </w:abstractNum>
  <w:abstractNum w:abstractNumId="74">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4ACF396A"/>
    <w:multiLevelType w:val="hybridMultilevel"/>
    <w:tmpl w:val="B4825DE6"/>
    <w:lvl w:ilvl="0" w:tplc="1CE6F8EE">
      <w:start w:val="1"/>
      <w:numFmt w:val="lowerLetter"/>
      <w:lvlText w:val="%1)"/>
      <w:lvlJc w:val="left"/>
      <w:pPr>
        <w:ind w:left="1776"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6">
    <w:nsid w:val="4D3B1B12"/>
    <w:multiLevelType w:val="singleLevel"/>
    <w:tmpl w:val="04150001"/>
    <w:lvl w:ilvl="0">
      <w:start w:val="1"/>
      <w:numFmt w:val="bullet"/>
      <w:lvlText w:val=""/>
      <w:lvlJc w:val="left"/>
      <w:pPr>
        <w:ind w:left="720" w:hanging="360"/>
      </w:pPr>
      <w:rPr>
        <w:rFonts w:ascii="Symbol" w:hAnsi="Symbol" w:hint="default"/>
      </w:rPr>
    </w:lvl>
  </w:abstractNum>
  <w:abstractNum w:abstractNumId="77">
    <w:nsid w:val="4DA440B3"/>
    <w:multiLevelType w:val="hybridMultilevel"/>
    <w:tmpl w:val="ACC80998"/>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9">
    <w:nsid w:val="4EBA76CF"/>
    <w:multiLevelType w:val="hybridMultilevel"/>
    <w:tmpl w:val="CA0A598A"/>
    <w:lvl w:ilvl="0" w:tplc="9C888274">
      <w:start w:val="1"/>
      <w:numFmt w:val="decimal"/>
      <w:lvlText w:val="%1."/>
      <w:lvlJc w:val="left"/>
      <w:pPr>
        <w:ind w:left="360" w:hanging="360"/>
      </w:pPr>
      <w:rPr>
        <w:rFonts w:ascii="Times New Roman" w:hAnsi="Times New Roman" w:cs="Times New Roman" w:hint="default"/>
        <w:b w:val="0"/>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4FA93C16"/>
    <w:multiLevelType w:val="hybridMultilevel"/>
    <w:tmpl w:val="950465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4">
    <w:nsid w:val="52B4187F"/>
    <w:multiLevelType w:val="hybridMultilevel"/>
    <w:tmpl w:val="E61E9346"/>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52BD60CA"/>
    <w:multiLevelType w:val="hybridMultilevel"/>
    <w:tmpl w:val="FE7C9D32"/>
    <w:lvl w:ilvl="0" w:tplc="F126E846">
      <w:start w:val="1"/>
      <w:numFmt w:val="decimal"/>
      <w:lvlText w:val="%1."/>
      <w:lvlJc w:val="left"/>
      <w:pPr>
        <w:ind w:left="1004" w:hanging="360"/>
      </w:pPr>
      <w:rPr>
        <w:rFonts w:ascii="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nsid w:val="575054E3"/>
    <w:multiLevelType w:val="multilevel"/>
    <w:tmpl w:val="F4588DD4"/>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7716200"/>
    <w:multiLevelType w:val="hybridMultilevel"/>
    <w:tmpl w:val="C3E810B8"/>
    <w:lvl w:ilvl="0" w:tplc="5394F01A">
      <w:start w:val="1"/>
      <w:numFmt w:val="decimal"/>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nsid w:val="59490C2B"/>
    <w:multiLevelType w:val="singleLevel"/>
    <w:tmpl w:val="04150001"/>
    <w:lvl w:ilvl="0">
      <w:start w:val="1"/>
      <w:numFmt w:val="bullet"/>
      <w:lvlText w:val=""/>
      <w:lvlJc w:val="left"/>
      <w:pPr>
        <w:ind w:left="720" w:hanging="360"/>
      </w:pPr>
      <w:rPr>
        <w:rFonts w:ascii="Symbol" w:hAnsi="Symbol" w:hint="default"/>
      </w:rPr>
    </w:lvl>
  </w:abstractNum>
  <w:abstractNum w:abstractNumId="9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5D4602C2"/>
    <w:multiLevelType w:val="hybridMultilevel"/>
    <w:tmpl w:val="14960B32"/>
    <w:lvl w:ilvl="0" w:tplc="4104A29A">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5DB11BA5"/>
    <w:multiLevelType w:val="hybridMultilevel"/>
    <w:tmpl w:val="80E2C3F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5">
    <w:nsid w:val="5FA742C6"/>
    <w:multiLevelType w:val="hybridMultilevel"/>
    <w:tmpl w:val="C1125322"/>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0">
    <w:nsid w:val="65355EF7"/>
    <w:multiLevelType w:val="hybridMultilevel"/>
    <w:tmpl w:val="F05E044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3">
    <w:nsid w:val="681B1921"/>
    <w:multiLevelType w:val="hybridMultilevel"/>
    <w:tmpl w:val="7428B1B0"/>
    <w:lvl w:ilvl="0" w:tplc="00000009">
      <w:start w:val="1"/>
      <w:numFmt w:val="decimal"/>
      <w:lvlText w:val="%1."/>
      <w:lvlJc w:val="left"/>
      <w:pPr>
        <w:ind w:left="1004" w:hanging="360"/>
      </w:pPr>
      <w:rPr>
        <w:rFonts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686A0897"/>
    <w:multiLevelType w:val="multilevel"/>
    <w:tmpl w:val="384059E4"/>
    <w:lvl w:ilvl="0">
      <w:start w:val="1"/>
      <w:numFmt w:val="decimal"/>
      <w:lvlText w:val="%1."/>
      <w:lvlJc w:val="left"/>
      <w:pPr>
        <w:ind w:left="1068" w:hanging="360"/>
      </w:pPr>
      <w:rPr>
        <w:b w:val="0"/>
      </w:rPr>
    </w:lvl>
    <w:lvl w:ilvl="1">
      <w:start w:val="1"/>
      <w:numFmt w:val="decimal"/>
      <w:lvlText w:val="%2)"/>
      <w:lvlJc w:val="left"/>
      <w:pPr>
        <w:ind w:left="1500" w:hanging="432"/>
      </w:pPr>
      <w:rPr>
        <w:b w:val="0"/>
      </w:r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5">
    <w:nsid w:val="69CE3FB8"/>
    <w:multiLevelType w:val="hybridMultilevel"/>
    <w:tmpl w:val="675CAD4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6">
    <w:nsid w:val="6AF57509"/>
    <w:multiLevelType w:val="hybridMultilevel"/>
    <w:tmpl w:val="5388E8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9">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73E26663"/>
    <w:multiLevelType w:val="singleLevel"/>
    <w:tmpl w:val="0415000F"/>
    <w:lvl w:ilvl="0">
      <w:start w:val="1"/>
      <w:numFmt w:val="decimal"/>
      <w:lvlText w:val="%1."/>
      <w:lvlJc w:val="left"/>
      <w:pPr>
        <w:ind w:left="720" w:hanging="360"/>
      </w:pPr>
    </w:lvl>
  </w:abstractNum>
  <w:abstractNum w:abstractNumId="111">
    <w:nsid w:val="74786B4A"/>
    <w:multiLevelType w:val="hybridMultilevel"/>
    <w:tmpl w:val="7C9A7C9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2">
    <w:nsid w:val="78397A41"/>
    <w:multiLevelType w:val="singleLevel"/>
    <w:tmpl w:val="0415000F"/>
    <w:lvl w:ilvl="0">
      <w:start w:val="1"/>
      <w:numFmt w:val="decimal"/>
      <w:lvlText w:val="%1."/>
      <w:lvlJc w:val="left"/>
      <w:pPr>
        <w:ind w:left="720" w:hanging="360"/>
      </w:pPr>
    </w:lvl>
  </w:abstractNum>
  <w:abstractNum w:abstractNumId="113">
    <w:nsid w:val="794E64C1"/>
    <w:multiLevelType w:val="hybridMultilevel"/>
    <w:tmpl w:val="0734A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9A33C08"/>
    <w:multiLevelType w:val="hybridMultilevel"/>
    <w:tmpl w:val="953808A2"/>
    <w:lvl w:ilvl="0" w:tplc="A3348B3E">
      <w:start w:val="1"/>
      <w:numFmt w:val="decimal"/>
      <w:lvlText w:val="%1."/>
      <w:lvlJc w:val="left"/>
      <w:pPr>
        <w:ind w:left="1004" w:hanging="360"/>
      </w:pPr>
      <w:rPr>
        <w:rFonts w:ascii="Times New Roman" w:eastAsia="Times New Roman" w:hAnsi="Times New Roman" w:cs="Times New Roman" w:hint="default"/>
        <w:color w:val="auto"/>
        <w:sz w:val="24"/>
        <w:szCs w:val="24"/>
      </w:rPr>
    </w:lvl>
    <w:lvl w:ilvl="1" w:tplc="0000000B">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16">
    <w:nsid w:val="7B4B31E6"/>
    <w:multiLevelType w:val="hybridMultilevel"/>
    <w:tmpl w:val="EB9A285C"/>
    <w:lvl w:ilvl="0" w:tplc="76704050">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9">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0">
    <w:nsid w:val="7D7554AE"/>
    <w:multiLevelType w:val="singleLevel"/>
    <w:tmpl w:val="0415000F"/>
    <w:lvl w:ilvl="0">
      <w:start w:val="1"/>
      <w:numFmt w:val="decimal"/>
      <w:lvlText w:val="%1."/>
      <w:lvlJc w:val="left"/>
      <w:pPr>
        <w:ind w:left="720" w:hanging="360"/>
      </w:pPr>
    </w:lvl>
  </w:abstractNum>
  <w:abstractNum w:abstractNumId="121">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3">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7"/>
  </w:num>
  <w:num w:numId="2">
    <w:abstractNumId w:val="44"/>
  </w:num>
  <w:num w:numId="3">
    <w:abstractNumId w:val="98"/>
  </w:num>
  <w:num w:numId="4">
    <w:abstractNumId w:val="31"/>
  </w:num>
  <w:num w:numId="5">
    <w:abstractNumId w:val="51"/>
  </w:num>
  <w:num w:numId="6">
    <w:abstractNumId w:val="65"/>
  </w:num>
  <w:num w:numId="7">
    <w:abstractNumId w:val="97"/>
  </w:num>
  <w:num w:numId="8">
    <w:abstractNumId w:val="109"/>
  </w:num>
  <w:num w:numId="9">
    <w:abstractNumId w:val="52"/>
  </w:num>
  <w:num w:numId="10">
    <w:abstractNumId w:val="54"/>
  </w:num>
  <w:num w:numId="11">
    <w:abstractNumId w:val="6"/>
  </w:num>
  <w:num w:numId="12">
    <w:abstractNumId w:val="36"/>
  </w:num>
  <w:num w:numId="13">
    <w:abstractNumId w:val="102"/>
  </w:num>
  <w:num w:numId="14">
    <w:abstractNumId w:val="104"/>
  </w:num>
  <w:num w:numId="15">
    <w:abstractNumId w:val="58"/>
  </w:num>
  <w:num w:numId="16">
    <w:abstractNumId w:val="122"/>
  </w:num>
  <w:num w:numId="17">
    <w:abstractNumId w:val="123"/>
  </w:num>
  <w:num w:numId="18">
    <w:abstractNumId w:val="102"/>
    <w:lvlOverride w:ilvl="0">
      <w:startOverride w:val="1"/>
    </w:lvlOverride>
  </w:num>
  <w:num w:numId="19">
    <w:abstractNumId w:val="45"/>
  </w:num>
  <w:num w:numId="20">
    <w:abstractNumId w:val="90"/>
  </w:num>
  <w:num w:numId="21">
    <w:abstractNumId w:val="23"/>
  </w:num>
  <w:num w:numId="22">
    <w:abstractNumId w:val="25"/>
  </w:num>
  <w:num w:numId="23">
    <w:abstractNumId w:val="118"/>
  </w:num>
  <w:num w:numId="24">
    <w:abstractNumId w:val="13"/>
  </w:num>
  <w:num w:numId="25">
    <w:abstractNumId w:val="78"/>
  </w:num>
  <w:num w:numId="26">
    <w:abstractNumId w:val="80"/>
  </w:num>
  <w:num w:numId="27">
    <w:abstractNumId w:val="99"/>
  </w:num>
  <w:num w:numId="28">
    <w:abstractNumId w:val="20"/>
  </w:num>
  <w:num w:numId="29">
    <w:abstractNumId w:val="12"/>
  </w:num>
  <w:num w:numId="30">
    <w:abstractNumId w:val="108"/>
  </w:num>
  <w:num w:numId="31">
    <w:abstractNumId w:val="72"/>
  </w:num>
  <w:num w:numId="32">
    <w:abstractNumId w:val="42"/>
  </w:num>
  <w:num w:numId="33">
    <w:abstractNumId w:val="71"/>
  </w:num>
  <w:num w:numId="34">
    <w:abstractNumId w:val="40"/>
  </w:num>
  <w:num w:numId="35">
    <w:abstractNumId w:val="83"/>
  </w:num>
  <w:num w:numId="36">
    <w:abstractNumId w:val="67"/>
  </w:num>
  <w:num w:numId="37">
    <w:abstractNumId w:val="18"/>
  </w:num>
  <w:num w:numId="38">
    <w:abstractNumId w:val="41"/>
  </w:num>
  <w:num w:numId="39">
    <w:abstractNumId w:val="70"/>
  </w:num>
  <w:num w:numId="40">
    <w:abstractNumId w:val="28"/>
  </w:num>
  <w:num w:numId="41">
    <w:abstractNumId w:val="94"/>
  </w:num>
  <w:num w:numId="42">
    <w:abstractNumId w:val="63"/>
  </w:num>
  <w:num w:numId="43">
    <w:abstractNumId w:val="38"/>
  </w:num>
  <w:num w:numId="44">
    <w:abstractNumId w:val="50"/>
  </w:num>
  <w:num w:numId="45">
    <w:abstractNumId w:val="26"/>
  </w:num>
  <w:num w:numId="46">
    <w:abstractNumId w:val="32"/>
  </w:num>
  <w:num w:numId="47">
    <w:abstractNumId w:val="107"/>
  </w:num>
  <w:num w:numId="48">
    <w:abstractNumId w:val="14"/>
  </w:num>
  <w:num w:numId="49">
    <w:abstractNumId w:val="101"/>
  </w:num>
  <w:num w:numId="50">
    <w:abstractNumId w:val="86"/>
  </w:num>
  <w:num w:numId="51">
    <w:abstractNumId w:val="21"/>
  </w:num>
  <w:num w:numId="52">
    <w:abstractNumId w:val="121"/>
  </w:num>
  <w:num w:numId="53">
    <w:abstractNumId w:val="46"/>
  </w:num>
  <w:num w:numId="54">
    <w:abstractNumId w:val="115"/>
  </w:num>
  <w:num w:numId="55">
    <w:abstractNumId w:val="92"/>
  </w:num>
  <w:num w:numId="56">
    <w:abstractNumId w:val="39"/>
  </w:num>
  <w:num w:numId="57">
    <w:abstractNumId w:val="117"/>
  </w:num>
  <w:num w:numId="58">
    <w:abstractNumId w:val="96"/>
  </w:num>
  <w:num w:numId="59">
    <w:abstractNumId w:val="61"/>
  </w:num>
  <w:num w:numId="60">
    <w:abstractNumId w:val="119"/>
  </w:num>
  <w:num w:numId="61">
    <w:abstractNumId w:val="74"/>
  </w:num>
  <w:num w:numId="62">
    <w:abstractNumId w:val="82"/>
  </w:num>
  <w:num w:numId="63">
    <w:abstractNumId w:val="34"/>
  </w:num>
  <w:num w:numId="64">
    <w:abstractNumId w:val="47"/>
  </w:num>
  <w:num w:numId="65">
    <w:abstractNumId w:val="69"/>
  </w:num>
  <w:num w:numId="66">
    <w:abstractNumId w:val="113"/>
  </w:num>
  <w:num w:numId="67">
    <w:abstractNumId w:val="79"/>
  </w:num>
  <w:num w:numId="68">
    <w:abstractNumId w:val="105"/>
  </w:num>
  <w:num w:numId="69">
    <w:abstractNumId w:val="48"/>
  </w:num>
  <w:num w:numId="70">
    <w:abstractNumId w:val="29"/>
  </w:num>
  <w:num w:numId="71">
    <w:abstractNumId w:val="19"/>
  </w:num>
  <w:num w:numId="72">
    <w:abstractNumId w:val="68"/>
  </w:num>
  <w:num w:numId="73">
    <w:abstractNumId w:val="59"/>
  </w:num>
  <w:num w:numId="74">
    <w:abstractNumId w:val="30"/>
  </w:num>
  <w:num w:numId="75">
    <w:abstractNumId w:val="116"/>
  </w:num>
  <w:num w:numId="76">
    <w:abstractNumId w:val="106"/>
  </w:num>
  <w:num w:numId="77">
    <w:abstractNumId w:val="81"/>
  </w:num>
  <w:num w:numId="78">
    <w:abstractNumId w:val="57"/>
  </w:num>
  <w:num w:numId="79">
    <w:abstractNumId w:val="111"/>
  </w:num>
  <w:num w:numId="80">
    <w:abstractNumId w:val="60"/>
  </w:num>
  <w:num w:numId="81">
    <w:abstractNumId w:val="35"/>
  </w:num>
  <w:num w:numId="82">
    <w:abstractNumId w:val="93"/>
  </w:num>
  <w:num w:numId="83">
    <w:abstractNumId w:val="33"/>
  </w:num>
  <w:num w:numId="84">
    <w:abstractNumId w:val="11"/>
  </w:num>
  <w:num w:numId="85">
    <w:abstractNumId w:val="64"/>
  </w:num>
  <w:num w:numId="86">
    <w:abstractNumId w:val="49"/>
  </w:num>
  <w:num w:numId="87">
    <w:abstractNumId w:val="85"/>
  </w:num>
  <w:num w:numId="88">
    <w:abstractNumId w:val="103"/>
  </w:num>
  <w:num w:numId="89">
    <w:abstractNumId w:val="53"/>
  </w:num>
  <w:num w:numId="90">
    <w:abstractNumId w:val="120"/>
  </w:num>
  <w:num w:numId="91">
    <w:abstractNumId w:val="110"/>
  </w:num>
  <w:num w:numId="92">
    <w:abstractNumId w:val="55"/>
  </w:num>
  <w:num w:numId="93">
    <w:abstractNumId w:val="73"/>
  </w:num>
  <w:num w:numId="94">
    <w:abstractNumId w:val="76"/>
  </w:num>
  <w:num w:numId="95">
    <w:abstractNumId w:val="15"/>
  </w:num>
  <w:num w:numId="96">
    <w:abstractNumId w:val="16"/>
  </w:num>
  <w:num w:numId="97">
    <w:abstractNumId w:val="62"/>
  </w:num>
  <w:num w:numId="98">
    <w:abstractNumId w:val="89"/>
  </w:num>
  <w:num w:numId="99">
    <w:abstractNumId w:val="43"/>
  </w:num>
  <w:num w:numId="100">
    <w:abstractNumId w:val="112"/>
  </w:num>
  <w:num w:numId="101">
    <w:abstractNumId w:val="87"/>
  </w:num>
  <w:num w:numId="102">
    <w:abstractNumId w:val="17"/>
  </w:num>
  <w:num w:numId="103">
    <w:abstractNumId w:val="56"/>
  </w:num>
  <w:num w:numId="104">
    <w:abstractNumId w:val="114"/>
  </w:num>
  <w:num w:numId="105">
    <w:abstractNumId w:val="95"/>
  </w:num>
  <w:num w:numId="106">
    <w:abstractNumId w:val="91"/>
  </w:num>
  <w:num w:numId="107">
    <w:abstractNumId w:val="100"/>
  </w:num>
  <w:num w:numId="108">
    <w:abstractNumId w:val="66"/>
  </w:num>
  <w:num w:numId="109">
    <w:abstractNumId w:val="75"/>
  </w:num>
  <w:num w:numId="110">
    <w:abstractNumId w:val="77"/>
  </w:num>
  <w:num w:numId="111">
    <w:abstractNumId w:val="88"/>
  </w:num>
  <w:num w:numId="112">
    <w:abstractNumId w:val="24"/>
  </w:num>
  <w:num w:numId="113">
    <w:abstractNumId w:val="27"/>
  </w:num>
  <w:num w:numId="114">
    <w:abstractNumId w:val="84"/>
  </w:num>
  <w:num w:numId="115">
    <w:abstractNumId w:val="22"/>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203778"/>
    <o:shapelayout v:ext="edit">
      <o:idmap v:ext="edit" data="1"/>
    </o:shapelayout>
  </w:hdrShapeDefaults>
  <w:footnotePr>
    <w:footnote w:id="-1"/>
    <w:footnote w:id="0"/>
  </w:footnotePr>
  <w:endnotePr>
    <w:endnote w:id="-1"/>
    <w:endnote w:id="0"/>
  </w:endnotePr>
  <w:compat/>
  <w:rsids>
    <w:rsidRoot w:val="00BD3D5A"/>
    <w:rsid w:val="00000D6C"/>
    <w:rsid w:val="0000748B"/>
    <w:rsid w:val="00007BF8"/>
    <w:rsid w:val="00013816"/>
    <w:rsid w:val="00020B0D"/>
    <w:rsid w:val="0002316B"/>
    <w:rsid w:val="00035AC4"/>
    <w:rsid w:val="00036FAF"/>
    <w:rsid w:val="00041209"/>
    <w:rsid w:val="000473E9"/>
    <w:rsid w:val="00052822"/>
    <w:rsid w:val="0005515A"/>
    <w:rsid w:val="000557BA"/>
    <w:rsid w:val="000608BA"/>
    <w:rsid w:val="00064C57"/>
    <w:rsid w:val="00066497"/>
    <w:rsid w:val="0008095F"/>
    <w:rsid w:val="00083C5A"/>
    <w:rsid w:val="00085D51"/>
    <w:rsid w:val="0009028E"/>
    <w:rsid w:val="00091759"/>
    <w:rsid w:val="00093E9D"/>
    <w:rsid w:val="00096CF2"/>
    <w:rsid w:val="000A1E3D"/>
    <w:rsid w:val="000A4257"/>
    <w:rsid w:val="000A72DC"/>
    <w:rsid w:val="000A7F93"/>
    <w:rsid w:val="000B09C4"/>
    <w:rsid w:val="000B2B63"/>
    <w:rsid w:val="000B5BAF"/>
    <w:rsid w:val="000B63FD"/>
    <w:rsid w:val="000B7FBA"/>
    <w:rsid w:val="000C0097"/>
    <w:rsid w:val="000C5DA5"/>
    <w:rsid w:val="000E50B4"/>
    <w:rsid w:val="000F39D8"/>
    <w:rsid w:val="000F62DB"/>
    <w:rsid w:val="000F643F"/>
    <w:rsid w:val="000F70EF"/>
    <w:rsid w:val="00101892"/>
    <w:rsid w:val="001023CD"/>
    <w:rsid w:val="00102664"/>
    <w:rsid w:val="00117819"/>
    <w:rsid w:val="00127ACA"/>
    <w:rsid w:val="00135397"/>
    <w:rsid w:val="001353DD"/>
    <w:rsid w:val="00143900"/>
    <w:rsid w:val="00143A11"/>
    <w:rsid w:val="001456A8"/>
    <w:rsid w:val="001520EF"/>
    <w:rsid w:val="00155484"/>
    <w:rsid w:val="0016197D"/>
    <w:rsid w:val="00165AAA"/>
    <w:rsid w:val="00166D57"/>
    <w:rsid w:val="00172364"/>
    <w:rsid w:val="00175D92"/>
    <w:rsid w:val="00176732"/>
    <w:rsid w:val="001828B9"/>
    <w:rsid w:val="0018685F"/>
    <w:rsid w:val="00187901"/>
    <w:rsid w:val="00193851"/>
    <w:rsid w:val="001979F5"/>
    <w:rsid w:val="00197ABB"/>
    <w:rsid w:val="001A19FA"/>
    <w:rsid w:val="001A33F6"/>
    <w:rsid w:val="001A7E08"/>
    <w:rsid w:val="001B0EB2"/>
    <w:rsid w:val="001B1C26"/>
    <w:rsid w:val="001B5796"/>
    <w:rsid w:val="001B587B"/>
    <w:rsid w:val="001B631A"/>
    <w:rsid w:val="001B6E52"/>
    <w:rsid w:val="001C225C"/>
    <w:rsid w:val="001C56E7"/>
    <w:rsid w:val="001D084B"/>
    <w:rsid w:val="001D1962"/>
    <w:rsid w:val="001E05B1"/>
    <w:rsid w:val="001E26F5"/>
    <w:rsid w:val="001E55FC"/>
    <w:rsid w:val="001E5F6A"/>
    <w:rsid w:val="001F00AC"/>
    <w:rsid w:val="001F3F74"/>
    <w:rsid w:val="001F6C9F"/>
    <w:rsid w:val="00200615"/>
    <w:rsid w:val="00203791"/>
    <w:rsid w:val="00206989"/>
    <w:rsid w:val="002100E7"/>
    <w:rsid w:val="00212964"/>
    <w:rsid w:val="00213B5A"/>
    <w:rsid w:val="00216CCD"/>
    <w:rsid w:val="00217872"/>
    <w:rsid w:val="00217A52"/>
    <w:rsid w:val="00221E25"/>
    <w:rsid w:val="002413D2"/>
    <w:rsid w:val="00242899"/>
    <w:rsid w:val="002439AA"/>
    <w:rsid w:val="002519E0"/>
    <w:rsid w:val="00256414"/>
    <w:rsid w:val="002571E8"/>
    <w:rsid w:val="00270FEA"/>
    <w:rsid w:val="00275AE2"/>
    <w:rsid w:val="0027687F"/>
    <w:rsid w:val="00280804"/>
    <w:rsid w:val="00280C7D"/>
    <w:rsid w:val="00281A9F"/>
    <w:rsid w:val="00282ADA"/>
    <w:rsid w:val="00283B78"/>
    <w:rsid w:val="00284751"/>
    <w:rsid w:val="00292330"/>
    <w:rsid w:val="002958C6"/>
    <w:rsid w:val="00295E64"/>
    <w:rsid w:val="00296D48"/>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1D2"/>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D3"/>
    <w:rsid w:val="00305E6A"/>
    <w:rsid w:val="003063A4"/>
    <w:rsid w:val="00306BB2"/>
    <w:rsid w:val="003071CB"/>
    <w:rsid w:val="00307A3C"/>
    <w:rsid w:val="00311594"/>
    <w:rsid w:val="0031354A"/>
    <w:rsid w:val="00315873"/>
    <w:rsid w:val="00316841"/>
    <w:rsid w:val="003227C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4C45"/>
    <w:rsid w:val="00356BF2"/>
    <w:rsid w:val="0036092A"/>
    <w:rsid w:val="00361F40"/>
    <w:rsid w:val="00363CEA"/>
    <w:rsid w:val="003646F6"/>
    <w:rsid w:val="0036544D"/>
    <w:rsid w:val="00365787"/>
    <w:rsid w:val="003710A7"/>
    <w:rsid w:val="003712F2"/>
    <w:rsid w:val="003738AE"/>
    <w:rsid w:val="00375967"/>
    <w:rsid w:val="0038589B"/>
    <w:rsid w:val="00387A58"/>
    <w:rsid w:val="00387EB1"/>
    <w:rsid w:val="00390106"/>
    <w:rsid w:val="0039146C"/>
    <w:rsid w:val="0039385A"/>
    <w:rsid w:val="003977CF"/>
    <w:rsid w:val="003A68A1"/>
    <w:rsid w:val="003B5A59"/>
    <w:rsid w:val="003C4A88"/>
    <w:rsid w:val="003D4F61"/>
    <w:rsid w:val="003E01F7"/>
    <w:rsid w:val="003E16DF"/>
    <w:rsid w:val="003E2334"/>
    <w:rsid w:val="003E2F9B"/>
    <w:rsid w:val="003E3095"/>
    <w:rsid w:val="003E6230"/>
    <w:rsid w:val="003E7AE5"/>
    <w:rsid w:val="003F5E01"/>
    <w:rsid w:val="003F69EC"/>
    <w:rsid w:val="00400549"/>
    <w:rsid w:val="00400D3E"/>
    <w:rsid w:val="00403787"/>
    <w:rsid w:val="00404F14"/>
    <w:rsid w:val="00406C7D"/>
    <w:rsid w:val="00407006"/>
    <w:rsid w:val="00412901"/>
    <w:rsid w:val="00414A01"/>
    <w:rsid w:val="00415B12"/>
    <w:rsid w:val="00423081"/>
    <w:rsid w:val="0042367B"/>
    <w:rsid w:val="004277F1"/>
    <w:rsid w:val="004311F5"/>
    <w:rsid w:val="004321D4"/>
    <w:rsid w:val="00433134"/>
    <w:rsid w:val="00437798"/>
    <w:rsid w:val="00444D4C"/>
    <w:rsid w:val="004542C0"/>
    <w:rsid w:val="004608FC"/>
    <w:rsid w:val="00461929"/>
    <w:rsid w:val="0047485A"/>
    <w:rsid w:val="004752B2"/>
    <w:rsid w:val="00476075"/>
    <w:rsid w:val="00476DC2"/>
    <w:rsid w:val="00476FF7"/>
    <w:rsid w:val="0047732C"/>
    <w:rsid w:val="00480638"/>
    <w:rsid w:val="0048264B"/>
    <w:rsid w:val="004876DB"/>
    <w:rsid w:val="004876F5"/>
    <w:rsid w:val="00490CAC"/>
    <w:rsid w:val="00491175"/>
    <w:rsid w:val="00491381"/>
    <w:rsid w:val="00492500"/>
    <w:rsid w:val="00492F10"/>
    <w:rsid w:val="0049461B"/>
    <w:rsid w:val="00497948"/>
    <w:rsid w:val="00497E19"/>
    <w:rsid w:val="004A15E1"/>
    <w:rsid w:val="004A3C76"/>
    <w:rsid w:val="004B0574"/>
    <w:rsid w:val="004B1992"/>
    <w:rsid w:val="004B3EB9"/>
    <w:rsid w:val="004B7960"/>
    <w:rsid w:val="004C2215"/>
    <w:rsid w:val="004C7A12"/>
    <w:rsid w:val="004C7F19"/>
    <w:rsid w:val="004D3121"/>
    <w:rsid w:val="004E25BC"/>
    <w:rsid w:val="004E2769"/>
    <w:rsid w:val="004E28B5"/>
    <w:rsid w:val="004E2BD3"/>
    <w:rsid w:val="004F0DC5"/>
    <w:rsid w:val="004F3D31"/>
    <w:rsid w:val="00502CA2"/>
    <w:rsid w:val="00506CAF"/>
    <w:rsid w:val="00507426"/>
    <w:rsid w:val="0051029C"/>
    <w:rsid w:val="005115B1"/>
    <w:rsid w:val="00511704"/>
    <w:rsid w:val="00514CC9"/>
    <w:rsid w:val="005157EE"/>
    <w:rsid w:val="00516204"/>
    <w:rsid w:val="00520743"/>
    <w:rsid w:val="00526EB7"/>
    <w:rsid w:val="00531284"/>
    <w:rsid w:val="00534D1C"/>
    <w:rsid w:val="00536A61"/>
    <w:rsid w:val="00541066"/>
    <w:rsid w:val="00541F50"/>
    <w:rsid w:val="0054396D"/>
    <w:rsid w:val="005473EC"/>
    <w:rsid w:val="00552017"/>
    <w:rsid w:val="00560797"/>
    <w:rsid w:val="0056170D"/>
    <w:rsid w:val="00564362"/>
    <w:rsid w:val="0056514C"/>
    <w:rsid w:val="005711C9"/>
    <w:rsid w:val="00571546"/>
    <w:rsid w:val="00572607"/>
    <w:rsid w:val="00573967"/>
    <w:rsid w:val="00585A0A"/>
    <w:rsid w:val="00591BB8"/>
    <w:rsid w:val="00594F0F"/>
    <w:rsid w:val="00597AA7"/>
    <w:rsid w:val="005A6E9B"/>
    <w:rsid w:val="005B457A"/>
    <w:rsid w:val="005B5F45"/>
    <w:rsid w:val="005B658C"/>
    <w:rsid w:val="005B69C7"/>
    <w:rsid w:val="005B73B9"/>
    <w:rsid w:val="005C133B"/>
    <w:rsid w:val="005C1FE6"/>
    <w:rsid w:val="005C2292"/>
    <w:rsid w:val="005C6832"/>
    <w:rsid w:val="005C6A9C"/>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4EF"/>
    <w:rsid w:val="00646699"/>
    <w:rsid w:val="00651998"/>
    <w:rsid w:val="00652CE7"/>
    <w:rsid w:val="00655E6F"/>
    <w:rsid w:val="00656695"/>
    <w:rsid w:val="006615E1"/>
    <w:rsid w:val="00662354"/>
    <w:rsid w:val="00670A4A"/>
    <w:rsid w:val="006724BB"/>
    <w:rsid w:val="006745DC"/>
    <w:rsid w:val="00686989"/>
    <w:rsid w:val="00686B61"/>
    <w:rsid w:val="006905AE"/>
    <w:rsid w:val="006926D2"/>
    <w:rsid w:val="006930F7"/>
    <w:rsid w:val="00694704"/>
    <w:rsid w:val="0069622F"/>
    <w:rsid w:val="0069746D"/>
    <w:rsid w:val="006A273F"/>
    <w:rsid w:val="006A463D"/>
    <w:rsid w:val="006A4D09"/>
    <w:rsid w:val="006B6037"/>
    <w:rsid w:val="006C488D"/>
    <w:rsid w:val="006D6A60"/>
    <w:rsid w:val="006E379E"/>
    <w:rsid w:val="006E78B3"/>
    <w:rsid w:val="006F0813"/>
    <w:rsid w:val="006F1EF6"/>
    <w:rsid w:val="006F2D91"/>
    <w:rsid w:val="00706AE9"/>
    <w:rsid w:val="0070726C"/>
    <w:rsid w:val="00711049"/>
    <w:rsid w:val="0071369F"/>
    <w:rsid w:val="00714308"/>
    <w:rsid w:val="00716FB5"/>
    <w:rsid w:val="00717B31"/>
    <w:rsid w:val="00736D43"/>
    <w:rsid w:val="007433B1"/>
    <w:rsid w:val="00751E37"/>
    <w:rsid w:val="00752F03"/>
    <w:rsid w:val="00753633"/>
    <w:rsid w:val="0075456C"/>
    <w:rsid w:val="0075567E"/>
    <w:rsid w:val="00756F02"/>
    <w:rsid w:val="00757586"/>
    <w:rsid w:val="0076169A"/>
    <w:rsid w:val="007636F2"/>
    <w:rsid w:val="007656FF"/>
    <w:rsid w:val="00765A4D"/>
    <w:rsid w:val="00765B0E"/>
    <w:rsid w:val="00767E19"/>
    <w:rsid w:val="007714DB"/>
    <w:rsid w:val="007719E5"/>
    <w:rsid w:val="00772191"/>
    <w:rsid w:val="00775454"/>
    <w:rsid w:val="00775DB4"/>
    <w:rsid w:val="007814C5"/>
    <w:rsid w:val="00786045"/>
    <w:rsid w:val="007936E5"/>
    <w:rsid w:val="007A08F2"/>
    <w:rsid w:val="007A6069"/>
    <w:rsid w:val="007A6539"/>
    <w:rsid w:val="007B315D"/>
    <w:rsid w:val="007B3A46"/>
    <w:rsid w:val="007B4373"/>
    <w:rsid w:val="007B5ACA"/>
    <w:rsid w:val="007C0525"/>
    <w:rsid w:val="007C0F7C"/>
    <w:rsid w:val="007C19D4"/>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D4C"/>
    <w:rsid w:val="0081497C"/>
    <w:rsid w:val="00817FAC"/>
    <w:rsid w:val="00821B6F"/>
    <w:rsid w:val="00823D4C"/>
    <w:rsid w:val="00824EA4"/>
    <w:rsid w:val="0082794E"/>
    <w:rsid w:val="008301A2"/>
    <w:rsid w:val="008308AA"/>
    <w:rsid w:val="008339BF"/>
    <w:rsid w:val="00835471"/>
    <w:rsid w:val="00837172"/>
    <w:rsid w:val="00845B86"/>
    <w:rsid w:val="0085074E"/>
    <w:rsid w:val="0085107B"/>
    <w:rsid w:val="00851A50"/>
    <w:rsid w:val="00851F58"/>
    <w:rsid w:val="008633BC"/>
    <w:rsid w:val="00863660"/>
    <w:rsid w:val="00866290"/>
    <w:rsid w:val="0087198E"/>
    <w:rsid w:val="00873C2C"/>
    <w:rsid w:val="008807E3"/>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5AC8"/>
    <w:rsid w:val="00906F35"/>
    <w:rsid w:val="00907211"/>
    <w:rsid w:val="00911493"/>
    <w:rsid w:val="00913F26"/>
    <w:rsid w:val="00914C5B"/>
    <w:rsid w:val="00915282"/>
    <w:rsid w:val="00915F9E"/>
    <w:rsid w:val="0092127D"/>
    <w:rsid w:val="009335F8"/>
    <w:rsid w:val="00935806"/>
    <w:rsid w:val="009370F2"/>
    <w:rsid w:val="00937172"/>
    <w:rsid w:val="0094065F"/>
    <w:rsid w:val="0094067C"/>
    <w:rsid w:val="00940820"/>
    <w:rsid w:val="00943325"/>
    <w:rsid w:val="0094624C"/>
    <w:rsid w:val="00952A6D"/>
    <w:rsid w:val="009609B4"/>
    <w:rsid w:val="009614D4"/>
    <w:rsid w:val="00963C91"/>
    <w:rsid w:val="009669E5"/>
    <w:rsid w:val="0096726A"/>
    <w:rsid w:val="0097042E"/>
    <w:rsid w:val="00975773"/>
    <w:rsid w:val="00975E2A"/>
    <w:rsid w:val="00976575"/>
    <w:rsid w:val="00982BFA"/>
    <w:rsid w:val="009931C0"/>
    <w:rsid w:val="00996912"/>
    <w:rsid w:val="00997DC5"/>
    <w:rsid w:val="009A2B64"/>
    <w:rsid w:val="009A4D6C"/>
    <w:rsid w:val="009A5DDD"/>
    <w:rsid w:val="009A7DFE"/>
    <w:rsid w:val="009A7F96"/>
    <w:rsid w:val="009B4EA8"/>
    <w:rsid w:val="009B5609"/>
    <w:rsid w:val="009B59AA"/>
    <w:rsid w:val="009C0613"/>
    <w:rsid w:val="009C177F"/>
    <w:rsid w:val="009C2C99"/>
    <w:rsid w:val="009C42D2"/>
    <w:rsid w:val="009C4F46"/>
    <w:rsid w:val="009D1873"/>
    <w:rsid w:val="009D5082"/>
    <w:rsid w:val="009D51D0"/>
    <w:rsid w:val="009D75D8"/>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1483E"/>
    <w:rsid w:val="00A22969"/>
    <w:rsid w:val="00A27E80"/>
    <w:rsid w:val="00A31539"/>
    <w:rsid w:val="00A31E19"/>
    <w:rsid w:val="00A37BD4"/>
    <w:rsid w:val="00A42FDD"/>
    <w:rsid w:val="00A50211"/>
    <w:rsid w:val="00A5197E"/>
    <w:rsid w:val="00A52693"/>
    <w:rsid w:val="00A529AF"/>
    <w:rsid w:val="00A55F01"/>
    <w:rsid w:val="00A64183"/>
    <w:rsid w:val="00A6578F"/>
    <w:rsid w:val="00A7526B"/>
    <w:rsid w:val="00A7668C"/>
    <w:rsid w:val="00A77FE3"/>
    <w:rsid w:val="00A86C81"/>
    <w:rsid w:val="00A94850"/>
    <w:rsid w:val="00AA1B71"/>
    <w:rsid w:val="00AA2398"/>
    <w:rsid w:val="00AA327A"/>
    <w:rsid w:val="00AA50A5"/>
    <w:rsid w:val="00AB20DE"/>
    <w:rsid w:val="00AB5372"/>
    <w:rsid w:val="00AB5541"/>
    <w:rsid w:val="00AB5D49"/>
    <w:rsid w:val="00AB5F70"/>
    <w:rsid w:val="00AB644D"/>
    <w:rsid w:val="00AB6CCB"/>
    <w:rsid w:val="00AB6D3E"/>
    <w:rsid w:val="00AC00E9"/>
    <w:rsid w:val="00AC444E"/>
    <w:rsid w:val="00AD47B2"/>
    <w:rsid w:val="00AD6023"/>
    <w:rsid w:val="00AE0DD4"/>
    <w:rsid w:val="00AE250A"/>
    <w:rsid w:val="00AE31B9"/>
    <w:rsid w:val="00AE4552"/>
    <w:rsid w:val="00AE5537"/>
    <w:rsid w:val="00B01D02"/>
    <w:rsid w:val="00B0559C"/>
    <w:rsid w:val="00B06706"/>
    <w:rsid w:val="00B07B7A"/>
    <w:rsid w:val="00B10D78"/>
    <w:rsid w:val="00B12445"/>
    <w:rsid w:val="00B14C9E"/>
    <w:rsid w:val="00B14D70"/>
    <w:rsid w:val="00B15124"/>
    <w:rsid w:val="00B15358"/>
    <w:rsid w:val="00B15A08"/>
    <w:rsid w:val="00B15F9A"/>
    <w:rsid w:val="00B16641"/>
    <w:rsid w:val="00B16C11"/>
    <w:rsid w:val="00B2086E"/>
    <w:rsid w:val="00B2684F"/>
    <w:rsid w:val="00B31985"/>
    <w:rsid w:val="00B31C62"/>
    <w:rsid w:val="00B32C3C"/>
    <w:rsid w:val="00B36C72"/>
    <w:rsid w:val="00B40A07"/>
    <w:rsid w:val="00B436DF"/>
    <w:rsid w:val="00B43EEB"/>
    <w:rsid w:val="00B52056"/>
    <w:rsid w:val="00B54BDF"/>
    <w:rsid w:val="00B5558D"/>
    <w:rsid w:val="00B55C51"/>
    <w:rsid w:val="00B577E2"/>
    <w:rsid w:val="00B62803"/>
    <w:rsid w:val="00B63FF8"/>
    <w:rsid w:val="00B647F9"/>
    <w:rsid w:val="00B660EC"/>
    <w:rsid w:val="00B66504"/>
    <w:rsid w:val="00B706BC"/>
    <w:rsid w:val="00B71A9A"/>
    <w:rsid w:val="00B757C7"/>
    <w:rsid w:val="00B76330"/>
    <w:rsid w:val="00B8004F"/>
    <w:rsid w:val="00B8275B"/>
    <w:rsid w:val="00B8372A"/>
    <w:rsid w:val="00B912A3"/>
    <w:rsid w:val="00B932EB"/>
    <w:rsid w:val="00B93D4A"/>
    <w:rsid w:val="00B940DB"/>
    <w:rsid w:val="00B95131"/>
    <w:rsid w:val="00B977D5"/>
    <w:rsid w:val="00BA24EB"/>
    <w:rsid w:val="00BA4959"/>
    <w:rsid w:val="00BA58C6"/>
    <w:rsid w:val="00BA7F85"/>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46DEF"/>
    <w:rsid w:val="00C51389"/>
    <w:rsid w:val="00C51F62"/>
    <w:rsid w:val="00C573E3"/>
    <w:rsid w:val="00C57C9B"/>
    <w:rsid w:val="00C60E37"/>
    <w:rsid w:val="00C632D1"/>
    <w:rsid w:val="00C70DFD"/>
    <w:rsid w:val="00C726CE"/>
    <w:rsid w:val="00C75635"/>
    <w:rsid w:val="00C832F6"/>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D7DCA"/>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07D9B"/>
    <w:rsid w:val="00D116B0"/>
    <w:rsid w:val="00D11C00"/>
    <w:rsid w:val="00D135E5"/>
    <w:rsid w:val="00D228A6"/>
    <w:rsid w:val="00D35F58"/>
    <w:rsid w:val="00D419C2"/>
    <w:rsid w:val="00D4303F"/>
    <w:rsid w:val="00D44C7B"/>
    <w:rsid w:val="00D460ED"/>
    <w:rsid w:val="00D52794"/>
    <w:rsid w:val="00D52EEB"/>
    <w:rsid w:val="00D5395F"/>
    <w:rsid w:val="00D53998"/>
    <w:rsid w:val="00D53E30"/>
    <w:rsid w:val="00D5433F"/>
    <w:rsid w:val="00D604AE"/>
    <w:rsid w:val="00D6058A"/>
    <w:rsid w:val="00D6146F"/>
    <w:rsid w:val="00D63588"/>
    <w:rsid w:val="00D63C00"/>
    <w:rsid w:val="00D642CE"/>
    <w:rsid w:val="00D656AE"/>
    <w:rsid w:val="00D71234"/>
    <w:rsid w:val="00D72BD2"/>
    <w:rsid w:val="00D72CDA"/>
    <w:rsid w:val="00D75A9B"/>
    <w:rsid w:val="00D76010"/>
    <w:rsid w:val="00D819E9"/>
    <w:rsid w:val="00D848D9"/>
    <w:rsid w:val="00D8542D"/>
    <w:rsid w:val="00D85875"/>
    <w:rsid w:val="00D90E7A"/>
    <w:rsid w:val="00D9127B"/>
    <w:rsid w:val="00D919D5"/>
    <w:rsid w:val="00D92A29"/>
    <w:rsid w:val="00D92FC5"/>
    <w:rsid w:val="00D932D9"/>
    <w:rsid w:val="00D95C23"/>
    <w:rsid w:val="00DA00EC"/>
    <w:rsid w:val="00DA1219"/>
    <w:rsid w:val="00DA3F40"/>
    <w:rsid w:val="00DA4B85"/>
    <w:rsid w:val="00DA57E2"/>
    <w:rsid w:val="00DA663A"/>
    <w:rsid w:val="00DA7F18"/>
    <w:rsid w:val="00DB4759"/>
    <w:rsid w:val="00DB616A"/>
    <w:rsid w:val="00DB6869"/>
    <w:rsid w:val="00DB6F1A"/>
    <w:rsid w:val="00DC2802"/>
    <w:rsid w:val="00DC5A94"/>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0439A"/>
    <w:rsid w:val="00E12EE1"/>
    <w:rsid w:val="00E1518A"/>
    <w:rsid w:val="00E27EAA"/>
    <w:rsid w:val="00E31D1F"/>
    <w:rsid w:val="00E35C65"/>
    <w:rsid w:val="00E40992"/>
    <w:rsid w:val="00E45FCF"/>
    <w:rsid w:val="00E522C3"/>
    <w:rsid w:val="00E52A59"/>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2577"/>
    <w:rsid w:val="00E826D0"/>
    <w:rsid w:val="00E863A3"/>
    <w:rsid w:val="00E9556E"/>
    <w:rsid w:val="00EA1784"/>
    <w:rsid w:val="00EA1B2E"/>
    <w:rsid w:val="00EB12F4"/>
    <w:rsid w:val="00EB35CE"/>
    <w:rsid w:val="00EC3730"/>
    <w:rsid w:val="00ED04F7"/>
    <w:rsid w:val="00ED07A1"/>
    <w:rsid w:val="00ED16C3"/>
    <w:rsid w:val="00ED362C"/>
    <w:rsid w:val="00EE1D56"/>
    <w:rsid w:val="00EE4EB3"/>
    <w:rsid w:val="00EE75DA"/>
    <w:rsid w:val="00EF48A3"/>
    <w:rsid w:val="00EF7F86"/>
    <w:rsid w:val="00F0552D"/>
    <w:rsid w:val="00F101F5"/>
    <w:rsid w:val="00F109CB"/>
    <w:rsid w:val="00F11881"/>
    <w:rsid w:val="00F1375A"/>
    <w:rsid w:val="00F14193"/>
    <w:rsid w:val="00F22247"/>
    <w:rsid w:val="00F228FA"/>
    <w:rsid w:val="00F2721D"/>
    <w:rsid w:val="00F3026C"/>
    <w:rsid w:val="00F31518"/>
    <w:rsid w:val="00F33A8E"/>
    <w:rsid w:val="00F355B2"/>
    <w:rsid w:val="00F3788D"/>
    <w:rsid w:val="00F43F91"/>
    <w:rsid w:val="00F44744"/>
    <w:rsid w:val="00F47BFF"/>
    <w:rsid w:val="00F53760"/>
    <w:rsid w:val="00F54534"/>
    <w:rsid w:val="00F54675"/>
    <w:rsid w:val="00F61603"/>
    <w:rsid w:val="00F62122"/>
    <w:rsid w:val="00F63F61"/>
    <w:rsid w:val="00F67B90"/>
    <w:rsid w:val="00F67E50"/>
    <w:rsid w:val="00F82E26"/>
    <w:rsid w:val="00F83A1E"/>
    <w:rsid w:val="00F947D2"/>
    <w:rsid w:val="00F954EF"/>
    <w:rsid w:val="00F971FB"/>
    <w:rsid w:val="00FA08A3"/>
    <w:rsid w:val="00FA30EF"/>
    <w:rsid w:val="00FA6ED8"/>
    <w:rsid w:val="00FA74FD"/>
    <w:rsid w:val="00FB5158"/>
    <w:rsid w:val="00FC0CFF"/>
    <w:rsid w:val="00FC3E59"/>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3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65"/>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FA74FD"/>
    <w:pPr>
      <w:keepNext/>
      <w:keepLines/>
      <w:tabs>
        <w:tab w:val="left" w:pos="720"/>
      </w:tabs>
      <w:spacing w:line="302" w:lineRule="exact"/>
      <w:jc w:val="both"/>
      <w:outlineLvl w:val="2"/>
    </w:pPr>
    <w:rPr>
      <w:b/>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FA74FD"/>
    <w:rPr>
      <w:rFonts w:ascii="Times New Roman" w:eastAsia="Times New Roman" w:hAnsi="Times New Roman"/>
      <w:b/>
      <w:spacing w:val="-8"/>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pdrobiec@szpitalwrzesnia.home.pl" TargetMode="External"/><Relationship Id="rId26" Type="http://schemas.openxmlformats.org/officeDocument/2006/relationships/hyperlink" Target="tel:531-949-132" TargetMode="External"/><Relationship Id="rId39" Type="http://schemas.openxmlformats.org/officeDocument/2006/relationships/hyperlink" Target="http://www.brokerinfinite.efaktura.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baczkiewicz@szpitalwrzesnia.home.pl" TargetMode="External"/><Relationship Id="rId25" Type="http://schemas.openxmlformats.org/officeDocument/2006/relationships/hyperlink" Target="mailto:idropek@szpitalwrzesnia.home.pl" TargetMode="External"/><Relationship Id="rId33" Type="http://schemas.openxmlformats.org/officeDocument/2006/relationships/header" Target="header3.xml"/><Relationship Id="rId38"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ezawiska@szpitalwrzesnia.home.pl" TargetMode="External"/><Relationship Id="rId29" Type="http://schemas.openxmlformats.org/officeDocument/2006/relationships/footer" Target="footer1.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s://platformazakupowa.pl/pn/szpital_wrzesnia" TargetMode="External"/><Relationship Id="rId32" Type="http://schemas.openxmlformats.org/officeDocument/2006/relationships/footer" Target="footer2.xml"/><Relationship Id="rId37" Type="http://schemas.openxmlformats.org/officeDocument/2006/relationships/hyperlink" Target="http://www.brokerinfinite.efaktura.gov.pl" TargetMode="External"/><Relationship Id="rId40"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 TargetMode="External"/><Relationship Id="rId28" Type="http://schemas.openxmlformats.org/officeDocument/2006/relationships/hyperlink" Target="mailto:sekretariat@szpitalwrzesnia.home.pl" TargetMode="External"/><Relationship Id="rId36"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mailto:kjedraszak@szpitalwrzesnia.home.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hyperlink" Target="http://www.szpitalwrzesnia.home.pl" TargetMode="External"/><Relationship Id="rId30" Type="http://schemas.openxmlformats.org/officeDocument/2006/relationships/header" Target="header1.xml"/><Relationship Id="rId35" Type="http://schemas.openxmlformats.org/officeDocument/2006/relationships/hyperlink" Target="http://www.brokerinfinite.efaktura.gov.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E52F1-8899-469D-B13B-D9ACE70E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45</Pages>
  <Words>14113</Words>
  <Characters>84678</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98594</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14</cp:revision>
  <cp:lastPrinted>2022-10-06T11:01:00Z</cp:lastPrinted>
  <dcterms:created xsi:type="dcterms:W3CDTF">2022-10-05T10:22:00Z</dcterms:created>
  <dcterms:modified xsi:type="dcterms:W3CDTF">2022-10-11T08:00:00Z</dcterms:modified>
</cp:coreProperties>
</file>