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Czarnków, dnia 11 kwietnia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WARTOŚĆ SZACUNKOWA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materiałów eksploatacyjnych do drukarek oraz artykułów papierniczych na rok 2024 </w:t>
      </w:r>
      <w:r>
        <w:rPr>
          <w:b/>
          <w:bCs/>
          <w:i/>
          <w:iCs/>
          <w:sz w:val="22"/>
          <w:szCs w:val="22"/>
        </w:rPr>
        <w:br/>
      </w:r>
      <w:r>
        <w:rPr>
          <w:b/>
          <w:sz w:val="22"/>
          <w:szCs w:val="22"/>
        </w:rPr>
        <w:t xml:space="preserve">w Zespole Zakładów Opieki Zdrowotnej w Czarnkowie” 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1. Przedmiot wartości szacunkowej:</w:t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 w:val="false"/>
          <w:bCs w:val="false"/>
          <w:sz w:val="22"/>
          <w:szCs w:val="22"/>
        </w:rPr>
        <w:t>Zespół Zakładów Opieki Zdrowotnej w Czarnkowie zaprasza do złożenia oferty w postępowaniu prowadzonym w trybie szacowania cen towarów, którego przedmiotem jest dostawa materiałów eksploatacyjnych do drukarek oraz artykułów papierniczych na rok 2024 w Zespole Zakładów Opieki Zdrowotnej w  Czarnkowie.</w:t>
      </w:r>
    </w:p>
    <w:p>
      <w:pPr>
        <w:pStyle w:val="Normal"/>
        <w:bidi w:val="0"/>
        <w:jc w:val="both"/>
        <w:rPr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>
          <w:b/>
          <w:bCs/>
        </w:rPr>
      </w:pPr>
      <w:r>
        <w:rPr>
          <w:b/>
          <w:bCs/>
          <w:sz w:val="22"/>
          <w:szCs w:val="22"/>
        </w:rPr>
        <w:t>2. Wymagania Zamawiającego: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BodyText"/>
        <w:spacing w:lineRule="atLeast" w:line="225" w:before="0" w:after="150"/>
        <w:ind w:hanging="0" w:left="0" w:right="0"/>
        <w:rPr/>
      </w:pPr>
      <w:r>
        <w:rPr>
          <w:bCs/>
          <w:color w:val="000000"/>
          <w:sz w:val="22"/>
          <w:szCs w:val="22"/>
          <w:u w:val="none"/>
        </w:rPr>
        <w:t>Zamawiający dopuszcza zamienniki na tusze i tonery producentów urządzeń.</w:t>
        <w:br/>
      </w:r>
      <w:r>
        <w:rPr/>
        <w:t>Zamawiający dopuszcza oryginalne tonery w wersji korporacyjnej.</w:t>
        <w:br/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2.1 Opis przedmiotu wartości szacunkowej stanowią:</w:t>
      </w:r>
    </w:p>
    <w:p>
      <w:pPr>
        <w:pStyle w:val="Normal"/>
        <w:jc w:val="both"/>
        <w:rPr/>
      </w:pPr>
      <w:r>
        <w:rPr>
          <w:b/>
          <w:bCs/>
        </w:rPr>
        <w:t xml:space="preserve">- </w:t>
      </w:r>
      <w:r>
        <w:rPr/>
        <w:t>Formularz Cenowy - Załącznik nr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2.2 Warunki wymagane od Wykonawców (warunki współpracy):</w:t>
      </w:r>
    </w:p>
    <w:p>
      <w:pPr>
        <w:pStyle w:val="Normal"/>
        <w:jc w:val="both"/>
        <w:rPr/>
      </w:pPr>
      <w:r>
        <w:rPr/>
        <w:t>2.2.1 Dostawy będą odbywały się wg potrzeb Zamawiającego na podstawie indywidualnego zamówienia składanego każdorazowo mailem, z podaniem asortymentu,</w:t>
      </w:r>
    </w:p>
    <w:p>
      <w:pPr>
        <w:pStyle w:val="Normal"/>
        <w:jc w:val="both"/>
        <w:rPr/>
      </w:pPr>
      <w:r>
        <w:rPr/>
        <w:t>2.2.2 Terminy dostaw - do 3 dni od daty złożenia zamówienia,</w:t>
      </w:r>
    </w:p>
    <w:p>
      <w:pPr>
        <w:pStyle w:val="Normal"/>
        <w:jc w:val="both"/>
        <w:rPr/>
      </w:pPr>
      <w:r>
        <w:rPr/>
        <w:t xml:space="preserve">2.2.3Wykonawca wyceni i dostarczy tylko towar objęty zamówieniem złożonym przez Zamawiającego, </w:t>
      </w:r>
    </w:p>
    <w:p>
      <w:pPr>
        <w:pStyle w:val="Normal"/>
        <w:jc w:val="both"/>
        <w:rPr/>
      </w:pPr>
      <w:r>
        <w:rPr/>
        <w:t>2.2.4 Wykonawca zobowiązany jest do udzielenia minimum 24 miesięcznej gwarancji na dostarczony towar objęty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2.3 Do oferty należy dołączyć (w formacie PDF):</w:t>
      </w:r>
    </w:p>
    <w:p>
      <w:pPr>
        <w:pStyle w:val="Normal"/>
        <w:jc w:val="both"/>
        <w:rPr/>
      </w:pPr>
      <w:r>
        <w:rPr/>
        <w:t>2.3.1 Podpisany Formularz Cenowy - Załącznik nr 1. Formularz Cenowy musi być podpisany przez osobę upoważnioną do reprezentowania Wykonawcy (zgodnie ze sposobem reprezentacji wskazanym w Krajowym Rejestrze Sądowym, Centralnej Ewidencji i Informacji</w:t>
        <w:br/>
        <w:t xml:space="preserve"> o Działalności Gospodarczej, bądź wynikającą z innego dokumentu),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2.4 Informacja na temat możliwości składania ofert częściowych - oferta musi obejmować całość zamówienia, Zamawiający nie dopuszcza możliwości składania ofert częściowych. Oferty częściowe zostaną odrzucone.</w:t>
      </w:r>
    </w:p>
    <w:p>
      <w:pPr>
        <w:pStyle w:val="Normal"/>
        <w:jc w:val="both"/>
        <w:rPr/>
      </w:pPr>
      <w:r>
        <w:rPr/>
        <w:t>2.5 Cena ofertowa – łączna wartość w PLN całego przedmiotu zamówienia wraz z transportem,</w:t>
      </w:r>
    </w:p>
    <w:p>
      <w:pPr>
        <w:pStyle w:val="Normal"/>
        <w:jc w:val="both"/>
        <w:rPr/>
      </w:pPr>
      <w:r>
        <w:rPr/>
        <w:t>2.6 Warunki płatności - przelew 30 dni od daty otrzymania prawidłowo wystawionej faktury VAT.</w:t>
      </w:r>
    </w:p>
    <w:p>
      <w:pPr>
        <w:pStyle w:val="Normal"/>
        <w:jc w:val="both"/>
        <w:rPr/>
      </w:pPr>
      <w:r>
        <w:rPr/>
        <w:t>2.7 Termin realizacji usługi - w zależności od zapotrzebowania 12 miesięcy od daty zawarcia umowy.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b/>
          <w:bCs/>
        </w:rPr>
        <w:t>3. Wymagania dodatkowe: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  <w:t>3.1.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Hyperlink"/>
          <w:b/>
          <w:bCs/>
          <w:color w:val="000000"/>
          <w:sz w:val="22"/>
          <w:szCs w:val="22"/>
          <w:u w:val="none"/>
        </w:rPr>
        <w:t xml:space="preserve">4. Ostateczny termin składania ofert – 19.04.2024 r. </w:t>
      </w:r>
    </w:p>
    <w:p>
      <w:pPr>
        <w:pStyle w:val="Normal"/>
        <w:bidi w:val="0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  <w:r>
        <w:rPr>
          <w:b/>
          <w:bCs/>
          <w:color w:val="000000"/>
          <w:sz w:val="22"/>
          <w:szCs w:val="22"/>
          <w:u w:val="none"/>
        </w:rPr>
      </w:r>
    </w:p>
    <w:p>
      <w:pPr>
        <w:pStyle w:val="BodyText"/>
        <w:bidi w:val="0"/>
        <w:spacing w:before="0" w:after="140"/>
        <w:jc w:val="center"/>
        <w:rPr/>
      </w:pPr>
      <w:r>
        <w:rPr>
          <w:rStyle w:val="Hyperlink"/>
          <w:color w:val="000000"/>
          <w:u w:val="single"/>
          <w:shd w:fill="auto" w:val="clear"/>
        </w:rPr>
        <w:t>Informujemy, że poniższe postępowanie ma charakter szacowania wartości zamówienia.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72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Paulina Kubiś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Referent ds. logistyki Natalia Wójcik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Application>LibreOffice/7.6.0.3$Windows_X86_64 LibreOffice_project/69edd8b8ebc41d00b4de3915dc82f8f0fc3b6265</Application>
  <AppVersion>15.0000</AppVersion>
  <Pages>2</Pages>
  <Words>359</Words>
  <Characters>2418</Characters>
  <CharactersWithSpaces>2758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2024-03-26T07:35:23Z</cp:lastPrinted>
  <dcterms:modified xsi:type="dcterms:W3CDTF">2024-04-11T14:15:22Z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