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BE" w:rsidRPr="00B56A1A" w:rsidRDefault="009C0DBE" w:rsidP="009C0DBE">
      <w:pPr>
        <w:pStyle w:val="Nagwek"/>
        <w:jc w:val="right"/>
        <w:rPr>
          <w:b/>
        </w:rPr>
      </w:pPr>
      <w:r w:rsidRPr="00B56A1A">
        <w:tab/>
      </w:r>
    </w:p>
    <w:p w:rsidR="00EB3B5D" w:rsidRPr="00B95824" w:rsidRDefault="00EB3B5D" w:rsidP="00EB3B5D">
      <w:pPr>
        <w:jc w:val="both"/>
        <w:rPr>
          <w:rFonts w:ascii="Tahoma" w:hAnsi="Tahoma" w:cs="Tahoma"/>
        </w:rPr>
      </w:pPr>
      <w:r w:rsidRPr="00B95824">
        <w:rPr>
          <w:rFonts w:ascii="Tahoma" w:hAnsi="Tahoma" w:cs="Tahoma"/>
        </w:rPr>
        <w:tab/>
      </w:r>
    </w:p>
    <w:p w:rsidR="00EB3B5D" w:rsidRPr="00EB3B5D" w:rsidRDefault="00EB3B5D" w:rsidP="00EB3B5D">
      <w:pPr>
        <w:pStyle w:val="Nagwek1"/>
      </w:pPr>
      <w:r w:rsidRPr="00EB3B5D">
        <w:tab/>
      </w:r>
      <w:r w:rsidRPr="00EB3B5D">
        <w:tab/>
      </w:r>
      <w:r w:rsidRPr="00EB3B5D">
        <w:tab/>
      </w:r>
      <w:r w:rsidRPr="00EB3B5D">
        <w:tab/>
      </w:r>
    </w:p>
    <w:p w:rsidR="00EB3B5D" w:rsidRPr="00EB3B5D" w:rsidRDefault="00EB3B5D" w:rsidP="00EB3B5D">
      <w:pPr>
        <w:pStyle w:val="Nagwek1"/>
        <w:rPr>
          <w:rFonts w:ascii="Times New Roman" w:hAnsi="Times New Roman"/>
        </w:rPr>
      </w:pPr>
      <w:r w:rsidRPr="00EB3B5D">
        <w:rPr>
          <w:rFonts w:ascii="Times New Roman" w:hAnsi="Times New Roman"/>
        </w:rPr>
        <w:t>FORMULARZ WYMAGANYCH WARUNKÓW TECHNICZNYCH I UŻYTKOWYCH (OPIS PRZEDMIOTU ZAMÓWIENIA)</w:t>
      </w:r>
    </w:p>
    <w:p w:rsidR="00EB3B5D" w:rsidRPr="00B95824" w:rsidRDefault="00EB3B5D" w:rsidP="00EB3B5D">
      <w:pPr>
        <w:jc w:val="both"/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Pr="00B95824" w:rsidRDefault="00EB3B5D" w:rsidP="00EB3B5D">
      <w:pPr>
        <w:ind w:left="180" w:right="4"/>
        <w:jc w:val="both"/>
        <w:rPr>
          <w:sz w:val="24"/>
          <w:szCs w:val="24"/>
        </w:rPr>
      </w:pPr>
      <w:r w:rsidRPr="00B9582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B3B5D" w:rsidRPr="00B95824" w:rsidRDefault="00EB3B5D" w:rsidP="00B86523">
      <w:pPr>
        <w:ind w:left="180" w:right="4"/>
        <w:jc w:val="center"/>
        <w:rPr>
          <w:sz w:val="24"/>
          <w:szCs w:val="24"/>
        </w:rPr>
      </w:pPr>
      <w:r>
        <w:rPr>
          <w:sz w:val="24"/>
          <w:szCs w:val="24"/>
        </w:rPr>
        <w:t>(wpisać pełną nazwę Wykonawcy</w:t>
      </w:r>
      <w:r w:rsidRPr="00B95824">
        <w:rPr>
          <w:sz w:val="24"/>
          <w:szCs w:val="24"/>
        </w:rPr>
        <w:t>)</w:t>
      </w:r>
    </w:p>
    <w:p w:rsidR="00EB3B5D" w:rsidRPr="00B95824" w:rsidRDefault="00EB3B5D" w:rsidP="00EB3B5D">
      <w:pPr>
        <w:ind w:right="4"/>
        <w:jc w:val="both"/>
        <w:rPr>
          <w:sz w:val="24"/>
          <w:szCs w:val="24"/>
        </w:rPr>
      </w:pP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B86523" w:rsidRDefault="00EB3B5D" w:rsidP="00B86523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 xml:space="preserve">Składając ofertę do Wojewódzkiego Inspektoratu Transportu Drogowego w Lublinie w postępowaniu  </w:t>
      </w:r>
    </w:p>
    <w:p w:rsidR="00B743FA" w:rsidRDefault="00EB3B5D" w:rsidP="00B743FA">
      <w:pPr>
        <w:spacing w:line="254" w:lineRule="auto"/>
        <w:jc w:val="both"/>
        <w:rPr>
          <w:b/>
          <w:u w:val="single"/>
        </w:rPr>
      </w:pPr>
      <w:r w:rsidRPr="00B86523">
        <w:rPr>
          <w:rFonts w:ascii="Arial" w:hAnsi="Arial" w:cs="Arial"/>
          <w:sz w:val="22"/>
          <w:szCs w:val="22"/>
        </w:rPr>
        <w:t xml:space="preserve">o udzielenie zamówienia publicznego na </w:t>
      </w:r>
      <w:r w:rsidR="00B743FA" w:rsidRPr="00B743FA">
        <w:rPr>
          <w:rFonts w:ascii="Arial" w:hAnsi="Arial" w:cs="Arial"/>
          <w:b/>
          <w:bCs/>
          <w:sz w:val="22"/>
          <w:szCs w:val="22"/>
        </w:rPr>
        <w:t>„Zakup dwóch samochodów specjalnych wraz ze specjalistyczną zabudową i specjalistycznym wyposażeniem kontrolnym oraz oznakowaniem jako pojazdy uprzywilejowane Inspekcji Transportu Drogowego”</w:t>
      </w:r>
    </w:p>
    <w:p w:rsidR="00EB3B5D" w:rsidRPr="00B86523" w:rsidRDefault="00EB3B5D" w:rsidP="00B86523">
      <w:pPr>
        <w:spacing w:line="25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6523">
        <w:rPr>
          <w:rFonts w:ascii="Arial" w:hAnsi="Arial" w:cs="Arial"/>
          <w:sz w:val="22"/>
          <w:szCs w:val="22"/>
        </w:rPr>
        <w:t xml:space="preserve">oświadczamy, że oferowany przedmiot zamówienia charakteryzuje się następującymi parametrami i spełnia wszystkie wymagania Zamawiającego określone w niniejszej SWZ.  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Dostawa samochodu specjalnego :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Marka:………………………………………….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Model/Typ:……………………………………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Silnik:…………………………………………..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Wersja:…………………………………………</w:t>
      </w:r>
    </w:p>
    <w:p w:rsidR="009C0DBE" w:rsidRPr="00B86523" w:rsidRDefault="009C0DBE" w:rsidP="009C0DBE">
      <w:pPr>
        <w:pStyle w:val="Nagwek"/>
        <w:rPr>
          <w:rFonts w:ascii="Arial" w:hAnsi="Arial" w:cs="Arial"/>
          <w:sz w:val="22"/>
          <w:szCs w:val="22"/>
        </w:rPr>
      </w:pPr>
    </w:p>
    <w:p w:rsidR="009C0DBE" w:rsidRPr="00B86523" w:rsidRDefault="009C0DBE" w:rsidP="009C0DBE">
      <w:pPr>
        <w:pStyle w:val="Nagwek1"/>
        <w:jc w:val="center"/>
        <w:rPr>
          <w:rFonts w:cs="Arial"/>
          <w:sz w:val="22"/>
          <w:szCs w:val="22"/>
        </w:rPr>
      </w:pPr>
    </w:p>
    <w:p w:rsidR="009C0DBE" w:rsidRPr="00B56A1A" w:rsidRDefault="009C0DBE" w:rsidP="009C0DBE">
      <w:pPr>
        <w:pStyle w:val="Nagwek1"/>
        <w:jc w:val="center"/>
        <w:rPr>
          <w:rFonts w:ascii="Times New Roman" w:hAnsi="Times New Roman"/>
          <w:szCs w:val="24"/>
        </w:rPr>
      </w:pPr>
    </w:p>
    <w:p w:rsidR="009C0DBE" w:rsidRPr="00B56A1A" w:rsidRDefault="009C0DBE" w:rsidP="009C0DBE">
      <w:pPr>
        <w:rPr>
          <w:sz w:val="24"/>
          <w:szCs w:val="24"/>
        </w:rPr>
      </w:pPr>
    </w:p>
    <w:p w:rsidR="00CC0349" w:rsidRDefault="00CC0349" w:rsidP="009C0DBE">
      <w:pPr>
        <w:rPr>
          <w:sz w:val="24"/>
          <w:szCs w:val="24"/>
        </w:rPr>
      </w:pPr>
    </w:p>
    <w:tbl>
      <w:tblPr>
        <w:tblW w:w="102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1"/>
        <w:gridCol w:w="5497"/>
        <w:gridCol w:w="1134"/>
        <w:gridCol w:w="1275"/>
      </w:tblGrid>
      <w:tr w:rsidR="00B81447" w:rsidRPr="008234AA" w:rsidTr="00B8144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Wymagane parametry techniczno – użytkowe zamawianego samochodu wraz z wyposażeniem i warunkami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Spełnia/nie spełnia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Oferowane parametry wraz z opisem oferowanego parametru oraz opisem sposobu spełniania wymogu</w:t>
            </w: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Samochód fabrycznie  nowy  - rok produkcji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Dopuszczalna masa całkowita do 3,5 t (włącznie).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zamknięte o konstrukcji samonośnej typu „furgon” częściowo przeszklony.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Kabina kierowcy trzyosobowa, liczba ta musi wynikać z homologacji </w:t>
            </w:r>
            <w:r w:rsidRPr="008234AA">
              <w:rPr>
                <w:rFonts w:ascii="Arial" w:eastAsia="Calibri" w:hAnsi="Arial" w:cs="Arial"/>
                <w:spacing w:val="-4"/>
                <w:sz w:val="22"/>
                <w:szCs w:val="22"/>
              </w:rPr>
              <w:t>oferowanych samochodów. Kierownica musi znajdować się po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Wymiary przedziału przeznaczonego do zabudowy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400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1 800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1 700 mm</w:t>
              </w:r>
            </w:smartTag>
            <w:r w:rsidRPr="008234AA">
              <w:rPr>
                <w:rFonts w:ascii="Arial" w:hAnsi="Arial" w:cs="Arial"/>
                <w:sz w:val="22"/>
                <w:szCs w:val="22"/>
              </w:rPr>
              <w:t>, mierzona pomiędzy wewnętrznymi powierzchniami ścian bocznych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boczne prawe przesuwne z blokadą, przeszklone szybą. Druga szyba zamontowana w części biurowej po prawej stronie samochodu. Co najmniej jedna szyba z możliwością uchylenia.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tylne pełne (bez szyb) dwuskrzydłowe, z kątem otwarcia min 250°.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Dwie szyby po lewej stronie samochodu, przeciwległe do drzwi przesuwnych. Co najmniej jedna szyba z możliwością uchylenia. Szyby przyciemnione technologią „przydymiania” lub „oklejania”.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Wszystkie elementy pomalowane fabrycznie, z zastrzeżeniem, iż</w:t>
            </w:r>
            <w:r w:rsidRPr="008234A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zamawiający dopuszcza pomalowanie elementów koloru białego poza fabryką, jednakże wyłącznie w technologii zgodnej z obowiązującą u producenta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Przeszklenie ścian bocznych samochodu w części przedziału biurowego z zastosowaniem przyciemnienia w stopniu od 70 do 90%.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Silnik wysokoprężny (diesel) 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turbodoładowaniem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o pojemności skokowej minimum 2200 cm3 i mocy minimum 120 KW (pojemność oraz moc oferowanego silnika samochodu musi wynikać z jego homologacji).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Norma emisji spalin: minimum Euro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Napędzana przednia oś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Skrzynia biegów manualna minimum 5-cio biegowa.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System kontroli trakcji (ASR, ESP lub równoważny)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kierowniczy ze wspomaganiem.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Kolumna kierownicy, co najmniej z możliwością regulacji w płaszczyźnie pionowej.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hamulcowy ze wspomaganiem + ABS.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Hamulce tarczowe wymagane dla co najmniej jednej z osi.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zamek sterowany pilotem – min.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Immobiliser + autoalarm.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Klimatyzacja co najmniej z regulacją manualną.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Klimatyzacja przedziału biurowego – klimatyzator elektryczny zasilany z zewnętrznego gniazda 230V - o mocy chłodzenia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br/>
              <w:t xml:space="preserve">min. 2,2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+ pilot sterujący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Co najmniej poduszka powietrzna dla kierowcy i pasażera.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Instalacja radiowa + min. 2 głośniki+ radio z USB i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Bluetooth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Dodatkowy komplet kół z oponami zimowymi.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Elektrycznie ustawiane i podgrzewane lusterka boczne.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Reflektory przeciwmgłowe.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Materiałowa tapicerka siedzeń w ciemnej tonacji odporna na ścieranie.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Czujniki parkowania z tyłu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Kamera cofania – uruchamiana automatycznie podczas włączania biegu wstecznego.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Podłoga przedziału biurowego oraz przedziału magazynowego wykonana z powłoki antypoślizgowej, łatwo zmywalnej, połączonej szczelnie z zabudową ścian.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 przedziale biurowym winny zostać zainstalowane, co najmniej cztery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siedziska: dla dwóch inspektorów i dwóch osób kontrolowanych.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Siedziska dla inspektorów zlokalizowane na lewej ścianie przedziału biurowego, przodem zwrócone w kierunku drzwi wejściowych do przedziału. Siedziska dla kontrolowanych po przeciwległej stronie, na prawej ścianie przedziału. Siedziska dla kontrolowanych obite skajem. Siedziska dla inspektorów obite tkaniną w ciemnej tonacji odporną na ścieranie.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Rejestracja pojazdu na minimum trzy osoby.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 (w celu unieruchomienia go podczas jazdy) z możliwością zamknięcia go pod płytą stołu.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 xml:space="preserve">100 </w:t>
              </w:r>
              <w:proofErr w:type="spellStart"/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kg</w:t>
              </w:r>
            </w:smartTag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W okolicach biurek zostaną zainstalowane uchwyty na zasilacze laptopów.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lewej ścianie bocznej przedziału, obok siedziska dla inspektora - szafka przeznaczona do zainstalowania     urządzenia wielofunkcyjnego (drukarka + kserokopiarka)</w:t>
            </w:r>
            <w:r w:rsidRPr="008234AA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 możliwością przechowywania materiałów eksploatacyjnych. Konstrukcja  szafki   powinna   uwzględniać  możliwość zabezpieczenia urządzeń oraz elementów wyposażenia przed ewentualnym przesunięciem w czasie jazdy oraz zapewniać łatwy dostęp i użytkowanie urządzeń.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Przedział   biurowy   samochodu   wyposażony   w   jedną  trwale zamocowaną kasetkę metalową (zamykaną na klucz) ukrytą, np. w schowku pod siedziskiem inspektora.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ścianie działowej oddzielającej przedział biurowy od przedziału magazynowego - od strony biurowej zestaw szafek z półkami i szuflad</w:t>
            </w:r>
            <w:r>
              <w:rPr>
                <w:rFonts w:ascii="Arial" w:eastAsia="Calibri" w:hAnsi="Arial" w:cs="Arial"/>
                <w:sz w:val="22"/>
                <w:szCs w:val="22"/>
              </w:rPr>
              <w:t>ami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Wszystkie  szafki  i  szuflady zabezpieczone  samozatrzaskowymi  zamkami, uniemożliwiającymi samoczynne otwarcie się podczas jazdy.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Oświetlenie przedziału biurowego –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umieszczone w górnej części przedziału biurowego oraz oświetlenie punktowe nad miejscami pracy (tj. nad stolikami pod komputer, punktowe kierunkowe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zamontowane w suficie przedziału biurowego).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 przedziale biurowym, w miejscu zapewniającym możliwość prawidłowej obsługi wyposażenia pojazdu będzie znajdować się panel sterujący z wyświetlaczem dotykowym, posiadający następujące funkcje: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oświetleniem wewnętrznym przedziału oraz oświetleniem zewnętrznym pojazdu,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układem ogrzewania dodatkowego przedziału,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obrazowanie poziomu naładowania dodatkowych akumulatorów oraz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dźwiękową sygnalizację niskiego poziomu ich naładowania,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wyświetlanie aktualnej daty, godziny.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Zamontowane w pojeździe meble wykonane ze sklejki wodoodpornej, dopuszczonej do stosowania w tego rodzaju  zabudowie zgodnie z wymaganymi atestami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Niezależny od silnika system ogrzewania przedziału biurowego o mocy grzewczej co najmniej 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 możliwością ustawienia temperatury w przedziale i termostatem – ogrzewanie postojowe (układ wydechowy systemu ogrzewania powinien być tak skonstruowany i umieszczony żeby  nie powodował przedostawania się spalin do przedziału biurowego przy otwartych drzwiach bocznych).  Co najmniej  2 wyloty ciepłego powietrza z układu ogrzewania rozmieszczone  równomiernie  w  całym   przedziale  biurowym, zapewniające jednakową temperaturę w całej przestrzeni przedziału biurowego. Dodatkowo jeden wylot na kabinę kierowcy. Elementy wyposażenia elektrycznego  przedziału  zabezpieczone  przed  bezpośrednim oddziaływaniem ciepłego powietrza z wylotów układu ogrzewania. Wentylacja w   przedziale   biurowym.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Ściana   działowa   pomiędzy   przedziałem   magazynowym, a  przedziałem biurowym po  stronie  magazynowej   zabudowana otwartymi półkami  (konstrukcja z profili aluminiowych). Półki  wyposażone w zamontowane uchwyty umożliwiające unieruchomienie za pomocą  linek  lub pasów przewożonych  urządzeń i wyposażenia.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855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x 630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90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urządzenie do badania stopnia zadymienia spalin (dymomierza o wymiarach 60x30x30cm). Sposób  zabudowy powinien zapewniać bezpieczne mocowanie urządzenie. Sposób montażu musi umożliwiać łatwy i szybki  demontaż urządzenia.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minimum cztery pachołki drogowe, oraz 3 stojak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do znaków w paczkach o wymiarach 1 100mm x 100 mm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100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dodatkowo miejsce na apteczkę pierwszej pomocy, przymiar wstęgowy i teleskopowy, łopatę i szczotkę z trzonkiem</w:t>
            </w:r>
            <w:r>
              <w:rPr>
                <w:rFonts w:ascii="Arial" w:eastAsia="Calibri" w:hAnsi="Arial" w:cs="Arial"/>
                <w:sz w:val="22"/>
                <w:szCs w:val="22"/>
              </w:rPr>
              <w:t>, kliny 2 szt., leżanka inspekcyjna 1 szt.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Szafka ubraniowa z wieszakami lub inne miejsce na odzież.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Zespół   dwóch   dodatkowych   bezobsługowych   akumulatorów   żelowych (niezależnych od akumulatora fabrycznie zainstalowanego w pojeździe) o łącznej  pojemności min.  400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  Do  zestawu  akumulatorów podłączona przetwornica prądu z 12 V na 230 V, zapewniająca wyjściowy prąd zmienny o pełnej sinusoidzie, umożliwiająca uzyskanie w gniazdach napięcia 230 V (o mocy min. 2000 WAT) wraz z instalacją przyłączeniową umożliwiającą zasilanie wewnętrznych odbiorników prądu (dwa komputery, urządzenie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wielofunkcyjne, wagi przenośne, dymomierz). Zamontowana   instalacja powinna zapewniać możliwość jednoczesnego   użytkowania   wszystkich wymienionych urządzeń jednocześnie oraz zabezpieczać obwód drukarki -kserokopiarki przed chwilowymi spadkami napięcia.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Bezobsługowy, automatyczny układ ładowania (ładowarka ok. 50 A) dwóch akumulatorów w czasie postoju przy podłączonym zasilaniu 230 V z jednym gniazdem zewnętrznym zamontowanym w bocznej ścianie pojazdu w okolicach drzwi kierowcy. Akumulatory powinny być też doładowywane przez alternator pojazdu podczas pracy silnika. Kontrolka ładowania zespołu dodatkowych akumulatorów w przedziale biurowym. Dwa kable przyłączeniowe 230V o długości min. 1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metrów.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Zabezpieczenie uniemożliwiające rozruch silnika przy podłączonym zasilaniu zewnętrznym 230 V wraz z zabezpieczeniem przeciwporażeniowym.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wyłącznik źródła zasilania dla przedziału biurowego, zabezpieczony przed przypadkowym użyciem.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Minimum osiem gniazd 230 V w przedziale biurowym do zasilania urządzeń biurowych, jedno w kabinie kierowcy oraz dwa w przedziale  magazynowym. Jedno   samochodowe gniazdo 12V (typu „zapalniczka”) w przedziale magazynowym i co najmniej dwa w przedziale biurowym. Pięć gniazd USB umiejscowionych w przedziale biurowym.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Gniazdo zasilające 230 V usytuowane w okolicach miejsca na drukarkę do podłączenia na stałe modemu internetowego / routera (stałe zasilanie z pominięciem przełącznika faz).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  zapewniające komunikację pomiędzy komputerami i urządzeniem wielofunkcyjnym, umożliwiające przełączanie pomiędzy dwoma komputerami i drukarką oraz zabudowany przewód UTP – typu skrętka -  z końcówkami RJ-45 z miejsca przewidzianego na urządzenie wielofunkcyjne do przedziału magazynowego – miejsca przewidzianego na modem internetowy). </w:t>
            </w:r>
          </w:p>
          <w:p w:rsidR="00B81447" w:rsidRPr="008234AA" w:rsidRDefault="00B81447" w:rsidP="003156B8">
            <w:pPr>
              <w:shd w:val="clear" w:color="auto" w:fill="FFFFFF"/>
              <w:spacing w:after="100" w:afterAutospacing="1"/>
              <w:ind w:firstLine="29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Zapewniony dostęp do zamontowanej w pojeździe przetwornicy.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Pojazd wyposażony w cztery reflektory zewnętrzne typu LED ze światłem rozproszonym, zamontowane na stałe w górnej tylnej i przedniej części samochodu po jego prawej i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Belka świetlna z dwoma lampami błyskowymi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z 2012r.,poz.402). 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Lampy ostrzegawcze oparte  o technologię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dodatkowe światła za lub na przedniej atrapie silnika wysyłające sygnał świetlny barwy niebieskiej działające wspólnie z belkami świetlnymi (z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błyskownikami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w technologii LED).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Urządzenie wysyłające sygnały dźwiękowe o zmiennym tonie. Belka może być zintegrowana z urządzeniem wysyłającym sygnały dźwiękowe o zmiennym tonie, stanowiącym obowiązkowe wyposażenie dla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t.j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z 2016 r., poz. 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Belka świetlna z dwoma lampami błyskowymi koloru niebieskiego zamontowana w sposób trwały na dachu centralnie z tyłu samochodu z tablicą tekstową LED do wyświetlania komunikatów słownych o zmiennej treści (możliwość zaprogramowania minimum 50 komunikatów w różnych językach np. niemiecki, angielski, rosyjski itp. – dostępne znaki do zaprogramowania – polskie, cyrylica itp.), np. ZJEDŹ NA PARKING, STOP, KONTROLA, tablica winna również umożliwiać wyświetlanie komunikatu w formie szyldu podświetlanego „INSPEKCJA TRANSPORTU DROGOWEGO” w trybie standardowym. 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Tryb wyświetlania komunikatu na tablicy winien być widoczny na panelu sterownia tablicą.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Sterownik do tablic tekstowych winien umożliwiać podgląd w czasie rzeczywistym treści oraz trybu wyświetlania komunikatu.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 ostrzegawcze oparte o technologię LED.</w:t>
            </w:r>
          </w:p>
          <w:p w:rsidR="00B81447" w:rsidRPr="008234AA" w:rsidRDefault="00B81447" w:rsidP="003156B8">
            <w:pPr>
              <w:shd w:val="clear" w:color="auto" w:fill="FFFFFF"/>
              <w:spacing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 wyposażone dodatkowo w lampy typu LED – pomarańczowe oraz czerwone podłączone do instalacji pojazdu bazowego – lampy żółte połączone z kierunkowskazami pojazdu, lampy czerwone z lampami STOP.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Całkowita wysokość wyżej opisanej belki świetlnej nie powinna przekraczać 130mm.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120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znajdujący się w połowie wysokości pomiędzy dolną krawędzią okien a progiem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koloru czarnego z przodu samochodu oraz na tylnych drzwiach.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Okres gwarancji na samochód - co najmniej 24 miesiące bez limitu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Okres gwarancji na zabudowę, w tym dodatkową instalację elektryczną - nie mniej niż 24 miesiące. Naprawy gwarancyjne w miejscu użytkowania samochodu. Czas reakcji od czasu zgłoszenia usterki nie dłuższy niż 72 godziny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Gwarancja na nadwozie (części blacharskie i lakiernicze)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co najmniej 3 lata.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Dostarczenie świadectwa homologacji dla pojazdu skompletowanego gwarantujące rejestrację pojazdu jako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pojazd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specjalny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8234AA">
              <w:rPr>
                <w:rFonts w:ascii="Arial" w:eastAsia="Calibri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trójkąty ostrzegawcze, apteczka pierwszej pomocy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wg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normy DIN 13157, komplet dywaników gumowych w kabinie kierowcy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68. 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Termometr zewnętrzny z możliwością odczytu temperatury na desce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rozdzielczej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Dwie gaśnice o pojemności co najmniej 2 kg środka gaśniczego każda (jedna zamocowana w </w:t>
            </w:r>
            <w:r>
              <w:rPr>
                <w:rFonts w:ascii="Arial" w:eastAsia="Calibri" w:hAnsi="Arial" w:cs="Arial"/>
                <w:sz w:val="22"/>
                <w:szCs w:val="22"/>
              </w:rPr>
              <w:t>kabinie kierowcy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, druga zamocowana  w przedziale biurowym)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CB-Radio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– wraz z kompletną instalacją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Lusterko inspekcyjne na kółkach z podświetleniem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Antena internetowa dookólna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Rolety w przedziale biurowy (z wyjątkiem okna w drzwiach przesuwnych)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Dostarczenie wraz z pojazdem schematów elektrycznych zabudowy, instrukcji obsługi zabudowy oraz kart gwarancyjnych na zabudowę i pojazd. Zamawiający dopuszcza dostarczenie ww. dokumentacji w wersji elektronicznej.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</w:rPr>
              <w:t>Wyposażanie dodatkowe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Analizator wydechu z drukarką – urządzenie do badania zawartości alkoholu w wydychanym powietrzu wraz z 1000 szt. ustników jednorazowych. Urządzenie powinno działać w trybie aktywnym oraz pasywnym.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Leżanka plastikowa na kółkach umożliwiająca inspekcję podwozia pojazdu kontrolowanego o długości min. 95 cm - 1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Kliny pod koła pojazdu ciężarowego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Tarcza do zatrzymywania pojazdów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Latark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inspekcyjn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z nakładką czerwoną do zatrzymywania pojazdów po zmroku –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79. 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Lornetka 10X50 - 1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Pachołki drogowe – 4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043C" w:rsidRDefault="008D043C" w:rsidP="009C0DBE">
      <w:pPr>
        <w:rPr>
          <w:sz w:val="24"/>
          <w:szCs w:val="24"/>
        </w:rPr>
      </w:pPr>
    </w:p>
    <w:p w:rsidR="008D043C" w:rsidRDefault="008D043C" w:rsidP="009C0DBE">
      <w:pPr>
        <w:rPr>
          <w:sz w:val="24"/>
          <w:szCs w:val="24"/>
        </w:rPr>
      </w:pPr>
    </w:p>
    <w:p w:rsidR="008D043C" w:rsidRPr="00B56A1A" w:rsidRDefault="008D043C" w:rsidP="009C0DBE">
      <w:pPr>
        <w:rPr>
          <w:sz w:val="24"/>
          <w:szCs w:val="24"/>
        </w:rPr>
      </w:pPr>
    </w:p>
    <w:sectPr w:rsidR="008D043C" w:rsidRPr="00B56A1A" w:rsidSect="00B8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6D" w:rsidRDefault="003F716D" w:rsidP="00F65A72">
      <w:r>
        <w:separator/>
      </w:r>
    </w:p>
  </w:endnote>
  <w:endnote w:type="continuationSeparator" w:id="0">
    <w:p w:rsidR="003F716D" w:rsidRDefault="003F716D" w:rsidP="00F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E12C30">
    <w:pPr>
      <w:pStyle w:val="Stopka"/>
      <w:jc w:val="right"/>
    </w:pPr>
    <w:fldSimple w:instr="PAGE   \* MERGEFORMAT">
      <w:r w:rsidR="00B743FA">
        <w:rPr>
          <w:noProof/>
        </w:rPr>
        <w:t>1</w:t>
      </w:r>
    </w:fldSimple>
  </w:p>
  <w:p w:rsidR="00F65A72" w:rsidRDefault="00F65A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6D" w:rsidRDefault="003F716D" w:rsidP="00F65A72">
      <w:r>
        <w:separator/>
      </w:r>
    </w:p>
  </w:footnote>
  <w:footnote w:type="continuationSeparator" w:id="0">
    <w:p w:rsidR="003F716D" w:rsidRDefault="003F716D" w:rsidP="00F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01" w:rsidRPr="00C5381C" w:rsidRDefault="007D5AED" w:rsidP="002B50DD">
    <w:pPr>
      <w:pStyle w:val="Nagwek"/>
      <w:rPr>
        <w:b/>
        <w:sz w:val="18"/>
        <w:szCs w:val="18"/>
      </w:rPr>
    </w:pPr>
    <w:r w:rsidRPr="002B50DD">
      <w:rPr>
        <w:b/>
        <w:sz w:val="18"/>
        <w:szCs w:val="18"/>
      </w:rPr>
      <w:t>WAT.272.</w:t>
    </w:r>
    <w:r w:rsidR="002B50DD" w:rsidRPr="002B50DD">
      <w:rPr>
        <w:b/>
        <w:sz w:val="18"/>
        <w:szCs w:val="18"/>
      </w:rPr>
      <w:t>76.</w:t>
    </w:r>
    <w:r w:rsidRPr="002B50DD">
      <w:rPr>
        <w:b/>
        <w:sz w:val="18"/>
        <w:szCs w:val="18"/>
      </w:rPr>
      <w:t>2022</w:t>
    </w:r>
  </w:p>
  <w:p w:rsidR="001B3001" w:rsidRPr="00C5381C" w:rsidRDefault="001B3001" w:rsidP="001B3001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</w:t>
    </w:r>
    <w:r w:rsidR="007D5AED">
      <w:rPr>
        <w:b/>
        <w:sz w:val="18"/>
        <w:szCs w:val="18"/>
      </w:rPr>
      <w:t>a</w:t>
    </w:r>
    <w:r w:rsidRPr="00C5381C">
      <w:rPr>
        <w:b/>
        <w:sz w:val="18"/>
        <w:szCs w:val="18"/>
      </w:rPr>
      <w:t xml:space="preserve"> do specyfikacji warunków zamówienia</w:t>
    </w:r>
  </w:p>
  <w:p w:rsidR="007B1F6B" w:rsidRPr="007B1F6B" w:rsidRDefault="007B1F6B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abstractNum w:abstractNumId="1">
    <w:nsid w:val="39176DD9"/>
    <w:multiLevelType w:val="hybridMultilevel"/>
    <w:tmpl w:val="BAF85F4C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713F"/>
    <w:multiLevelType w:val="hybridMultilevel"/>
    <w:tmpl w:val="B52A982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71782"/>
    <w:multiLevelType w:val="hybridMultilevel"/>
    <w:tmpl w:val="205234C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C0349"/>
    <w:rsid w:val="00012A24"/>
    <w:rsid w:val="00023CF9"/>
    <w:rsid w:val="00030403"/>
    <w:rsid w:val="000B3BA3"/>
    <w:rsid w:val="000C2DB6"/>
    <w:rsid w:val="000C318E"/>
    <w:rsid w:val="000E35C5"/>
    <w:rsid w:val="00114BB4"/>
    <w:rsid w:val="0011553C"/>
    <w:rsid w:val="00132584"/>
    <w:rsid w:val="0018275F"/>
    <w:rsid w:val="001969E1"/>
    <w:rsid w:val="001A15E7"/>
    <w:rsid w:val="001B3001"/>
    <w:rsid w:val="001D4C83"/>
    <w:rsid w:val="00216B9A"/>
    <w:rsid w:val="00217E86"/>
    <w:rsid w:val="00224C32"/>
    <w:rsid w:val="00225875"/>
    <w:rsid w:val="00255302"/>
    <w:rsid w:val="002630BB"/>
    <w:rsid w:val="00277834"/>
    <w:rsid w:val="00284A75"/>
    <w:rsid w:val="00286B3C"/>
    <w:rsid w:val="002B50DD"/>
    <w:rsid w:val="002B53A9"/>
    <w:rsid w:val="002D5E7E"/>
    <w:rsid w:val="002E3F4E"/>
    <w:rsid w:val="002F0A7F"/>
    <w:rsid w:val="002F12AD"/>
    <w:rsid w:val="002F572E"/>
    <w:rsid w:val="002F78DC"/>
    <w:rsid w:val="00311203"/>
    <w:rsid w:val="003641F2"/>
    <w:rsid w:val="003A00ED"/>
    <w:rsid w:val="003A6CC3"/>
    <w:rsid w:val="003B116D"/>
    <w:rsid w:val="003D0970"/>
    <w:rsid w:val="003E7238"/>
    <w:rsid w:val="003F716D"/>
    <w:rsid w:val="00432E96"/>
    <w:rsid w:val="004372CA"/>
    <w:rsid w:val="00442627"/>
    <w:rsid w:val="00452AAF"/>
    <w:rsid w:val="004703DE"/>
    <w:rsid w:val="00473DC9"/>
    <w:rsid w:val="004947C5"/>
    <w:rsid w:val="004B6FED"/>
    <w:rsid w:val="004C1288"/>
    <w:rsid w:val="004C36A8"/>
    <w:rsid w:val="004D51F9"/>
    <w:rsid w:val="004E08E9"/>
    <w:rsid w:val="004E1762"/>
    <w:rsid w:val="004E23A3"/>
    <w:rsid w:val="00500A86"/>
    <w:rsid w:val="00503FB4"/>
    <w:rsid w:val="00510CF5"/>
    <w:rsid w:val="00521115"/>
    <w:rsid w:val="00534BE1"/>
    <w:rsid w:val="0059190F"/>
    <w:rsid w:val="00595D7B"/>
    <w:rsid w:val="005B11E2"/>
    <w:rsid w:val="005B23DA"/>
    <w:rsid w:val="005C358F"/>
    <w:rsid w:val="006201FC"/>
    <w:rsid w:val="006418E5"/>
    <w:rsid w:val="0065305F"/>
    <w:rsid w:val="00663CF2"/>
    <w:rsid w:val="0067359B"/>
    <w:rsid w:val="00680D7E"/>
    <w:rsid w:val="00682C20"/>
    <w:rsid w:val="006C284F"/>
    <w:rsid w:val="006C3FAD"/>
    <w:rsid w:val="006D6EF9"/>
    <w:rsid w:val="006E3265"/>
    <w:rsid w:val="006E7A30"/>
    <w:rsid w:val="00754E82"/>
    <w:rsid w:val="007703A6"/>
    <w:rsid w:val="00782554"/>
    <w:rsid w:val="007828D4"/>
    <w:rsid w:val="00783D9F"/>
    <w:rsid w:val="007B1F6B"/>
    <w:rsid w:val="007C09B0"/>
    <w:rsid w:val="007C3199"/>
    <w:rsid w:val="007D2EFD"/>
    <w:rsid w:val="007D5AED"/>
    <w:rsid w:val="007D5C8B"/>
    <w:rsid w:val="007E08BE"/>
    <w:rsid w:val="007F38B8"/>
    <w:rsid w:val="008345A1"/>
    <w:rsid w:val="0083581C"/>
    <w:rsid w:val="008A0018"/>
    <w:rsid w:val="008A2DB2"/>
    <w:rsid w:val="008B58B5"/>
    <w:rsid w:val="008D043C"/>
    <w:rsid w:val="008E2495"/>
    <w:rsid w:val="008F589F"/>
    <w:rsid w:val="008F606C"/>
    <w:rsid w:val="00936B51"/>
    <w:rsid w:val="00981C8E"/>
    <w:rsid w:val="009825ED"/>
    <w:rsid w:val="009C0DBE"/>
    <w:rsid w:val="009D2E0C"/>
    <w:rsid w:val="009D6AEF"/>
    <w:rsid w:val="009E16A0"/>
    <w:rsid w:val="009E2025"/>
    <w:rsid w:val="00A14232"/>
    <w:rsid w:val="00A1682D"/>
    <w:rsid w:val="00A469DC"/>
    <w:rsid w:val="00A50FE4"/>
    <w:rsid w:val="00AB1E33"/>
    <w:rsid w:val="00AB7E9B"/>
    <w:rsid w:val="00AE1533"/>
    <w:rsid w:val="00AE41E7"/>
    <w:rsid w:val="00AE4B0C"/>
    <w:rsid w:val="00B2380D"/>
    <w:rsid w:val="00B24E84"/>
    <w:rsid w:val="00B377AF"/>
    <w:rsid w:val="00B56A1A"/>
    <w:rsid w:val="00B743FA"/>
    <w:rsid w:val="00B74F27"/>
    <w:rsid w:val="00B81447"/>
    <w:rsid w:val="00B86523"/>
    <w:rsid w:val="00B902FD"/>
    <w:rsid w:val="00B94F1E"/>
    <w:rsid w:val="00BA1D27"/>
    <w:rsid w:val="00BA6230"/>
    <w:rsid w:val="00BB5530"/>
    <w:rsid w:val="00BC324A"/>
    <w:rsid w:val="00BD25AC"/>
    <w:rsid w:val="00BE28CC"/>
    <w:rsid w:val="00BF020F"/>
    <w:rsid w:val="00BF1310"/>
    <w:rsid w:val="00C14C0F"/>
    <w:rsid w:val="00C76BD9"/>
    <w:rsid w:val="00C938A7"/>
    <w:rsid w:val="00CA2E75"/>
    <w:rsid w:val="00CC0349"/>
    <w:rsid w:val="00CD2F7E"/>
    <w:rsid w:val="00CE2B94"/>
    <w:rsid w:val="00CF1597"/>
    <w:rsid w:val="00D04B16"/>
    <w:rsid w:val="00D063D1"/>
    <w:rsid w:val="00D371AB"/>
    <w:rsid w:val="00D406D0"/>
    <w:rsid w:val="00D43D2E"/>
    <w:rsid w:val="00D576CB"/>
    <w:rsid w:val="00DB4E87"/>
    <w:rsid w:val="00DF1F30"/>
    <w:rsid w:val="00DF3C6F"/>
    <w:rsid w:val="00E12C30"/>
    <w:rsid w:val="00E22166"/>
    <w:rsid w:val="00E23FE7"/>
    <w:rsid w:val="00E27257"/>
    <w:rsid w:val="00E30E08"/>
    <w:rsid w:val="00E61FC9"/>
    <w:rsid w:val="00E67048"/>
    <w:rsid w:val="00E706AA"/>
    <w:rsid w:val="00E872BE"/>
    <w:rsid w:val="00EA4E27"/>
    <w:rsid w:val="00EB2AA9"/>
    <w:rsid w:val="00EB3B5D"/>
    <w:rsid w:val="00EC3612"/>
    <w:rsid w:val="00EC534C"/>
    <w:rsid w:val="00EC72DD"/>
    <w:rsid w:val="00ED042A"/>
    <w:rsid w:val="00EE534B"/>
    <w:rsid w:val="00EE5CEA"/>
    <w:rsid w:val="00EF0E15"/>
    <w:rsid w:val="00F0710D"/>
    <w:rsid w:val="00F20A2B"/>
    <w:rsid w:val="00F65A72"/>
    <w:rsid w:val="00F72FB2"/>
    <w:rsid w:val="00F75A59"/>
    <w:rsid w:val="00F85619"/>
    <w:rsid w:val="00FA4CCB"/>
    <w:rsid w:val="00FA50CB"/>
    <w:rsid w:val="00FE1FBF"/>
    <w:rsid w:val="00FE67A8"/>
    <w:rsid w:val="00F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C034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C03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0349"/>
    <w:pPr>
      <w:ind w:left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semiHidden/>
    <w:rsid w:val="00CC0349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CF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23CF9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258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5A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A7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7B59-33EC-49CC-9E7A-84F6837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annaw</cp:lastModifiedBy>
  <cp:revision>4</cp:revision>
  <cp:lastPrinted>2022-04-05T06:54:00Z</cp:lastPrinted>
  <dcterms:created xsi:type="dcterms:W3CDTF">2022-04-07T09:16:00Z</dcterms:created>
  <dcterms:modified xsi:type="dcterms:W3CDTF">2022-04-07T11:45:00Z</dcterms:modified>
</cp:coreProperties>
</file>