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 xml:space="preserve">UMOWA NR </w:t>
      </w:r>
      <w:proofErr w:type="spellStart"/>
      <w:r>
        <w:t>DTiZP</w:t>
      </w:r>
      <w:proofErr w:type="spellEnd"/>
      <w:r>
        <w:t>/201/....../202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21548B2D" w14:textId="1C87747B" w:rsidR="00211E13" w:rsidRDefault="00000000">
      <w:pPr>
        <w:numPr>
          <w:ilvl w:val="0"/>
          <w:numId w:val="2"/>
        </w:numPr>
        <w:spacing w:after="12"/>
        <w:ind w:right="54" w:hanging="240"/>
      </w:pPr>
      <w:r>
        <w:t>Zamawiający zleca, a Wykonawca zobowiązuje się wykonać roboty budowlane (dalej także: roboty) na inwestycji pn.:</w:t>
      </w:r>
      <w:r>
        <w:rPr>
          <w:b/>
        </w:rPr>
        <w:t xml:space="preserve"> </w:t>
      </w:r>
      <w:r w:rsidR="008A71D7" w:rsidRPr="008A71D7">
        <w:rPr>
          <w:b/>
        </w:rPr>
        <w:t>,, Przebudowa drogi powiatowej nr 1111 D Laskowa - Korzeńsko – Etap II</w:t>
      </w:r>
      <w:r>
        <w:rPr>
          <w:b/>
        </w:rPr>
        <w:t xml:space="preserve">”. </w:t>
      </w:r>
    </w:p>
    <w:p w14:paraId="436C061A" w14:textId="77777777" w:rsidR="00211E13" w:rsidRDefault="0000000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77777777" w:rsidR="00211E13" w:rsidRDefault="00000000">
      <w:pPr>
        <w:numPr>
          <w:ilvl w:val="1"/>
          <w:numId w:val="2"/>
        </w:numPr>
        <w:spacing w:after="197"/>
        <w:ind w:right="54" w:hanging="420"/>
      </w:pPr>
      <w:r>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18CA4A8A" w:rsidR="00211E13" w:rsidRDefault="00000000">
      <w:pPr>
        <w:numPr>
          <w:ilvl w:val="1"/>
          <w:numId w:val="2"/>
        </w:numPr>
        <w:spacing w:after="198"/>
        <w:ind w:right="54" w:hanging="420"/>
      </w:pPr>
      <w:r>
        <w:t>Przedmiar</w:t>
      </w:r>
      <w:r w:rsidR="00A627E6">
        <w:t>y</w:t>
      </w:r>
      <w:r>
        <w:t xml:space="preserve"> robót, </w:t>
      </w:r>
    </w:p>
    <w:p w14:paraId="41AD28B8" w14:textId="1EC07004" w:rsidR="00211E13" w:rsidRDefault="00000000">
      <w:pPr>
        <w:numPr>
          <w:ilvl w:val="1"/>
          <w:numId w:val="2"/>
        </w:numPr>
        <w:spacing w:after="197"/>
        <w:ind w:right="54" w:hanging="420"/>
      </w:pPr>
      <w:r>
        <w:t>Kosztorys</w:t>
      </w:r>
      <w:r w:rsidR="00A627E6">
        <w:t>y</w:t>
      </w:r>
      <w:r>
        <w:t xml:space="preserve"> ofertow</w:t>
      </w:r>
      <w:r w:rsidR="00A627E6">
        <w:t>e</w:t>
      </w:r>
      <w:r>
        <w:t xml:space="preserve"> Wykonawcy. </w:t>
      </w:r>
    </w:p>
    <w:p w14:paraId="2AFFE1E1" w14:textId="77777777" w:rsidR="00211E13" w:rsidRDefault="0000000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151A2D64" w:rsidR="00211E13" w:rsidRDefault="00000000">
      <w:pPr>
        <w:numPr>
          <w:ilvl w:val="0"/>
          <w:numId w:val="4"/>
        </w:numPr>
        <w:spacing w:after="3"/>
        <w:ind w:right="54"/>
      </w:pPr>
      <w:r>
        <w:t xml:space="preserve">Wykonawca zobowiązany jest do wykonania przedmiotu umowy </w:t>
      </w:r>
      <w:r>
        <w:rPr>
          <w:b/>
        </w:rPr>
        <w:t xml:space="preserve">w terminie </w:t>
      </w:r>
      <w:r w:rsidR="008A71D7">
        <w:rPr>
          <w:b/>
        </w:rPr>
        <w:t>do 1</w:t>
      </w:r>
      <w:r w:rsidR="001F05F6">
        <w:rPr>
          <w:b/>
        </w:rPr>
        <w:t>1</w:t>
      </w:r>
      <w:r w:rsidR="00901C3F">
        <w:rPr>
          <w:b/>
        </w:rPr>
        <w:t xml:space="preserve"> </w:t>
      </w:r>
      <w:r w:rsidR="00582F60">
        <w:rPr>
          <w:b/>
        </w:rPr>
        <w:t xml:space="preserve">miesięcy </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4956CCE8" w:rsidR="00211E13" w:rsidRDefault="00000000">
      <w:pPr>
        <w:numPr>
          <w:ilvl w:val="0"/>
          <w:numId w:val="5"/>
        </w:numPr>
        <w:spacing w:after="9"/>
        <w:ind w:right="54"/>
      </w:pPr>
      <w:r>
        <w:t xml:space="preserve">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4CB30424" w:rsidR="00211E13" w:rsidRDefault="00000000">
      <w:pPr>
        <w:numPr>
          <w:ilvl w:val="0"/>
          <w:numId w:val="6"/>
        </w:numPr>
        <w:ind w:right="54" w:hanging="360"/>
      </w:pPr>
      <w:r>
        <w:lastRenderedPageBreak/>
        <w:t xml:space="preserve">Zgodnie z umową Wykonawca jest wytwórcą odpadów w rozumieniu </w:t>
      </w:r>
      <w:r w:rsidR="00FC1E09">
        <w:t>a</w:t>
      </w:r>
      <w:r>
        <w:t>rt. 3 ust. 1 pkt 32 ustawy  z dnia</w:t>
      </w:r>
      <w:r>
        <w:rPr>
          <w:color w:val="FF0000"/>
        </w:rPr>
        <w:t xml:space="preserve"> </w:t>
      </w:r>
      <w:r>
        <w:t>14 grudnia 2012 r. o odpadach - zwaną dalej Ustawą o odpada</w:t>
      </w:r>
      <w:r w:rsidR="00B262D3">
        <w:t>c</w:t>
      </w:r>
      <w:r>
        <w:t xml:space="preserve">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02367BD6" w14:textId="77777777" w:rsidR="00211E13" w:rsidRDefault="0000000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sidRPr="00EB0C62">
        <w:rPr>
          <w:b/>
        </w:rPr>
        <w:t>wynagrodzenie ogółem netto:</w:t>
      </w:r>
      <w:r>
        <w:rPr>
          <w:b/>
        </w:rPr>
        <w:t xml:space="preserve"> .......................................</w:t>
      </w:r>
      <w:r>
        <w:t xml:space="preserve"> zł </w:t>
      </w:r>
    </w:p>
    <w:p w14:paraId="58B6AAD4" w14:textId="77777777" w:rsidR="00211E13" w:rsidRDefault="00000000">
      <w:pPr>
        <w:ind w:left="-5" w:right="54"/>
      </w:pPr>
      <w:r>
        <w:t xml:space="preserve">(słownie zł.: …..............................................................................................................................) podatek VAT w wysokości 23 % tj. …................................................. zł </w:t>
      </w:r>
    </w:p>
    <w:p w14:paraId="72C47622" w14:textId="77777777" w:rsidR="00211E13" w:rsidRDefault="00000000">
      <w:pPr>
        <w:ind w:left="-5" w:right="170"/>
      </w:pPr>
      <w:r>
        <w:lastRenderedPageBreak/>
        <w:t xml:space="preserve">(słownie zł.: …..........................................................................................................) </w:t>
      </w:r>
      <w:r>
        <w:rPr>
          <w:b/>
        </w:rPr>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060186D6" w14:textId="77777777" w:rsidR="00EB0C62" w:rsidRDefault="00EB0C62">
      <w:pPr>
        <w:spacing w:after="17" w:line="259" w:lineRule="auto"/>
        <w:ind w:left="-5"/>
        <w:jc w:val="left"/>
      </w:pPr>
    </w:p>
    <w:p w14:paraId="393A7A1F" w14:textId="06B891CF" w:rsidR="00EB0C62" w:rsidRDefault="00EB0C62" w:rsidP="00EB0C62">
      <w:pPr>
        <w:pStyle w:val="Standard"/>
        <w:tabs>
          <w:tab w:val="left" w:pos="282"/>
        </w:tabs>
        <w:spacing w:line="276" w:lineRule="auto"/>
        <w:jc w:val="both"/>
        <w:rPr>
          <w:b/>
          <w:bCs/>
          <w:color w:val="000000"/>
        </w:rPr>
      </w:pPr>
      <w:bookmarkStart w:id="0" w:name="_Hlk135816021"/>
      <w:r>
        <w:rPr>
          <w:b/>
          <w:bCs/>
          <w:color w:val="000000"/>
        </w:rPr>
        <w:t xml:space="preserve">W tym za odcinek </w:t>
      </w:r>
      <w:r w:rsidR="00EE79B7">
        <w:rPr>
          <w:b/>
          <w:bCs/>
          <w:color w:val="000000"/>
        </w:rPr>
        <w:t>nr 1</w:t>
      </w:r>
      <w:r w:rsidR="0081434F">
        <w:rPr>
          <w:b/>
          <w:bCs/>
          <w:color w:val="000000"/>
        </w:rPr>
        <w:t>od km 0+000 do km 1+122</w:t>
      </w:r>
      <w:r>
        <w:rPr>
          <w:b/>
          <w:bCs/>
          <w:color w:val="000000"/>
        </w:rPr>
        <w:t>:</w:t>
      </w:r>
    </w:p>
    <w:p w14:paraId="136BC8B6"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28FFB29A" w14:textId="77777777" w:rsidR="00EB0C62" w:rsidRDefault="00EB0C62" w:rsidP="00EB0C62">
      <w:pPr>
        <w:pStyle w:val="Standard"/>
        <w:tabs>
          <w:tab w:val="left" w:pos="282"/>
        </w:tabs>
        <w:spacing w:line="276" w:lineRule="auto"/>
        <w:jc w:val="both"/>
        <w:rPr>
          <w:color w:val="000000"/>
        </w:rPr>
      </w:pPr>
      <w:r>
        <w:rPr>
          <w:color w:val="000000"/>
        </w:rPr>
        <w:t>(słownie zł.: …..............................................................................................................................)</w:t>
      </w:r>
    </w:p>
    <w:p w14:paraId="74739888"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11AF8A67" w14:textId="77777777" w:rsidR="00EB0C62" w:rsidRDefault="00EB0C62" w:rsidP="00EB0C62">
      <w:pPr>
        <w:pStyle w:val="Standard"/>
        <w:tabs>
          <w:tab w:val="left" w:pos="282"/>
        </w:tabs>
        <w:spacing w:line="276" w:lineRule="auto"/>
        <w:jc w:val="both"/>
        <w:rPr>
          <w:color w:val="000000"/>
        </w:rPr>
      </w:pPr>
      <w:r>
        <w:rPr>
          <w:color w:val="000000"/>
        </w:rPr>
        <w:t>(słownie zł.: …..........................................................................................................)</w:t>
      </w:r>
    </w:p>
    <w:p w14:paraId="165D419A"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12AA5C8F" w14:textId="77777777" w:rsidR="00EB0C62" w:rsidRDefault="00EB0C62" w:rsidP="00EB0C62">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2CAD827D" w14:textId="77777777" w:rsidR="00EB0C62" w:rsidRDefault="00EB0C62" w:rsidP="00EB0C62">
      <w:pPr>
        <w:pStyle w:val="Standard"/>
        <w:tabs>
          <w:tab w:val="left" w:pos="282"/>
        </w:tabs>
        <w:spacing w:line="276" w:lineRule="auto"/>
        <w:jc w:val="both"/>
        <w:rPr>
          <w:color w:val="000000"/>
        </w:rPr>
      </w:pPr>
    </w:p>
    <w:bookmarkEnd w:id="0"/>
    <w:p w14:paraId="1773B327" w14:textId="1EB8F90C" w:rsidR="00EB0C62" w:rsidRDefault="00EB0C62" w:rsidP="00EB0C62">
      <w:pPr>
        <w:pStyle w:val="Standard"/>
        <w:tabs>
          <w:tab w:val="left" w:pos="282"/>
        </w:tabs>
        <w:spacing w:line="276" w:lineRule="auto"/>
        <w:jc w:val="both"/>
        <w:rPr>
          <w:b/>
          <w:bCs/>
          <w:color w:val="000000"/>
        </w:rPr>
      </w:pPr>
      <w:r>
        <w:rPr>
          <w:b/>
          <w:bCs/>
          <w:color w:val="000000"/>
        </w:rPr>
        <w:t xml:space="preserve">W tym za odcinek </w:t>
      </w:r>
      <w:r w:rsidR="00EE79B7">
        <w:rPr>
          <w:b/>
          <w:bCs/>
          <w:color w:val="000000"/>
        </w:rPr>
        <w:t xml:space="preserve">nr 2 </w:t>
      </w:r>
      <w:r w:rsidR="0081434F">
        <w:rPr>
          <w:b/>
          <w:bCs/>
          <w:color w:val="000000"/>
        </w:rPr>
        <w:t>od km 1+446 do km 5+175</w:t>
      </w:r>
      <w:r>
        <w:rPr>
          <w:b/>
          <w:bCs/>
          <w:color w:val="000000"/>
        </w:rPr>
        <w:t>:</w:t>
      </w:r>
    </w:p>
    <w:p w14:paraId="4CACAC6B" w14:textId="77777777" w:rsidR="00EB0C62" w:rsidRDefault="00EB0C62" w:rsidP="00EB0C62">
      <w:pPr>
        <w:pStyle w:val="Standard"/>
        <w:tabs>
          <w:tab w:val="left" w:pos="282"/>
        </w:tabs>
        <w:spacing w:line="276" w:lineRule="auto"/>
        <w:jc w:val="both"/>
      </w:pPr>
      <w:r>
        <w:rPr>
          <w:b/>
          <w:bCs/>
          <w:color w:val="000000"/>
        </w:rPr>
        <w:t>wynagrodzenie ogółem netto: .......................................</w:t>
      </w:r>
      <w:r>
        <w:rPr>
          <w:color w:val="000000"/>
        </w:rPr>
        <w:t xml:space="preserve"> zł</w:t>
      </w:r>
    </w:p>
    <w:p w14:paraId="175F6921" w14:textId="77777777" w:rsidR="00EB0C62" w:rsidRDefault="00EB0C62" w:rsidP="00EB0C62">
      <w:pPr>
        <w:pStyle w:val="Standard"/>
        <w:tabs>
          <w:tab w:val="left" w:pos="282"/>
        </w:tabs>
        <w:spacing w:line="276" w:lineRule="auto"/>
        <w:jc w:val="both"/>
        <w:rPr>
          <w:color w:val="000000"/>
        </w:rPr>
      </w:pPr>
      <w:r>
        <w:rPr>
          <w:color w:val="000000"/>
        </w:rPr>
        <w:t>(słownie zł.: …..............................................................................................................................)</w:t>
      </w:r>
    </w:p>
    <w:p w14:paraId="4250CBD0" w14:textId="77777777" w:rsidR="00EB0C62" w:rsidRDefault="00EB0C62" w:rsidP="00EB0C62">
      <w:pPr>
        <w:pStyle w:val="Standard"/>
        <w:tabs>
          <w:tab w:val="left" w:pos="282"/>
        </w:tabs>
        <w:spacing w:line="276" w:lineRule="auto"/>
        <w:jc w:val="both"/>
        <w:rPr>
          <w:color w:val="000000"/>
        </w:rPr>
      </w:pPr>
      <w:r>
        <w:rPr>
          <w:color w:val="000000"/>
        </w:rPr>
        <w:t>podatek VAT w wysokości 23 % tj. …................................................. zł</w:t>
      </w:r>
    </w:p>
    <w:p w14:paraId="30A7C693" w14:textId="77777777" w:rsidR="00EB0C62" w:rsidRDefault="00EB0C62" w:rsidP="00EB0C62">
      <w:pPr>
        <w:pStyle w:val="Standard"/>
        <w:tabs>
          <w:tab w:val="left" w:pos="282"/>
        </w:tabs>
        <w:spacing w:line="276" w:lineRule="auto"/>
        <w:jc w:val="both"/>
        <w:rPr>
          <w:color w:val="000000"/>
        </w:rPr>
      </w:pPr>
      <w:r>
        <w:rPr>
          <w:color w:val="000000"/>
        </w:rPr>
        <w:t>(słownie zł.: …..........................................................................................................)</w:t>
      </w:r>
    </w:p>
    <w:p w14:paraId="2F79D157" w14:textId="77777777" w:rsidR="00EB0C62" w:rsidRDefault="00EB0C62" w:rsidP="00EB0C62">
      <w:pPr>
        <w:pStyle w:val="Standard"/>
        <w:tabs>
          <w:tab w:val="left" w:pos="282"/>
        </w:tabs>
        <w:spacing w:line="276" w:lineRule="auto"/>
        <w:jc w:val="both"/>
      </w:pPr>
      <w:r>
        <w:rPr>
          <w:b/>
          <w:bCs/>
          <w:color w:val="000000"/>
        </w:rPr>
        <w:t>wynagrodzenie ogółem brutto: ….....................................................</w:t>
      </w:r>
      <w:r>
        <w:rPr>
          <w:color w:val="000000"/>
        </w:rPr>
        <w:t xml:space="preserve"> zł</w:t>
      </w:r>
    </w:p>
    <w:p w14:paraId="6FA8C92B" w14:textId="428E804D" w:rsidR="00EB0C62" w:rsidRPr="00096725" w:rsidRDefault="00EB0C62" w:rsidP="00096725">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096725">
        <w:rPr>
          <w:color w:val="000000"/>
        </w:rPr>
        <w:t>.</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34E33811" w14:textId="22992BD4" w:rsidR="001F05F6" w:rsidRDefault="001F05F6" w:rsidP="001F05F6">
      <w:pPr>
        <w:tabs>
          <w:tab w:val="left" w:pos="282"/>
        </w:tabs>
        <w:autoSpaceDE w:val="0"/>
        <w:rPr>
          <w:szCs w:val="24"/>
        </w:rPr>
      </w:pPr>
      <w:r w:rsidRPr="0085281F">
        <w:rPr>
          <w:szCs w:val="24"/>
        </w:rPr>
        <w:t xml:space="preserve">1. Zamawiający zapłaci Wykonawcy wynagrodzenie, o którym mowa w § 6 </w:t>
      </w:r>
      <w:r w:rsidRPr="0085281F">
        <w:rPr>
          <w:rFonts w:eastAsia="Arial"/>
          <w:szCs w:val="24"/>
        </w:rPr>
        <w:t xml:space="preserve">w ciągu 30 dni od dnia dostarczenia Zamawiającemu prawidłowo wystawionej faktury zgodnie ze zdaniem następnym. Wykonawca uprawniony jest do wystawienia maksymalnie dwóch faktur:  faktury częściowej wystawionej w oparciu o protokół stanu zaawansowania, zatwierdzony przez Zamawiającego po dostarczeniu przez Wykonawcę dokumentacji powykonawczej, z zastrzeżeniem warunków określonych w ust. 2-8 oraz faktury końcowej </w:t>
      </w:r>
      <w:r w:rsidRPr="0085281F">
        <w:rPr>
          <w:szCs w:val="24"/>
        </w:rPr>
        <w:t>w oparciu o protokół odbioru końcowego</w:t>
      </w:r>
      <w:r w:rsidRPr="0085281F">
        <w:rPr>
          <w:rFonts w:eastAsia="Arial"/>
          <w:szCs w:val="24"/>
        </w:rPr>
        <w:t xml:space="preserve">. Faktura częściowa może opiewać na wartość maksymalnie </w:t>
      </w:r>
      <w:r>
        <w:rPr>
          <w:rFonts w:eastAsia="Arial"/>
          <w:szCs w:val="24"/>
        </w:rPr>
        <w:t>41</w:t>
      </w:r>
      <w:r w:rsidRPr="0085281F">
        <w:rPr>
          <w:rFonts w:eastAsia="Arial"/>
          <w:szCs w:val="24"/>
        </w:rPr>
        <w:t xml:space="preserve"> % wynagrodzenia brutto, o którym mowa w § 6 tj. do kwoty …………………. zł , natomiast faktura końcowa może opiewać na  wartość maksymalnie </w:t>
      </w:r>
      <w:r>
        <w:rPr>
          <w:rFonts w:eastAsia="Arial"/>
          <w:szCs w:val="24"/>
        </w:rPr>
        <w:t>59</w:t>
      </w:r>
      <w:r w:rsidRPr="0085281F">
        <w:rPr>
          <w:rFonts w:eastAsia="Arial"/>
          <w:szCs w:val="24"/>
        </w:rPr>
        <w:t xml:space="preserve"> % wynagrodzenia brutto, o którym mowa w § 6 tj. do kwoty …………………. zł.</w:t>
      </w:r>
      <w:r w:rsidRPr="00A74A3A">
        <w:rPr>
          <w:rFonts w:eastAsia="Arial"/>
          <w:szCs w:val="24"/>
        </w:rPr>
        <w:t xml:space="preserve"> </w:t>
      </w:r>
      <w:r w:rsidRPr="00A74A3A">
        <w:rPr>
          <w:szCs w:val="24"/>
        </w:rPr>
        <w:t>Faktury  mogą być wystawiane za wykonane części robót, określone jako etapy w harmonogramie rzeczowo – finansowym robót wskazanym w par. 2 ust.3.</w:t>
      </w:r>
    </w:p>
    <w:p w14:paraId="0BEAC4FD" w14:textId="484B5BB0" w:rsidR="001F05F6" w:rsidRPr="00A74A3A" w:rsidRDefault="001F05F6" w:rsidP="001F05F6">
      <w:pPr>
        <w:tabs>
          <w:tab w:val="left" w:pos="282"/>
        </w:tabs>
        <w:autoSpaceDE w:val="0"/>
        <w:rPr>
          <w:b/>
          <w:bCs/>
          <w:szCs w:val="24"/>
        </w:rPr>
      </w:pPr>
      <w:r w:rsidRPr="00A74A3A">
        <w:rPr>
          <w:b/>
          <w:bCs/>
          <w:szCs w:val="24"/>
        </w:rPr>
        <w:t xml:space="preserve">Faktura częściowa może być wystawiona nie wcześniej niż w </w:t>
      </w:r>
      <w:r>
        <w:rPr>
          <w:b/>
          <w:bCs/>
          <w:szCs w:val="24"/>
        </w:rPr>
        <w:t>listopadzie</w:t>
      </w:r>
      <w:r w:rsidRPr="00A74A3A">
        <w:rPr>
          <w:b/>
          <w:bCs/>
          <w:szCs w:val="24"/>
        </w:rPr>
        <w:t xml:space="preserve"> 202</w:t>
      </w:r>
      <w:r>
        <w:rPr>
          <w:b/>
          <w:bCs/>
          <w:szCs w:val="24"/>
        </w:rPr>
        <w:t>4</w:t>
      </w:r>
      <w:r w:rsidRPr="00A74A3A">
        <w:rPr>
          <w:b/>
          <w:bCs/>
          <w:szCs w:val="24"/>
        </w:rPr>
        <w:t xml:space="preserve"> r.</w:t>
      </w:r>
    </w:p>
    <w:p w14:paraId="4893C519" w14:textId="77777777" w:rsidR="001F05F6" w:rsidRPr="008D73B7" w:rsidRDefault="001F05F6" w:rsidP="001F05F6">
      <w:pPr>
        <w:tabs>
          <w:tab w:val="left" w:pos="282"/>
        </w:tabs>
        <w:autoSpaceDE w:val="0"/>
        <w:spacing w:line="276" w:lineRule="auto"/>
        <w:rPr>
          <w:szCs w:val="24"/>
        </w:rPr>
      </w:pPr>
      <w:r w:rsidRPr="008D73B7">
        <w:rPr>
          <w:szCs w:val="24"/>
        </w:rPr>
        <w:t>2. Protokół stanu zaawansowania i protokół odbioru końcowego będą wskazywały wydzielone technicznie i kosztowo części przedmiotu umowy wykonane przez podwykonawcę lub dalszych podwykonawców.</w:t>
      </w:r>
    </w:p>
    <w:p w14:paraId="67FD29D8" w14:textId="77777777" w:rsidR="001F05F6" w:rsidRPr="008D73B7" w:rsidRDefault="001F05F6" w:rsidP="001F05F6">
      <w:pPr>
        <w:tabs>
          <w:tab w:val="left" w:pos="282"/>
        </w:tabs>
        <w:autoSpaceDE w:val="0"/>
        <w:spacing w:line="276" w:lineRule="auto"/>
        <w:rPr>
          <w:szCs w:val="24"/>
        </w:rPr>
      </w:pPr>
      <w:r w:rsidRPr="008D73B7">
        <w:rPr>
          <w:szCs w:val="24"/>
        </w:rPr>
        <w:t xml:space="preserve">3. Wykonawca zobowiązany jest do przedłożenia Zamawiającemu wraz z </w:t>
      </w:r>
      <w:r>
        <w:rPr>
          <w:szCs w:val="24"/>
        </w:rPr>
        <w:t xml:space="preserve">każdą </w:t>
      </w:r>
      <w:r w:rsidRPr="008D73B7">
        <w:rPr>
          <w:szCs w:val="24"/>
        </w:rPr>
        <w:t>fakturą:</w:t>
      </w:r>
    </w:p>
    <w:p w14:paraId="763B3488" w14:textId="77777777" w:rsidR="001F05F6" w:rsidRPr="008D73B7" w:rsidRDefault="001F05F6" w:rsidP="001F05F6">
      <w:pPr>
        <w:tabs>
          <w:tab w:val="left" w:pos="282"/>
        </w:tabs>
        <w:autoSpaceDE w:val="0"/>
        <w:spacing w:line="276" w:lineRule="auto"/>
        <w:rPr>
          <w:szCs w:val="24"/>
        </w:rPr>
      </w:pPr>
      <w:r w:rsidRPr="008D73B7">
        <w:rPr>
          <w:szCs w:val="24"/>
        </w:rPr>
        <w:t xml:space="preserve">1) 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uprzednie dokonanie zapłaty, </w:t>
      </w:r>
    </w:p>
    <w:p w14:paraId="585B4947" w14:textId="77777777" w:rsidR="001F05F6" w:rsidRPr="008D73B7" w:rsidRDefault="001F05F6" w:rsidP="001F05F6">
      <w:pPr>
        <w:tabs>
          <w:tab w:val="left" w:pos="282"/>
        </w:tabs>
        <w:autoSpaceDE w:val="0"/>
        <w:spacing w:line="276" w:lineRule="auto"/>
        <w:rPr>
          <w:rFonts w:eastAsia="Arial"/>
          <w:szCs w:val="24"/>
        </w:rPr>
      </w:pPr>
      <w:r w:rsidRPr="008D73B7">
        <w:rPr>
          <w:szCs w:val="24"/>
        </w:rPr>
        <w:t>2) oryginał oświadczenia podwykonawcy lub dalszego podwykonawcy o otrzymaniu od Wykonawcy lub podwykonawcy całości wynagrodzenia za wykonane przez niego w ramach umowy roboty.</w:t>
      </w:r>
    </w:p>
    <w:p w14:paraId="41171D02" w14:textId="77777777" w:rsidR="001F05F6" w:rsidRDefault="001F05F6" w:rsidP="001F05F6">
      <w:pPr>
        <w:pStyle w:val="Standard"/>
        <w:tabs>
          <w:tab w:val="left" w:pos="282"/>
        </w:tabs>
        <w:spacing w:line="276" w:lineRule="auto"/>
        <w:jc w:val="both"/>
        <w:rPr>
          <w:rFonts w:eastAsia="Arial"/>
        </w:rPr>
      </w:pPr>
      <w:r>
        <w:rPr>
          <w:rFonts w:eastAsia="Arial"/>
        </w:rPr>
        <w:t xml:space="preserve">4. Strony zgodnie ustalają, że dniem zapłaty jest dzień obciążenia rachunku bankowego </w:t>
      </w:r>
      <w:r>
        <w:rPr>
          <w:rFonts w:eastAsia="Arial"/>
        </w:rPr>
        <w:lastRenderedPageBreak/>
        <w:t>Zamawiającego.</w:t>
      </w:r>
    </w:p>
    <w:p w14:paraId="2EC0A501" w14:textId="77777777" w:rsidR="001F05F6" w:rsidRDefault="001F05F6" w:rsidP="001F05F6">
      <w:pPr>
        <w:pStyle w:val="Standard"/>
        <w:tabs>
          <w:tab w:val="left" w:pos="282"/>
        </w:tabs>
        <w:spacing w:line="276" w:lineRule="auto"/>
        <w:jc w:val="both"/>
        <w:rPr>
          <w:color w:val="000000"/>
        </w:rPr>
      </w:pPr>
      <w:r>
        <w:rPr>
          <w:color w:val="000000"/>
        </w:rPr>
        <w:t>5. Strony zgodnie ustalają, że w fakturze wskazane zostaną następujące dane:</w:t>
      </w:r>
    </w:p>
    <w:p w14:paraId="2F86D195" w14:textId="77777777" w:rsidR="001F05F6" w:rsidRDefault="001F05F6" w:rsidP="001F05F6">
      <w:pPr>
        <w:pStyle w:val="Standard"/>
        <w:tabs>
          <w:tab w:val="left" w:pos="282"/>
        </w:tabs>
        <w:spacing w:line="276" w:lineRule="auto"/>
        <w:jc w:val="both"/>
      </w:pPr>
      <w:r>
        <w:t>Dla Zamawiającego:</w:t>
      </w:r>
    </w:p>
    <w:p w14:paraId="62232023" w14:textId="77777777" w:rsidR="001F05F6" w:rsidRDefault="001F05F6" w:rsidP="001F05F6">
      <w:pPr>
        <w:pStyle w:val="Standard"/>
        <w:tabs>
          <w:tab w:val="left" w:pos="282"/>
        </w:tabs>
        <w:spacing w:line="276" w:lineRule="auto"/>
        <w:jc w:val="both"/>
      </w:pPr>
      <w:r>
        <w:t>Nabywca - Powiat Trzebnicki, ul. Ks. Dz. W. Bochenka 6, 55-100 Trzebnica NIP: 915-16-05-763</w:t>
      </w:r>
    </w:p>
    <w:p w14:paraId="7894C4D7" w14:textId="77777777" w:rsidR="001F05F6" w:rsidRDefault="001F05F6" w:rsidP="001F05F6">
      <w:pPr>
        <w:pStyle w:val="Standard"/>
        <w:tabs>
          <w:tab w:val="left" w:pos="282"/>
        </w:tabs>
        <w:spacing w:line="276" w:lineRule="auto"/>
        <w:jc w:val="both"/>
      </w:pPr>
      <w:r>
        <w:t>Odbiorca - Zarząd Dróg Powiatowych w Trzebnicy, ul. Łączna 1c, 55-100 Trzebnica,</w:t>
      </w:r>
    </w:p>
    <w:p w14:paraId="7E505C0B" w14:textId="77777777" w:rsidR="001F05F6" w:rsidRDefault="001F05F6" w:rsidP="001F05F6">
      <w:pPr>
        <w:pStyle w:val="Standard"/>
        <w:tabs>
          <w:tab w:val="left" w:pos="282"/>
        </w:tabs>
        <w:spacing w:line="276" w:lineRule="auto"/>
        <w:jc w:val="both"/>
      </w:pPr>
      <w:r>
        <w:t>Dla Wykonawcy:</w:t>
      </w:r>
    </w:p>
    <w:p w14:paraId="6BE82095" w14:textId="77777777" w:rsidR="001F05F6" w:rsidRDefault="001F05F6" w:rsidP="001F05F6">
      <w:pPr>
        <w:pStyle w:val="Standard"/>
        <w:tabs>
          <w:tab w:val="left" w:pos="282"/>
        </w:tabs>
        <w:spacing w:line="276" w:lineRule="auto"/>
        <w:jc w:val="both"/>
        <w:rPr>
          <w:color w:val="000000"/>
        </w:rPr>
      </w:pPr>
      <w:r>
        <w:rPr>
          <w:color w:val="000000"/>
        </w:rPr>
        <w:t>…................................................................................................................................................................................................................................................................................................................</w:t>
      </w:r>
    </w:p>
    <w:p w14:paraId="4336E772" w14:textId="56938F86" w:rsidR="001F05F6" w:rsidRDefault="001F05F6" w:rsidP="001F05F6">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2C59C8DF" w14:textId="77777777" w:rsidR="001F05F6" w:rsidRDefault="001F05F6" w:rsidP="001F05F6">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0B7BDF4B" w14:textId="77777777" w:rsidR="001F05F6" w:rsidRDefault="001F05F6" w:rsidP="001F05F6">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2A31F047" w14:textId="77777777" w:rsidR="001F05F6" w:rsidRPr="0085281F" w:rsidRDefault="001F05F6" w:rsidP="001F05F6">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618A86A0" w14:textId="77777777" w:rsidR="00211E13" w:rsidRDefault="00000000">
      <w:pPr>
        <w:pStyle w:val="Nagwek1"/>
        <w:spacing w:after="64"/>
        <w:ind w:left="668" w:right="720"/>
      </w:pPr>
      <w:r>
        <w:t xml:space="preserve">§ 8 </w:t>
      </w:r>
    </w:p>
    <w:p w14:paraId="1408785D" w14:textId="77777777" w:rsidR="00202411" w:rsidRDefault="00000000">
      <w:pPr>
        <w:ind w:left="-5" w:right="54"/>
      </w:pPr>
      <w: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5B9393" w14:textId="2F04A3B9" w:rsidR="00211E13" w:rsidRDefault="00000000">
      <w:pPr>
        <w:ind w:left="-5" w:right="54"/>
      </w:pPr>
      <w:r>
        <w:t xml:space="preserve">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4CFB768C" w14:textId="6009BA9C" w:rsidR="00202411" w:rsidRDefault="00000000" w:rsidP="00202411">
      <w:pPr>
        <w:numPr>
          <w:ilvl w:val="0"/>
          <w:numId w:val="11"/>
        </w:numPr>
        <w:spacing w:after="10"/>
        <w:ind w:right="54" w:hanging="260"/>
      </w:pPr>
      <w:r>
        <w:t>wywóz, składowanie i utylizacja odpadów;</w:t>
      </w:r>
    </w:p>
    <w:p w14:paraId="3273AC8B" w14:textId="7048DAAB" w:rsidR="00211E13" w:rsidRDefault="00000000" w:rsidP="00202411">
      <w:pPr>
        <w:numPr>
          <w:ilvl w:val="0"/>
          <w:numId w:val="11"/>
        </w:numPr>
        <w:spacing w:after="10"/>
        <w:ind w:right="54" w:hanging="260"/>
      </w:pPr>
      <w:r>
        <w:t xml:space="preserve">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lastRenderedPageBreak/>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w:t>
      </w:r>
      <w:r>
        <w:lastRenderedPageBreak/>
        <w:t xml:space="preserve">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lastRenderedPageBreak/>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055D82A3" w:rsidR="00211E13" w:rsidRDefault="00000000">
      <w:pPr>
        <w:numPr>
          <w:ilvl w:val="0"/>
          <w:numId w:val="15"/>
        </w:numPr>
        <w:spacing w:after="9"/>
        <w:ind w:right="54" w:hanging="360"/>
      </w:pPr>
      <w: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t>4</w:t>
      </w:r>
      <w:r>
        <w:t xml:space="preserve">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lastRenderedPageBreak/>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t xml:space="preserve">szkody w mieniu lub na osobie w związku z wykonywaniem przedmiotu umowy.                                            </w:t>
      </w:r>
    </w:p>
    <w:p w14:paraId="3B70FEB3" w14:textId="77777777" w:rsidR="00211E13" w:rsidRDefault="0000000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637D64D7" w:rsidR="00211E13" w:rsidRPr="00525507" w:rsidRDefault="00000000">
      <w:pPr>
        <w:numPr>
          <w:ilvl w:val="0"/>
          <w:numId w:val="17"/>
        </w:numPr>
        <w:ind w:right="54" w:hanging="360"/>
        <w:rPr>
          <w:b/>
          <w:bCs/>
        </w:rPr>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C94CCE">
        <w:rPr>
          <w:b/>
          <w:bCs/>
        </w:rPr>
        <w:t>7</w:t>
      </w:r>
      <w:r w:rsidR="00C91094" w:rsidRPr="00525507">
        <w:rPr>
          <w:b/>
          <w:bCs/>
        </w:rPr>
        <w:t>.</w:t>
      </w:r>
      <w:r w:rsidR="00C94CCE">
        <w:rPr>
          <w:b/>
          <w:bCs/>
        </w:rPr>
        <w:t>0</w:t>
      </w:r>
      <w:r w:rsidRPr="00525507">
        <w:rPr>
          <w:b/>
          <w:bCs/>
        </w:rPr>
        <w:t xml:space="preserve">00.000,00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77777777" w:rsidR="00211E13" w:rsidRDefault="0000000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lastRenderedPageBreak/>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lastRenderedPageBreak/>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lastRenderedPageBreak/>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lastRenderedPageBreak/>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lastRenderedPageBreak/>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6042F6AA" w:rsidR="00211E13" w:rsidRDefault="00000000" w:rsidP="00F319AC">
      <w:pPr>
        <w:pStyle w:val="Akapitzlist"/>
        <w:numPr>
          <w:ilvl w:val="0"/>
          <w:numId w:val="23"/>
        </w:numPr>
        <w:spacing w:after="10"/>
        <w:ind w:right="54"/>
      </w:pPr>
      <w:r>
        <w:t xml:space="preserve">Wystąpienie okoliczności, o których mowa powyżej w ust.3, musi być udokumentowane stosownymi dokumentami podpisanymi przez kierownika budowy i inspektora nadzoru inwestorskiego oraz zaakceptowanymi przez Zamawiającego. </w:t>
      </w:r>
    </w:p>
    <w:p w14:paraId="000EF77A" w14:textId="3759DA75" w:rsidR="00F319AC" w:rsidRDefault="00F319AC" w:rsidP="00F319AC">
      <w:pPr>
        <w:pStyle w:val="Textbody"/>
        <w:tabs>
          <w:tab w:val="left" w:leader="dot" w:pos="0"/>
        </w:tabs>
        <w:jc w:val="both"/>
      </w:pPr>
      <w:r>
        <w:t xml:space="preserve">   5. Dopuszcza się również możliwość wprowadzenia zmian umowy dotyczących wynagrodzenia  Wykonawcy, poprzez jego waloryzację w sytuacji spełnienia niżej wymienionych wymagań:</w:t>
      </w:r>
    </w:p>
    <w:p w14:paraId="5938A603" w14:textId="5B2D5FBA" w:rsidR="00F319AC" w:rsidRDefault="00F319AC" w:rsidP="00F319AC">
      <w:pPr>
        <w:pStyle w:val="Textbody"/>
        <w:tabs>
          <w:tab w:val="left" w:leader="dot" w:pos="0"/>
        </w:tabs>
        <w:jc w:val="both"/>
      </w:pPr>
      <w:r>
        <w:t xml:space="preserve">       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zachowaniu niżej określonych warunków i postanowień Umowy określonych w  ust.</w:t>
      </w:r>
      <w:r w:rsidRPr="00096725">
        <w:t>5 pkt 2)</w:t>
      </w:r>
      <w:r w:rsidR="00096725">
        <w:t>.</w:t>
      </w:r>
    </w:p>
    <w:p w14:paraId="6D459EC0" w14:textId="3E978762" w:rsidR="00F319AC" w:rsidRDefault="00F319AC" w:rsidP="00F319AC">
      <w:pPr>
        <w:pStyle w:val="Textbody"/>
        <w:tabs>
          <w:tab w:val="left" w:leader="dot" w:pos="0"/>
        </w:tabs>
        <w:jc w:val="both"/>
      </w:pPr>
      <w:r>
        <w:t xml:space="preserve">      2) W przypadku dokonywania waloryzacji wynagrodzenia, o której mowa w ust. 5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22E8152D" w14:textId="77777777" w:rsidR="00F319AC" w:rsidRDefault="00F319AC" w:rsidP="00F319AC">
      <w:pPr>
        <w:pStyle w:val="Textbody"/>
        <w:numPr>
          <w:ilvl w:val="0"/>
          <w:numId w:val="28"/>
        </w:numPr>
        <w:tabs>
          <w:tab w:val="left" w:leader="dot" w:pos="0"/>
        </w:tabs>
        <w:jc w:val="both"/>
      </w:pPr>
      <w:r>
        <w:t>podwyższenie wynagrodzenia Wykonawcy – nastąpi na wniosek Wykonawcy, złożony najwcześniej po upływie 5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3C8128B4" w14:textId="77777777" w:rsidR="00F319AC" w:rsidRDefault="00F319AC" w:rsidP="00F319AC">
      <w:pPr>
        <w:pStyle w:val="Textbody"/>
        <w:numPr>
          <w:ilvl w:val="0"/>
          <w:numId w:val="28"/>
        </w:numPr>
        <w:tabs>
          <w:tab w:val="left" w:leader="dot" w:pos="0"/>
        </w:tabs>
        <w:jc w:val="both"/>
      </w:pPr>
      <w:r>
        <w:t xml:space="preserve">obniżenie wynagrodzenia Wykonawcy – nastąpi w wyniku działań Zamawiającego, podjętych co najmniej po upływie każdych 5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w:t>
      </w:r>
      <w:r>
        <w:lastRenderedPageBreak/>
        <w:t xml:space="preserve">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42035490" w14:textId="77777777" w:rsidR="00F319AC" w:rsidRDefault="00F319AC" w:rsidP="00F319AC">
      <w:pPr>
        <w:pStyle w:val="Textbody"/>
        <w:numPr>
          <w:ilvl w:val="0"/>
          <w:numId w:val="28"/>
        </w:numPr>
        <w:tabs>
          <w:tab w:val="left" w:leader="dot" w:pos="0"/>
        </w:tabs>
        <w:jc w:val="both"/>
      </w:pPr>
      <w:r>
        <w:t>na wniosek Wykonawcy – nastąpi tylko i wyłącznie w przypadku, gdy Wykonawca na dzień złożenia wniosku o waloryzację realizuje Przedmiot umowy,</w:t>
      </w:r>
    </w:p>
    <w:p w14:paraId="14CFE39E" w14:textId="77777777" w:rsidR="00F319AC" w:rsidRDefault="00F319AC" w:rsidP="00F319AC">
      <w:pPr>
        <w:pStyle w:val="Textbody"/>
        <w:numPr>
          <w:ilvl w:val="0"/>
          <w:numId w:val="28"/>
        </w:numPr>
        <w:tabs>
          <w:tab w:val="left" w:leader="dot" w:pos="0"/>
        </w:tabs>
        <w:jc w:val="both"/>
      </w:pPr>
      <w:r>
        <w:t>w wyniku działań Zamawiającego – nastąpi bez względu na fakt czy Wykonawca na dzień podjęcia działań Zamawiającego realizuje Przedmiot Umowy czy dopuszcza się opóźnienia/ zwłoki.</w:t>
      </w:r>
    </w:p>
    <w:p w14:paraId="065BECEF" w14:textId="47D92786" w:rsidR="00F319AC" w:rsidRDefault="00F319AC" w:rsidP="00F319AC">
      <w:pPr>
        <w:pStyle w:val="Textbody"/>
        <w:numPr>
          <w:ilvl w:val="0"/>
          <w:numId w:val="28"/>
        </w:numPr>
        <w:tabs>
          <w:tab w:val="left" w:leader="dot" w:pos="0"/>
        </w:tabs>
        <w:jc w:val="both"/>
      </w:pPr>
      <w:r>
        <w:t>maksymalna wartość zmiany wynagrodzenia Wykonawcy, jaką dopuszcza Zamawiający w efekcie zastosowania postanowień o zasadach wprowadzania zmian wysokości wynagrodzenia w wyniku waloryzacji, o której mowa w ust. 5, wynosi 6,6% wynagrodzenia Wykonawcy określonego w ofercie Wykonawcy.</w:t>
      </w:r>
    </w:p>
    <w:p w14:paraId="0F9D39B6" w14:textId="18D8C086" w:rsidR="00F319AC" w:rsidRDefault="00F319AC" w:rsidP="00F319AC">
      <w:pPr>
        <w:pStyle w:val="ust"/>
        <w:tabs>
          <w:tab w:val="left" w:pos="280"/>
        </w:tabs>
        <w:spacing w:before="113" w:after="113"/>
        <w:ind w:left="0" w:firstLine="0"/>
      </w:pPr>
      <w:r>
        <w:rPr>
          <w:b/>
          <w:bCs/>
          <w:color w:val="000000"/>
        </w:rPr>
        <w:t xml:space="preserve">6. </w:t>
      </w:r>
      <w:r>
        <w:rPr>
          <w:color w:val="000000"/>
        </w:rPr>
        <w:t>Zmian, o których mowa w ust. 1-5 dokonuje się w formie pisemnej - aneksu do umowy pod rygorem nieważności, z tym że w przypadku braku zgody Wykonawcy na zmianę określoną w ust. 3 pkt 3), zmiana ta dokonana jest jednostronnie przez Zamawiającego, bez prawa sprzeciwu ze strony Wykonawcy i jakiegokolwiek roszczenia w takim przypadku.</w:t>
      </w:r>
    </w:p>
    <w:p w14:paraId="27FE4251" w14:textId="77777777" w:rsidR="00F319AC" w:rsidRDefault="00F319AC" w:rsidP="00F319AC">
      <w:pPr>
        <w:pStyle w:val="Akapitzlist"/>
        <w:spacing w:after="10"/>
        <w:ind w:left="240" w:right="54" w:firstLine="0"/>
      </w:pP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2CFEFC6B" w14:textId="77777777" w:rsidR="00F319AC" w:rsidRDefault="00F319AC" w:rsidP="00EB0C62">
      <w:pPr>
        <w:spacing w:after="66" w:line="259" w:lineRule="auto"/>
        <w:ind w:left="0" w:right="46" w:firstLine="0"/>
        <w:rPr>
          <w:b/>
        </w:rPr>
      </w:pPr>
    </w:p>
    <w:p w14:paraId="0BD9E04D" w14:textId="14A8DBA5" w:rsidR="00211E13" w:rsidRDefault="00000000" w:rsidP="00EB0C62">
      <w:pPr>
        <w:spacing w:after="66" w:line="259" w:lineRule="auto"/>
        <w:ind w:left="0" w:right="46" w:firstLine="0"/>
      </w:pPr>
      <w:r>
        <w:t xml:space="preserve"> </w:t>
      </w: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8259B" w14:textId="77777777" w:rsidR="001D35FF" w:rsidRDefault="001D35FF">
      <w:pPr>
        <w:spacing w:after="0" w:line="240" w:lineRule="auto"/>
      </w:pPr>
      <w:r>
        <w:separator/>
      </w:r>
    </w:p>
  </w:endnote>
  <w:endnote w:type="continuationSeparator" w:id="0">
    <w:p w14:paraId="0D85DA93" w14:textId="77777777" w:rsidR="001D35FF" w:rsidRDefault="001D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03937" w14:textId="77777777" w:rsidR="001D35FF" w:rsidRDefault="001D35FF">
      <w:pPr>
        <w:spacing w:after="0" w:line="240" w:lineRule="auto"/>
      </w:pPr>
      <w:r>
        <w:separator/>
      </w:r>
    </w:p>
  </w:footnote>
  <w:footnote w:type="continuationSeparator" w:id="0">
    <w:p w14:paraId="01281410" w14:textId="77777777" w:rsidR="001D35FF" w:rsidRDefault="001D3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5"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6"/>
  </w:num>
  <w:num w:numId="2" w16cid:durableId="263459832">
    <w:abstractNumId w:val="8"/>
  </w:num>
  <w:num w:numId="3" w16cid:durableId="387264841">
    <w:abstractNumId w:val="27"/>
  </w:num>
  <w:num w:numId="4" w16cid:durableId="288439482">
    <w:abstractNumId w:val="11"/>
  </w:num>
  <w:num w:numId="5" w16cid:durableId="1241331242">
    <w:abstractNumId w:val="21"/>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7"/>
  </w:num>
  <w:num w:numId="13" w16cid:durableId="1152674616">
    <w:abstractNumId w:val="19"/>
  </w:num>
  <w:num w:numId="14" w16cid:durableId="539317632">
    <w:abstractNumId w:val="6"/>
  </w:num>
  <w:num w:numId="15" w16cid:durableId="212468701">
    <w:abstractNumId w:val="20"/>
  </w:num>
  <w:num w:numId="16" w16cid:durableId="2005158486">
    <w:abstractNumId w:val="3"/>
  </w:num>
  <w:num w:numId="17" w16cid:durableId="739448694">
    <w:abstractNumId w:val="2"/>
  </w:num>
  <w:num w:numId="18" w16cid:durableId="285354856">
    <w:abstractNumId w:val="25"/>
  </w:num>
  <w:num w:numId="19" w16cid:durableId="839277649">
    <w:abstractNumId w:val="26"/>
  </w:num>
  <w:num w:numId="20" w16cid:durableId="879367613">
    <w:abstractNumId w:val="10"/>
  </w:num>
  <w:num w:numId="21" w16cid:durableId="75447636">
    <w:abstractNumId w:val="22"/>
  </w:num>
  <w:num w:numId="22" w16cid:durableId="854347631">
    <w:abstractNumId w:val="24"/>
  </w:num>
  <w:num w:numId="23" w16cid:durableId="282199104">
    <w:abstractNumId w:val="15"/>
  </w:num>
  <w:num w:numId="24" w16cid:durableId="966621709">
    <w:abstractNumId w:val="7"/>
  </w:num>
  <w:num w:numId="25" w16cid:durableId="338242940">
    <w:abstractNumId w:val="23"/>
  </w:num>
  <w:num w:numId="26" w16cid:durableId="1831022134">
    <w:abstractNumId w:val="18"/>
  </w:num>
  <w:num w:numId="27" w16cid:durableId="1633169360">
    <w:abstractNumId w:val="13"/>
  </w:num>
  <w:num w:numId="28" w16cid:durableId="910962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64BB1"/>
    <w:rsid w:val="00096725"/>
    <w:rsid w:val="000B20A1"/>
    <w:rsid w:val="001D35FF"/>
    <w:rsid w:val="001E4835"/>
    <w:rsid w:val="001F05F6"/>
    <w:rsid w:val="00202411"/>
    <w:rsid w:val="00211E13"/>
    <w:rsid w:val="00253E4C"/>
    <w:rsid w:val="00260B9C"/>
    <w:rsid w:val="00405DD4"/>
    <w:rsid w:val="004759DF"/>
    <w:rsid w:val="00477437"/>
    <w:rsid w:val="00504103"/>
    <w:rsid w:val="00525507"/>
    <w:rsid w:val="0053745E"/>
    <w:rsid w:val="00561348"/>
    <w:rsid w:val="00570F47"/>
    <w:rsid w:val="00582F60"/>
    <w:rsid w:val="006C4BAB"/>
    <w:rsid w:val="006D20A6"/>
    <w:rsid w:val="00803C1C"/>
    <w:rsid w:val="0081434F"/>
    <w:rsid w:val="008A5618"/>
    <w:rsid w:val="008A71D7"/>
    <w:rsid w:val="00901C3F"/>
    <w:rsid w:val="009A421B"/>
    <w:rsid w:val="00A627E6"/>
    <w:rsid w:val="00AB2725"/>
    <w:rsid w:val="00B262D3"/>
    <w:rsid w:val="00B6452A"/>
    <w:rsid w:val="00C91094"/>
    <w:rsid w:val="00C94CCE"/>
    <w:rsid w:val="00D6279C"/>
    <w:rsid w:val="00E2087D"/>
    <w:rsid w:val="00E24CB2"/>
    <w:rsid w:val="00E30363"/>
    <w:rsid w:val="00E9689F"/>
    <w:rsid w:val="00EB0C62"/>
    <w:rsid w:val="00EE79B7"/>
    <w:rsid w:val="00F319AC"/>
    <w:rsid w:val="00FC1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F319AC"/>
    <w:pPr>
      <w:ind w:left="720"/>
      <w:contextualSpacing/>
    </w:pPr>
  </w:style>
  <w:style w:type="paragraph" w:customStyle="1" w:styleId="Textbody">
    <w:name w:val="Text body"/>
    <w:basedOn w:val="Standard"/>
    <w:rsid w:val="00F319AC"/>
    <w:pPr>
      <w:spacing w:after="120"/>
    </w:pPr>
    <w:rPr>
      <w:rFonts w:cs="Mangal"/>
    </w:rPr>
  </w:style>
  <w:style w:type="paragraph" w:customStyle="1" w:styleId="ust">
    <w:name w:val="ust"/>
    <w:rsid w:val="00F319AC"/>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14:ligatures w14:val="none"/>
    </w:rPr>
  </w:style>
  <w:style w:type="character" w:styleId="Odwoaniedokomentarza">
    <w:name w:val="annotation reference"/>
    <w:basedOn w:val="Domylnaczcionkaakapitu"/>
    <w:uiPriority w:val="99"/>
    <w:semiHidden/>
    <w:unhideWhenUsed/>
    <w:rsid w:val="00202411"/>
    <w:rPr>
      <w:sz w:val="16"/>
      <w:szCs w:val="16"/>
    </w:rPr>
  </w:style>
  <w:style w:type="paragraph" w:styleId="Tekstkomentarza">
    <w:name w:val="annotation text"/>
    <w:basedOn w:val="Normalny"/>
    <w:link w:val="TekstkomentarzaZnak"/>
    <w:uiPriority w:val="99"/>
    <w:semiHidden/>
    <w:unhideWhenUsed/>
    <w:rsid w:val="002024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41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2411"/>
    <w:rPr>
      <w:b/>
      <w:bCs/>
    </w:rPr>
  </w:style>
  <w:style w:type="character" w:customStyle="1" w:styleId="TematkomentarzaZnak">
    <w:name w:val="Temat komentarza Znak"/>
    <w:basedOn w:val="TekstkomentarzaZnak"/>
    <w:link w:val="Tematkomentarza"/>
    <w:uiPriority w:val="99"/>
    <w:semiHidden/>
    <w:rsid w:val="0020241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7658</Words>
  <Characters>45951</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3</cp:revision>
  <dcterms:created xsi:type="dcterms:W3CDTF">2024-06-17T18:59:00Z</dcterms:created>
  <dcterms:modified xsi:type="dcterms:W3CDTF">2024-06-18T05:46:00Z</dcterms:modified>
</cp:coreProperties>
</file>